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Bachelor of Technology (B.Tech) Programmes — Comprehensive Overview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04 Programmes Engineering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This document provides a comprehensive overview of the Bachelor of Technology (B.Tech) undergraduate engineering programmes offered at S. R. Group of Institutions (SRGI), Lucknow, including regulatory approvals, university affiliation, degree duration, branch-wise sanctioned seat intakes, documented source variances, and general eligibility criteria.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Programme Framework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Degree Awarded:</w:t>
      </w:r>
      <w:r>
        <w:rPr>
          <w:rFonts w:ascii="Calibri" w:hAnsi="Calibri"/>
          <w:sz w:val="20"/>
        </w:rPr>
        <w:t xml:space="preserve"> Bachelor of Technology (B.Tech)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Programme Duration:</w:t>
      </w:r>
      <w:r>
        <w:rPr>
          <w:rFonts w:ascii="Calibri" w:hAnsi="Calibri"/>
          <w:sz w:val="20"/>
        </w:rPr>
        <w:t xml:space="preserve"> 4 Academic Years (8 Semesters)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Regulatory Approval:</w:t>
      </w:r>
      <w:r>
        <w:rPr>
          <w:rFonts w:ascii="Calibri" w:hAnsi="Calibri"/>
          <w:sz w:val="20"/>
        </w:rPr>
        <w:t xml:space="preserve"> All India Council for Technical Education (AICTE), New Delhi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University Affiliation:</w:t>
      </w:r>
      <w:r>
        <w:rPr>
          <w:rFonts w:ascii="Calibri" w:hAnsi="Calibri"/>
          <w:sz w:val="20"/>
        </w:rPr>
        <w:t xml:space="preserve"> Dr. A.P.J. Abdul Kalam Technical University (AKTU), Lucknow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Instructional Faculty:</w:t>
      </w:r>
      <w:r>
        <w:rPr>
          <w:rFonts w:ascii="Calibri" w:hAnsi="Calibri"/>
          <w:sz w:val="20"/>
        </w:rPr>
        <w:t xml:space="preserve"> S. R. Institute of Management &amp; Technology (SRIMT)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Engineering Disciplines &amp; Sanctioned Seat Intake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The institution delivers instruction across nine distinct branches of modern engineering. The table below lists the branch specifications alongside documented seat intake numbers: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03366"/>
          <w:insideH w:val="single" w:sz="4" w:space="0" w:color="E0E0E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Engineering Branch</w:t>
            </w:r>
          </w:p>
        </w:tc>
        <w:tc>
          <w:tcPr>
            <w:tcW w:type="dxa" w:w="1872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Code / Slug</w:t>
            </w:r>
          </w:p>
        </w:tc>
        <w:tc>
          <w:tcPr>
            <w:tcW w:type="dxa" w:w="1872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Stated Intake (Overview)</w:t>
            </w:r>
          </w:p>
        </w:tc>
        <w:tc>
          <w:tcPr>
            <w:tcW w:type="dxa" w:w="1872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Stated Intake (Branch Page)</w:t>
            </w:r>
          </w:p>
        </w:tc>
        <w:tc>
          <w:tcPr>
            <w:tcW w:type="dxa" w:w="1872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Documented Evidence Notes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Computer Science &amp; Engineering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CSE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180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180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Core Computer Science &amp; Engineering department (</w:t>
            </w:r>
            <w:r>
              <w:rPr>
                <w:rFonts w:ascii="Consolas" w:hAnsi="Consolas"/>
                <w:color w:val="333333"/>
                <w:sz w:val="18"/>
              </w:rPr>
              <w:t>btech.html</w:t>
            </w:r>
            <w:r>
              <w:rPr>
                <w:rFonts w:ascii="Calibri" w:hAnsi="Calibri"/>
                <w:sz w:val="19"/>
              </w:rPr>
              <w:t xml:space="preserve"> and </w:t>
            </w:r>
            <w:r>
              <w:rPr>
                <w:rFonts w:ascii="Consolas" w:hAnsi="Consolas"/>
                <w:color w:val="333333"/>
                <w:sz w:val="18"/>
              </w:rPr>
              <w:t>btech_cs.html</w:t>
            </w:r>
            <w:r>
              <w:rPr>
                <w:rFonts w:ascii="Calibri" w:hAnsi="Calibri"/>
                <w:sz w:val="19"/>
              </w:rPr>
              <w:t>).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Computer Science &amp; Engineering (AI &amp; ML)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CSE (AI/ML)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Specialized AI &amp; Machine Learning track (</w:t>
            </w:r>
            <w:r>
              <w:rPr>
                <w:rFonts w:ascii="Consolas" w:hAnsi="Consolas"/>
                <w:color w:val="333333"/>
                <w:sz w:val="18"/>
              </w:rPr>
              <w:t>btech.html</w:t>
            </w:r>
            <w:r>
              <w:rPr>
                <w:rFonts w:ascii="Calibri" w:hAnsi="Calibri"/>
                <w:sz w:val="19"/>
              </w:rPr>
              <w:t>).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Computer Science (Artificial Intelligence)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CS (AI)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Specialized Artificial Intelligence track (</w:t>
            </w:r>
            <w:r>
              <w:rPr>
                <w:rFonts w:ascii="Consolas" w:hAnsi="Consolas"/>
                <w:color w:val="333333"/>
                <w:sz w:val="18"/>
              </w:rPr>
              <w:t>btech.html</w:t>
            </w:r>
            <w:r>
              <w:rPr>
                <w:rFonts w:ascii="Calibri" w:hAnsi="Calibri"/>
                <w:sz w:val="19"/>
              </w:rPr>
              <w:t>).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Computer Science (Data Science)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CS (DS)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Specialized Data Science track (</w:t>
            </w:r>
            <w:r>
              <w:rPr>
                <w:rFonts w:ascii="Consolas" w:hAnsi="Consolas"/>
                <w:color w:val="333333"/>
                <w:sz w:val="18"/>
              </w:rPr>
              <w:t>btech.html</w:t>
            </w:r>
            <w:r>
              <w:rPr>
                <w:rFonts w:ascii="Calibri" w:hAnsi="Calibri"/>
                <w:sz w:val="19"/>
              </w:rPr>
              <w:t xml:space="preserve"> and </w:t>
            </w:r>
            <w:r>
              <w:rPr>
                <w:rFonts w:ascii="Consolas" w:hAnsi="Consolas"/>
                <w:color w:val="333333"/>
                <w:sz w:val="18"/>
              </w:rPr>
              <w:t>btech_cse.html</w:t>
            </w:r>
            <w:r>
              <w:rPr>
                <w:rFonts w:ascii="Calibri" w:hAnsi="Calibri"/>
                <w:sz w:val="19"/>
              </w:rPr>
              <w:t>).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Information Technology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IT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Web, cloud, and digital infrastructure (</w:t>
            </w:r>
            <w:r>
              <w:rPr>
                <w:rFonts w:ascii="Consolas" w:hAnsi="Consolas"/>
                <w:color w:val="333333"/>
                <w:sz w:val="18"/>
              </w:rPr>
              <w:t>btech.html</w:t>
            </w:r>
            <w:r>
              <w:rPr>
                <w:rFonts w:ascii="Calibri" w:hAnsi="Calibri"/>
                <w:sz w:val="19"/>
              </w:rPr>
              <w:t xml:space="preserve"> and </w:t>
            </w:r>
            <w:r>
              <w:rPr>
                <w:rFonts w:ascii="Consolas" w:hAnsi="Consolas"/>
                <w:color w:val="333333"/>
                <w:sz w:val="18"/>
              </w:rPr>
              <w:t>btech_it.html</w:t>
            </w:r>
            <w:r>
              <w:rPr>
                <w:rFonts w:ascii="Calibri" w:hAnsi="Calibri"/>
                <w:sz w:val="19"/>
              </w:rPr>
              <w:t>).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Mechanical Engineering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ME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Thermal, manufacturing, and CAD/CAM systems (</w:t>
            </w:r>
            <w:r>
              <w:rPr>
                <w:rFonts w:ascii="Consolas" w:hAnsi="Consolas"/>
                <w:color w:val="333333"/>
                <w:sz w:val="18"/>
              </w:rPr>
              <w:t>btech.html</w:t>
            </w:r>
            <w:r>
              <w:rPr>
                <w:rFonts w:ascii="Calibri" w:hAnsi="Calibri"/>
                <w:sz w:val="19"/>
              </w:rPr>
              <w:t xml:space="preserve"> and </w:t>
            </w:r>
            <w:r>
              <w:rPr>
                <w:rFonts w:ascii="Consolas" w:hAnsi="Consolas"/>
                <w:color w:val="333333"/>
                <w:sz w:val="18"/>
              </w:rPr>
              <w:t>btech_me.html</w:t>
            </w:r>
            <w:r>
              <w:rPr>
                <w:rFonts w:ascii="Calibri" w:hAnsi="Calibri"/>
                <w:sz w:val="19"/>
              </w:rPr>
              <w:t>).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Electrical &amp; Electronics Engineering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EEE / EN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Power electronics, circuits, and energy systems (</w:t>
            </w:r>
            <w:r>
              <w:rPr>
                <w:rFonts w:ascii="Consolas" w:hAnsi="Consolas"/>
                <w:color w:val="333333"/>
                <w:sz w:val="18"/>
              </w:rPr>
              <w:t>btech.html</w:t>
            </w:r>
            <w:r>
              <w:rPr>
                <w:rFonts w:ascii="Calibri" w:hAnsi="Calibri"/>
                <w:sz w:val="19"/>
              </w:rPr>
              <w:t xml:space="preserve"> and </w:t>
            </w:r>
            <w:r>
              <w:rPr>
                <w:rFonts w:ascii="Consolas" w:hAnsi="Consolas"/>
                <w:color w:val="333333"/>
                <w:sz w:val="18"/>
              </w:rPr>
              <w:t>btech_en.html</w:t>
            </w:r>
            <w:r>
              <w:rPr>
                <w:rFonts w:ascii="Calibri" w:hAnsi="Calibri"/>
                <w:sz w:val="19"/>
              </w:rPr>
              <w:t>).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Electronics &amp; Communication Engineering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ECE / EC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Embedded systems, VLSI, and telecommunications (</w:t>
            </w:r>
            <w:r>
              <w:rPr>
                <w:rFonts w:ascii="Consolas" w:hAnsi="Consolas"/>
                <w:color w:val="333333"/>
                <w:sz w:val="18"/>
              </w:rPr>
              <w:t>btech.html</w:t>
            </w:r>
            <w:r>
              <w:rPr>
                <w:rFonts w:ascii="Calibri" w:hAnsi="Calibri"/>
                <w:sz w:val="19"/>
              </w:rPr>
              <w:t xml:space="preserve"> and </w:t>
            </w:r>
            <w:r>
              <w:rPr>
                <w:rFonts w:ascii="Consolas" w:hAnsi="Consolas"/>
                <w:color w:val="333333"/>
                <w:sz w:val="18"/>
              </w:rPr>
              <w:t>btech_ec.html</w:t>
            </w:r>
            <w:r>
              <w:rPr>
                <w:rFonts w:ascii="Calibri" w:hAnsi="Calibri"/>
                <w:sz w:val="19"/>
              </w:rPr>
              <w:t>).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Civil Engineering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CE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Structural design, surveying, and infrastructure (</w:t>
            </w:r>
            <w:r>
              <w:rPr>
                <w:rFonts w:ascii="Consolas" w:hAnsi="Consolas"/>
                <w:color w:val="333333"/>
                <w:sz w:val="18"/>
              </w:rPr>
              <w:t>btech.html</w:t>
            </w:r>
            <w:r>
              <w:rPr>
                <w:rFonts w:ascii="Calibri" w:hAnsi="Calibri"/>
                <w:sz w:val="19"/>
              </w:rPr>
              <w:t xml:space="preserve"> and </w:t>
            </w:r>
            <w:r>
              <w:rPr>
                <w:rFonts w:ascii="Consolas" w:hAnsi="Consolas"/>
                <w:color w:val="333333"/>
                <w:sz w:val="18"/>
              </w:rPr>
              <w:t>btech_ce.html</w:t>
            </w:r>
            <w:r>
              <w:rPr>
                <w:rFonts w:ascii="Calibri" w:hAnsi="Calibri"/>
                <w:sz w:val="19"/>
              </w:rPr>
              <w:t>).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Biotechnology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BT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180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Applied biological systems and research (</w:t>
            </w:r>
            <w:r>
              <w:rPr>
                <w:rFonts w:ascii="Consolas" w:hAnsi="Consolas"/>
                <w:color w:val="333333"/>
                <w:sz w:val="18"/>
              </w:rPr>
              <w:t>btech.html</w:t>
            </w:r>
            <w:r>
              <w:rPr>
                <w:rFonts w:ascii="Calibri" w:hAnsi="Calibri"/>
                <w:sz w:val="19"/>
              </w:rPr>
              <w:t>).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Agricultural Engineering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AG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Farm machinery, irrigation, and agro-processing (</w:t>
            </w:r>
            <w:r>
              <w:rPr>
                <w:rFonts w:ascii="Consolas" w:hAnsi="Consolas"/>
                <w:color w:val="333333"/>
                <w:sz w:val="18"/>
              </w:rPr>
              <w:t>btech.html</w:t>
            </w:r>
            <w:r>
              <w:rPr>
                <w:rFonts w:ascii="Calibri" w:hAnsi="Calibri"/>
                <w:sz w:val="19"/>
              </w:rPr>
              <w:t xml:space="preserve"> and </w:t>
            </w:r>
            <w:r>
              <w:rPr>
                <w:rFonts w:ascii="Consolas" w:hAnsi="Consolas"/>
                <w:color w:val="333333"/>
                <w:sz w:val="18"/>
              </w:rPr>
              <w:t>btech_ag.html</w:t>
            </w:r>
            <w:r>
              <w:rPr>
                <w:rFonts w:ascii="Calibri" w:hAnsi="Calibri"/>
                <w:sz w:val="19"/>
              </w:rPr>
              <w:t>).</w:t>
            </w:r>
          </w:p>
        </w:tc>
      </w:tr>
    </w:tbl>
    <w:p>
      <w:pPr>
        <w:spacing w:before="40" w:after="40"/>
      </w:pPr>
    </w:p>
    <w:p>
      <w:pPr>
        <w:spacing w:before="40" w:after="80" w:line="276" w:lineRule="auto"/>
      </w:pPr>
      <w:r>
        <w:rPr>
          <w:rFonts w:ascii="Calibri" w:hAnsi="Calibri"/>
          <w:i/>
          <w:sz w:val="20"/>
        </w:rPr>
        <w:t>Note on Source Consistency:</w:t>
      </w:r>
      <w:r>
        <w:rPr>
          <w:rFonts w:ascii="Calibri" w:hAnsi="Calibri"/>
          <w:sz w:val="20"/>
        </w:rPr>
        <w:t xml:space="preserve"> The general engineering overview page (</w:t>
      </w:r>
      <w:r>
        <w:rPr>
          <w:rFonts w:ascii="Consolas" w:hAnsi="Consolas"/>
          <w:color w:val="333333"/>
          <w:sz w:val="19"/>
        </w:rPr>
        <w:t>btech.html</w:t>
      </w:r>
      <w:r>
        <w:rPr>
          <w:rFonts w:ascii="Calibri" w:hAnsi="Calibri"/>
          <w:sz w:val="20"/>
        </w:rPr>
        <w:t>) reports CSE intake as 180 seats, with specialized tracks in AI/ML (60), AI (60), and DS (60), while individual branch subpages provide focused track breakdowns. Downstream systems should preserve this dual-level reporting rather than assuming an error.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General Eligibility Criteria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10+2 Qualification:</w:t>
      </w:r>
      <w:r>
        <w:rPr>
          <w:rFonts w:ascii="Calibri" w:hAnsi="Calibri"/>
          <w:sz w:val="20"/>
        </w:rPr>
        <w:t xml:space="preserve"> Candidates must have passed the 10+2 examination from CBSE, ICSE, UP Board, or any recognized equivalent Board.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Mandatory Subjects:</w:t>
      </w:r>
      <w:r>
        <w:rPr>
          <w:rFonts w:ascii="Calibri" w:hAnsi="Calibri"/>
          <w:sz w:val="20"/>
        </w:rPr>
        <w:t xml:space="preserve"> Physics and Mathematics as compulsory subjects, alongside one optional subject (Chemistry, Biotechnology, Biology, or Technical Vocational subject).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Minimum Qualifying Marks:</w:t>
      </w:r>
      <w:r>
        <w:rPr>
          <w:rFonts w:ascii="Calibri" w:hAnsi="Calibri"/>
          <w:sz w:val="20"/>
        </w:rPr>
        <w:t xml:space="preserve"> At least 45% aggregate marks (40% for candidates belonging to SC/ST reserved categories).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Admission Modes:</w:t>
      </w:r>
      <w:r>
        <w:rPr>
          <w:rFonts w:ascii="Calibri" w:hAnsi="Calibri"/>
          <w:sz w:val="20"/>
        </w:rPr>
        <w:t xml:space="preserve"> Through Uttar Pradesh Technical Admission Counselling (UPTAC / JEE Main score) and Direct Institutional Merit Quota conforming to AKTU and state government norms.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B.Tech CSE (AI &amp; ML, Data Science): </w:t>
      </w:r>
      <w:r>
        <w:rPr>
          <w:rFonts w:ascii="Consolas" w:hAnsi="Consolas"/>
          <w:color w:val="333333"/>
          <w:sz w:val="19"/>
        </w:rPr>
        <w:t>srgi_lucknow_btech_computer_science_engineering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B.Tech Computer Science: </w:t>
      </w:r>
      <w:r>
        <w:rPr>
          <w:rFonts w:ascii="Consolas" w:hAnsi="Consolas"/>
          <w:color w:val="333333"/>
          <w:sz w:val="19"/>
        </w:rPr>
        <w:t>srgi_lucknow_btech_computer_science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Admissions &amp; Eligibility: </w:t>
      </w:r>
      <w:r>
        <w:rPr>
          <w:rFonts w:ascii="Consolas" w:hAnsi="Consolas"/>
          <w:color w:val="333333"/>
          <w:sz w:val="19"/>
        </w:rPr>
        <w:t>srgi_lucknow_admissions_enquiry_and_eligibility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M.Tech Programmes: </w:t>
      </w:r>
      <w:r>
        <w:rPr>
          <w:rFonts w:ascii="Consolas" w:hAnsi="Consolas"/>
          <w:color w:val="333333"/>
          <w:sz w:val="19"/>
        </w:rPr>
        <w:t>srgi_lucknow_mtech_programmes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https://srgi.in/btech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Evidence Status:</w:t>
      </w:r>
      <w:r>
        <w:rPr>
          <w:rFonts w:ascii="Calibri" w:hAnsi="Calibri"/>
          <w:sz w:val="20"/>
        </w:rPr>
        <w:t xml:space="preserve"> Verified official web source with documented dual-level seat reporting between general overview and specialized branch pages.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bt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