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Integrated MBA (IMBA) — 5-Year Dual-Degree Management Programme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05 Programmes Management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5-year post-10+2 Integrated MBA programme combining undergraduate foundation and postgraduate management degrees, sanctioned intake of 30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 Awarded:</w:t>
      </w:r>
      <w:r>
        <w:rPr>
          <w:rFonts w:ascii="Calibri" w:hAnsi="Calibri"/>
          <w:sz w:val="20"/>
        </w:rPr>
        <w:t xml:space="preserve"> Integrated Master of Business Administration (IMBA)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5 Academic Years (10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30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Eligibility Entry:</w:t>
      </w:r>
      <w:r>
        <w:rPr>
          <w:rFonts w:ascii="Calibri" w:hAnsi="Calibri"/>
          <w:sz w:val="20"/>
        </w:rPr>
        <w:t xml:space="preserve"> 10+2 Passed from any recognized Board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Programme Distinctives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Integrated MBA is designed specifically for students completing higher secondary school who wish to bypass separate undergraduate and postgraduate admission cycles: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Seamless Progression:</w:t>
      </w:r>
      <w:r>
        <w:rPr>
          <w:rFonts w:ascii="Calibri" w:hAnsi="Calibri"/>
          <w:sz w:val="20"/>
        </w:rPr>
        <w:t xml:space="preserve"> Early integration of managerial economics, accounting, and organisational psychology with advanced MBA coursework.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Cost &amp; Time Efficiency:</w:t>
      </w:r>
      <w:r>
        <w:rPr>
          <w:rFonts w:ascii="Calibri" w:hAnsi="Calibri"/>
          <w:sz w:val="20"/>
        </w:rPr>
        <w:t xml:space="preserve"> Continuous mentorship over five years, preparing students for managerial roles by the age of 22–23.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Practical Immersions:</w:t>
      </w:r>
      <w:r>
        <w:rPr>
          <w:rFonts w:ascii="Calibri" w:hAnsi="Calibri"/>
          <w:sz w:val="20"/>
        </w:rPr>
        <w:t xml:space="preserve"> Multiple internships across the 5-year timeline.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Admission Criteria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Candidates must have passed 10+2 (Arts, Commerce, or Science) with a minimum of 45% aggregate marks.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srgi_lucknow_mba_programme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srgi_lucknow_applied_global_management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https://srgi.in/management/imba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anagement/im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