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03366"/>
          <w:sz w:val="34"/>
        </w:rPr>
        <w:t>Faculty of Management Studies — Academic Framework and Programmes</w:t>
      </w:r>
    </w:p>
    <w:p>
      <w:pPr>
        <w:spacing w:after="240"/>
      </w:pPr>
      <w:r>
        <w:rPr>
          <w:rFonts w:ascii="Calibri" w:hAnsi="Calibri"/>
          <w:b/>
          <w:color w:val="555555"/>
          <w:sz w:val="19"/>
        </w:rPr>
        <w:t xml:space="preserve">S. R. Group of Institutions (SRGI), Lucknow  |  </w:t>
      </w:r>
      <w:r>
        <w:rPr>
          <w:rFonts w:ascii="Calibri" w:hAnsi="Calibri"/>
          <w:color w:val="777777"/>
          <w:sz w:val="19"/>
        </w:rPr>
        <w:t>Subject: 05 Programmes Management</w:t>
      </w:r>
    </w:p>
    <w:p>
      <w:pPr>
        <w:pStyle w:val="Heading2"/>
        <w:spacing w:before="240" w:after="80"/>
      </w:pPr>
      <w:r>
        <w:rPr>
          <w:rFonts w:ascii="Calibri" w:hAnsi="Calibri"/>
          <w:color w:val="003366"/>
          <w:sz w:val="26"/>
        </w:rPr>
        <w:t>Scope</w:t>
      </w:r>
    </w:p>
    <w:p>
      <w:pPr>
        <w:spacing w:before="40" w:after="80" w:line="276" w:lineRule="auto"/>
      </w:pPr>
      <w:r>
        <w:rPr>
          <w:rFonts w:ascii="Calibri" w:hAnsi="Calibri"/>
          <w:sz w:val="20"/>
        </w:rPr>
        <w:t>Overview of management education at SRGI Lucknow, MBA, Integrated MBA (IMBA), Applied Global Management Programme (AGMP), and corporate leadership ecosystem.</w:t>
      </w:r>
    </w:p>
    <w:p>
      <w:pPr>
        <w:pStyle w:val="Heading2"/>
        <w:spacing w:before="240" w:after="80"/>
      </w:pPr>
      <w:r>
        <w:rPr>
          <w:rFonts w:ascii="Calibri" w:hAnsi="Calibri"/>
          <w:color w:val="003366"/>
          <w:sz w:val="26"/>
        </w:rPr>
        <w:t>1. Vision for Management Education</w:t>
      </w:r>
    </w:p>
    <w:p>
      <w:pPr>
        <w:spacing w:before="40" w:after="80" w:line="276" w:lineRule="auto"/>
      </w:pPr>
      <w:r>
        <w:rPr>
          <w:rFonts w:ascii="Calibri" w:hAnsi="Calibri"/>
          <w:sz w:val="20"/>
        </w:rPr>
        <w:t>The Faculty of Management Studies at SRGI Lucknow (housed under SRIMT and SRM Business School) is committed to developing ethical, agile, and strategic business leaders capable of navigating complex domestic and multinational business environments.</w:t>
      </w:r>
    </w:p>
    <w:p>
      <w:pPr>
        <w:pStyle w:val="Heading2"/>
        <w:spacing w:before="240" w:after="80"/>
      </w:pPr>
      <w:r>
        <w:rPr>
          <w:rFonts w:ascii="Calibri" w:hAnsi="Calibri"/>
          <w:color w:val="003366"/>
          <w:sz w:val="26"/>
        </w:rPr>
        <w:t>2. Portfolio of Management Programmes</w:t>
      </w:r>
    </w:p>
    <w:tbl>
      <w:tblPr>
        <w:tblStyle w:val="TableGrid"/>
        <w:tblW w:type="auto" w:w="0"/>
        <w:jc w:val="center"/>
        <w:tblLayout w:type="autofit"/>
        <w:tblLook w:firstColumn="1" w:firstRow="1" w:lastColumn="0" w:lastRow="0" w:noHBand="0" w:noVBand="1" w:val="04A0"/>
        <w:tblBorders>
          <w:top w:val="single" w:sz="4" w:space="0" w:color="CCCCCC"/>
          <w:bottom w:val="single" w:sz="6" w:space="0" w:color="003366"/>
          <w:insideH w:val="single" w:sz="4" w:space="0" w:color="E0E0E0"/>
          <w:insideV w:val="none"/>
          <w:left w:val="none"/>
          <w:right w:val="none"/>
        </w:tblBorders>
      </w:tblPr>
      <w:tblGrid>
        <w:gridCol w:w="1872"/>
        <w:gridCol w:w="1872"/>
        <w:gridCol w:w="1872"/>
        <w:gridCol w:w="1872"/>
        <w:gridCol w:w="1872"/>
      </w:tblGrid>
      <w:tr>
        <w:tc>
          <w:tcPr>
            <w:tcW w:type="dxa" w:w="1872"/>
            <w:shd w:fill="EEF2F7"/>
          </w:tcPr>
          <w:p>
            <w:pPr>
              <w:spacing w:before="60" w:after="60"/>
            </w:pPr>
            <w:r>
              <w:rPr>
                <w:rFonts w:ascii="Calibri" w:hAnsi="Calibri"/>
                <w:b/>
                <w:color w:val="003366"/>
                <w:sz w:val="19"/>
              </w:rPr>
              <w:t>Programme Name</w:t>
            </w:r>
          </w:p>
        </w:tc>
        <w:tc>
          <w:tcPr>
            <w:tcW w:type="dxa" w:w="1872"/>
            <w:shd w:fill="EEF2F7"/>
          </w:tcPr>
          <w:p>
            <w:pPr>
              <w:spacing w:before="60" w:after="60"/>
            </w:pPr>
            <w:r>
              <w:rPr>
                <w:rFonts w:ascii="Calibri" w:hAnsi="Calibri"/>
                <w:b/>
                <w:color w:val="003366"/>
                <w:sz w:val="19"/>
              </w:rPr>
              <w:t>Credential</w:t>
            </w:r>
          </w:p>
        </w:tc>
        <w:tc>
          <w:tcPr>
            <w:tcW w:type="dxa" w:w="1872"/>
            <w:shd w:fill="EEF2F7"/>
          </w:tcPr>
          <w:p>
            <w:pPr>
              <w:spacing w:before="60" w:after="60"/>
            </w:pPr>
            <w:r>
              <w:rPr>
                <w:rFonts w:ascii="Calibri" w:hAnsi="Calibri"/>
                <w:b/>
                <w:color w:val="003366"/>
                <w:sz w:val="19"/>
              </w:rPr>
              <w:t>Duration</w:t>
            </w:r>
          </w:p>
        </w:tc>
        <w:tc>
          <w:tcPr>
            <w:tcW w:type="dxa" w:w="1872"/>
            <w:shd w:fill="EEF2F7"/>
          </w:tcPr>
          <w:p>
            <w:pPr>
              <w:spacing w:before="60" w:after="60"/>
            </w:pPr>
            <w:r>
              <w:rPr>
                <w:rFonts w:ascii="Calibri" w:hAnsi="Calibri"/>
                <w:b/>
                <w:color w:val="003366"/>
                <w:sz w:val="19"/>
              </w:rPr>
              <w:t>Sanctioned Intake</w:t>
            </w:r>
          </w:p>
        </w:tc>
        <w:tc>
          <w:tcPr>
            <w:tcW w:type="dxa" w:w="1872"/>
            <w:shd w:fill="EEF2F7"/>
          </w:tcPr>
          <w:p>
            <w:pPr>
              <w:spacing w:before="60" w:after="60"/>
            </w:pPr>
            <w:r>
              <w:rPr>
                <w:rFonts w:ascii="Calibri" w:hAnsi="Calibri"/>
                <w:b/>
                <w:color w:val="003366"/>
                <w:sz w:val="19"/>
              </w:rPr>
              <w:t>Target Demographic</w:t>
            </w:r>
          </w:p>
        </w:tc>
      </w:tr>
      <w:tr>
        <w:tc>
          <w:tcPr>
            <w:tcW w:type="dxa" w:w="1872"/>
          </w:tcPr>
          <w:p>
            <w:pPr>
              <w:spacing w:before="60" w:after="60"/>
            </w:pPr>
            <w:r>
              <w:rPr>
                <w:rFonts w:ascii="Calibri" w:hAnsi="Calibri"/>
                <w:b/>
                <w:sz w:val="19"/>
              </w:rPr>
              <w:t>Master of Business Administration (MBA)</w:t>
            </w:r>
          </w:p>
        </w:tc>
        <w:tc>
          <w:tcPr>
            <w:tcW w:type="dxa" w:w="1872"/>
          </w:tcPr>
          <w:p>
            <w:pPr>
              <w:spacing w:before="60" w:after="60"/>
            </w:pPr>
            <w:r>
              <w:rPr>
                <w:rFonts w:ascii="Calibri" w:hAnsi="Calibri"/>
                <w:sz w:val="19"/>
              </w:rPr>
              <w:t>Postgraduate Degree</w:t>
            </w:r>
          </w:p>
        </w:tc>
        <w:tc>
          <w:tcPr>
            <w:tcW w:type="dxa" w:w="1872"/>
          </w:tcPr>
          <w:p>
            <w:pPr>
              <w:spacing w:before="60" w:after="60"/>
            </w:pPr>
            <w:r>
              <w:rPr>
                <w:rFonts w:ascii="Calibri" w:hAnsi="Calibri"/>
                <w:sz w:val="19"/>
              </w:rPr>
              <w:t>2 Years</w:t>
            </w:r>
          </w:p>
        </w:tc>
        <w:tc>
          <w:tcPr>
            <w:tcW w:type="dxa" w:w="1872"/>
          </w:tcPr>
          <w:p>
            <w:pPr>
              <w:spacing w:before="60" w:after="60"/>
            </w:pPr>
            <w:r>
              <w:rPr>
                <w:rFonts w:ascii="Calibri" w:hAnsi="Calibri"/>
                <w:sz w:val="19"/>
              </w:rPr>
              <w:t>240 Seats</w:t>
            </w:r>
          </w:p>
        </w:tc>
        <w:tc>
          <w:tcPr>
            <w:tcW w:type="dxa" w:w="1872"/>
          </w:tcPr>
          <w:p>
            <w:pPr>
              <w:spacing w:before="60" w:after="60"/>
            </w:pPr>
            <w:r>
              <w:rPr>
                <w:rFonts w:ascii="Calibri" w:hAnsi="Calibri"/>
                <w:sz w:val="19"/>
              </w:rPr>
              <w:t>Graduates seeking corporate management careers</w:t>
            </w:r>
          </w:p>
        </w:tc>
      </w:tr>
      <w:tr>
        <w:tc>
          <w:tcPr>
            <w:tcW w:type="dxa" w:w="1872"/>
          </w:tcPr>
          <w:p>
            <w:pPr>
              <w:spacing w:before="60" w:after="60"/>
            </w:pPr>
            <w:r>
              <w:rPr>
                <w:rFonts w:ascii="Calibri" w:hAnsi="Calibri"/>
                <w:b/>
                <w:sz w:val="19"/>
              </w:rPr>
              <w:t>Integrated MBA (IMBA)</w:t>
            </w:r>
          </w:p>
        </w:tc>
        <w:tc>
          <w:tcPr>
            <w:tcW w:type="dxa" w:w="1872"/>
          </w:tcPr>
          <w:p>
            <w:pPr>
              <w:spacing w:before="60" w:after="60"/>
            </w:pPr>
            <w:r>
              <w:rPr>
                <w:rFonts w:ascii="Calibri" w:hAnsi="Calibri"/>
                <w:sz w:val="19"/>
              </w:rPr>
              <w:t>Dual Degree (BBA + MBA)</w:t>
            </w:r>
          </w:p>
        </w:tc>
        <w:tc>
          <w:tcPr>
            <w:tcW w:type="dxa" w:w="1872"/>
          </w:tcPr>
          <w:p>
            <w:pPr>
              <w:spacing w:before="60" w:after="60"/>
            </w:pPr>
            <w:r>
              <w:rPr>
                <w:rFonts w:ascii="Calibri" w:hAnsi="Calibri"/>
                <w:sz w:val="19"/>
              </w:rPr>
              <w:t>5 Years</w:t>
            </w:r>
          </w:p>
        </w:tc>
        <w:tc>
          <w:tcPr>
            <w:tcW w:type="dxa" w:w="1872"/>
          </w:tcPr>
          <w:p>
            <w:pPr>
              <w:spacing w:before="60" w:after="60"/>
            </w:pPr>
            <w:r>
              <w:rPr>
                <w:rFonts w:ascii="Calibri" w:hAnsi="Calibri"/>
                <w:sz w:val="19"/>
              </w:rPr>
              <w:t>30 Seats</w:t>
            </w:r>
          </w:p>
        </w:tc>
        <w:tc>
          <w:tcPr>
            <w:tcW w:type="dxa" w:w="1872"/>
          </w:tcPr>
          <w:p>
            <w:pPr>
              <w:spacing w:before="60" w:after="60"/>
            </w:pPr>
            <w:r>
              <w:rPr>
                <w:rFonts w:ascii="Calibri" w:hAnsi="Calibri"/>
                <w:sz w:val="19"/>
              </w:rPr>
              <w:t>School leavers (10+2) targeting leadership right after school</w:t>
            </w:r>
          </w:p>
        </w:tc>
      </w:tr>
      <w:tr>
        <w:tc>
          <w:tcPr>
            <w:tcW w:type="dxa" w:w="1872"/>
          </w:tcPr>
          <w:p>
            <w:pPr>
              <w:spacing w:before="60" w:after="60"/>
            </w:pPr>
            <w:r>
              <w:rPr>
                <w:rFonts w:ascii="Calibri" w:hAnsi="Calibri"/>
                <w:b/>
                <w:sz w:val="19"/>
              </w:rPr>
              <w:t>Applied Global Management Programme (AGMP)</w:t>
            </w:r>
          </w:p>
        </w:tc>
        <w:tc>
          <w:tcPr>
            <w:tcW w:type="dxa" w:w="1872"/>
          </w:tcPr>
          <w:p>
            <w:pPr>
              <w:spacing w:before="60" w:after="60"/>
            </w:pPr>
            <w:r>
              <w:rPr>
                <w:rFonts w:ascii="Calibri" w:hAnsi="Calibri"/>
                <w:sz w:val="19"/>
              </w:rPr>
              <w:t>Advanced Management Diploma</w:t>
            </w:r>
          </w:p>
        </w:tc>
        <w:tc>
          <w:tcPr>
            <w:tcW w:type="dxa" w:w="1872"/>
          </w:tcPr>
          <w:p>
            <w:pPr>
              <w:spacing w:before="60" w:after="60"/>
            </w:pPr>
            <w:r>
              <w:rPr>
                <w:rFonts w:ascii="Calibri" w:hAnsi="Calibri"/>
                <w:sz w:val="19"/>
              </w:rPr>
              <w:t>2 Years</w:t>
            </w:r>
          </w:p>
        </w:tc>
        <w:tc>
          <w:tcPr>
            <w:tcW w:type="dxa" w:w="1872"/>
          </w:tcPr>
          <w:p>
            <w:pPr>
              <w:spacing w:before="60" w:after="60"/>
            </w:pPr>
            <w:r>
              <w:rPr>
                <w:rFonts w:ascii="Calibri" w:hAnsi="Calibri"/>
                <w:sz w:val="19"/>
              </w:rPr>
              <w:t>60 Seats</w:t>
            </w:r>
          </w:p>
        </w:tc>
        <w:tc>
          <w:tcPr>
            <w:tcW w:type="dxa" w:w="1872"/>
          </w:tcPr>
          <w:p>
            <w:pPr>
              <w:spacing w:before="60" w:after="60"/>
            </w:pPr>
            <w:r>
              <w:rPr>
                <w:rFonts w:ascii="Calibri" w:hAnsi="Calibri"/>
                <w:sz w:val="19"/>
              </w:rPr>
              <w:t>Aspiring managers targeting global corporate operations</w:t>
            </w:r>
          </w:p>
        </w:tc>
      </w:tr>
    </w:tbl>
    <w:p>
      <w:pPr>
        <w:spacing w:before="40" w:after="40"/>
      </w:pPr>
    </w:p>
    <w:p>
      <w:pPr>
        <w:pStyle w:val="Heading2"/>
        <w:spacing w:before="240" w:after="80"/>
      </w:pPr>
      <w:r>
        <w:rPr>
          <w:rFonts w:ascii="Calibri" w:hAnsi="Calibri"/>
          <w:color w:val="003366"/>
          <w:sz w:val="26"/>
        </w:rPr>
        <w:t>3. Pedagogical Pillars</w:t>
      </w:r>
    </w:p>
    <w:p>
      <w:pPr>
        <w:pStyle w:val="ListBullet"/>
        <w:spacing w:before="20" w:after="40"/>
      </w:pPr>
      <w:r>
        <w:rPr>
          <w:rFonts w:ascii="Calibri" w:hAnsi="Calibri"/>
          <w:sz w:val="20"/>
        </w:rPr>
        <w:t>Case study methodology derived from Harvard and top Indian management contexts.</w:t>
      </w:r>
    </w:p>
    <w:p>
      <w:pPr>
        <w:pStyle w:val="ListBullet"/>
        <w:spacing w:before="20" w:after="40"/>
      </w:pPr>
      <w:r>
        <w:rPr>
          <w:rFonts w:ascii="Calibri" w:hAnsi="Calibri"/>
          <w:sz w:val="20"/>
        </w:rPr>
        <w:t>Corporate live internships, industry conclaves, and regular guest lectures by corporate CXOs.</w:t>
      </w:r>
    </w:p>
    <w:p>
      <w:pPr>
        <w:pStyle w:val="ListBullet"/>
        <w:spacing w:before="20" w:after="40"/>
      </w:pPr>
      <w:r>
        <w:rPr>
          <w:rFonts w:ascii="Calibri" w:hAnsi="Calibri"/>
          <w:sz w:val="20"/>
        </w:rPr>
        <w:t>Soft-skill enhancement, personality development, psychometric profiling, and business simulation workshops.</w:t>
      </w:r>
    </w:p>
    <w:p>
      <w:pPr>
        <w:pStyle w:val="Heading2"/>
        <w:spacing w:before="240" w:after="80"/>
      </w:pPr>
      <w:r>
        <w:rPr>
          <w:rFonts w:ascii="Calibri" w:hAnsi="Calibri"/>
          <w:color w:val="003366"/>
          <w:sz w:val="26"/>
        </w:rPr>
        <w:t>Related Information</w:t>
      </w:r>
    </w:p>
    <w:p>
      <w:pPr>
        <w:pStyle w:val="ListBullet"/>
        <w:spacing w:before="20" w:after="40"/>
      </w:pPr>
      <w:r>
        <w:rPr>
          <w:rFonts w:ascii="Consolas" w:hAnsi="Consolas"/>
          <w:color w:val="333333"/>
          <w:sz w:val="19"/>
        </w:rPr>
        <w:t>srgi_lucknow_mba_programme</w:t>
      </w:r>
    </w:p>
    <w:p>
      <w:pPr>
        <w:pStyle w:val="ListBullet"/>
        <w:spacing w:before="20" w:after="40"/>
      </w:pPr>
      <w:r>
        <w:rPr>
          <w:rFonts w:ascii="Consolas" w:hAnsi="Consolas"/>
          <w:color w:val="333333"/>
          <w:sz w:val="19"/>
        </w:rPr>
        <w:t>srgi_lucknow_integrated_mba</w:t>
      </w:r>
    </w:p>
    <w:p>
      <w:pPr>
        <w:pStyle w:val="ListBullet"/>
        <w:spacing w:before="20" w:after="40"/>
      </w:pPr>
      <w:r>
        <w:rPr>
          <w:rFonts w:ascii="Consolas" w:hAnsi="Consolas"/>
          <w:color w:val="333333"/>
          <w:sz w:val="19"/>
        </w:rPr>
        <w:t>srgi_lucknow_applied_global_management</w:t>
      </w:r>
    </w:p>
    <w:p>
      <w:pPr>
        <w:pStyle w:val="Heading2"/>
        <w:spacing w:before="240" w:after="80"/>
      </w:pPr>
      <w:r>
        <w:rPr>
          <w:rFonts w:ascii="Calibri" w:hAnsi="Calibri"/>
          <w:color w:val="003366"/>
          <w:sz w:val="26"/>
        </w:rPr>
        <w:t>Official Sources and Provenance</w:t>
      </w:r>
    </w:p>
    <w:p>
      <w:pPr>
        <w:pStyle w:val="ListBullet"/>
        <w:spacing w:before="20" w:after="40"/>
      </w:pPr>
      <w:r>
        <w:rPr>
          <w:rFonts w:ascii="Calibri" w:hAnsi="Calibri"/>
          <w:b/>
          <w:sz w:val="20"/>
        </w:rPr>
        <w:t>Institution:</w:t>
      </w:r>
      <w:r>
        <w:rPr>
          <w:rFonts w:ascii="Calibri" w:hAnsi="Calibri"/>
          <w:sz w:val="20"/>
        </w:rPr>
        <w:t xml:space="preserve"> S. R. Group of Institutions (SRGI), Lucknow (</w:t>
      </w:r>
      <w:r>
        <w:rPr>
          <w:rFonts w:ascii="Consolas" w:hAnsi="Consolas"/>
          <w:color w:val="333333"/>
          <w:sz w:val="19"/>
        </w:rPr>
        <w:t>srgi_lucknow</w:t>
      </w:r>
      <w:r>
        <w:rPr>
          <w:rFonts w:ascii="Calibri" w:hAnsi="Calibri"/>
          <w:sz w:val="20"/>
        </w:rPr>
        <w:t>)</w:t>
      </w:r>
    </w:p>
    <w:p>
      <w:pPr>
        <w:pStyle w:val="ListBullet"/>
        <w:spacing w:before="20" w:after="40"/>
      </w:pPr>
      <w:r>
        <w:rPr>
          <w:rFonts w:ascii="Calibri" w:hAnsi="Calibri"/>
          <w:b/>
          <w:sz w:val="20"/>
        </w:rPr>
        <w:t>Canonical Website:</w:t>
      </w:r>
      <w:r>
        <w:rPr>
          <w:rFonts w:ascii="Calibri" w:hAnsi="Calibri"/>
          <w:sz w:val="20"/>
        </w:rPr>
        <w:t xml:space="preserve"> </w:t>
      </w:r>
      <w:hyperlink r:id="rId9">
        <w:r>
          <w:rPr>
            <w:color w:val="004B87"/>
            <w:u w:val="single"/>
          </w:rPr>
          <w:t xml:space="preserve">https://srgi.in</w:t>
        </w:r>
      </w:hyperlink>
    </w:p>
    <w:p>
      <w:pPr>
        <w:pStyle w:val="ListBullet"/>
        <w:spacing w:before="20" w:after="40"/>
      </w:pPr>
      <w:r>
        <w:rPr>
          <w:rFonts w:ascii="Calibri" w:hAnsi="Calibri"/>
          <w:b/>
          <w:sz w:val="20"/>
        </w:rPr>
        <w:t>Source Reference URLs:</w:t>
      </w:r>
    </w:p>
    <w:p>
      <w:pPr>
        <w:pStyle w:val="ListBullet"/>
        <w:spacing w:before="20" w:after="40"/>
        <w:ind w:left="720"/>
      </w:pPr>
      <w:hyperlink r:id="rId10">
        <w:r>
          <w:rPr>
            <w:color w:val="004B87"/>
            <w:u w:val="single"/>
          </w:rPr>
          <w:t xml:space="preserve">https://srgi.in/management</w:t>
        </w:r>
      </w:hyperlink>
    </w:p>
    <w:p>
      <w:pPr>
        <w:pStyle w:val="ListBullet"/>
        <w:spacing w:before="20" w:after="40"/>
      </w:pPr>
      <w:r>
        <w:rPr>
          <w:rFonts w:ascii="Calibri" w:hAnsi="Calibri"/>
          <w:b/>
          <w:sz w:val="20"/>
        </w:rPr>
        <w:t>Governing Trust:</w:t>
      </w:r>
      <w:r>
        <w:rPr>
          <w:rFonts w:ascii="Calibri" w:hAnsi="Calibri"/>
          <w:sz w:val="20"/>
        </w:rPr>
        <w:t xml:space="preserve"> Subedar Raj Devi Educational Trust (Estd. 2008)</w:t>
      </w:r>
    </w:p>
    <w:p>
      <w:pPr>
        <w:pStyle w:val="ListBullet"/>
        <w:spacing w:before="20" w:after="40"/>
      </w:pPr>
      <w:r>
        <w:rPr>
          <w:rFonts w:ascii="Calibri" w:hAnsi="Calibri"/>
          <w:b/>
          <w:sz w:val="20"/>
        </w:rPr>
        <w:t>Verification Status:</w:t>
      </w:r>
      <w:r>
        <w:rPr>
          <w:rFonts w:ascii="Calibri" w:hAnsi="Calibri"/>
          <w:sz w:val="20"/>
        </w:rPr>
        <w:t xml:space="preserve"> Production Reviewed &amp; Evidence Grounded (2026 Academic Session)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rgi.in" TargetMode="External"/><Relationship Id="rId10" Type="http://schemas.openxmlformats.org/officeDocument/2006/relationships/hyperlink" Target="https://srgi.in/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