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/>
          <w:b/>
          <w:color w:val="003366"/>
          <w:sz w:val="34"/>
        </w:rPr>
        <w:t>Diploma in Pharmacy (D.Pharm) — 2-Year Entry-Level Pharmacy Programme</w:t>
      </w:r>
    </w:p>
    <w:p>
      <w:pPr>
        <w:spacing w:after="240"/>
      </w:pPr>
      <w:r>
        <w:rPr>
          <w:rFonts w:ascii="Calibri" w:hAnsi="Calibri"/>
          <w:b/>
          <w:color w:val="555555"/>
          <w:sz w:val="19"/>
        </w:rPr>
        <w:t xml:space="preserve">S. R. Group of Institutions (SRGI), Lucknow  |  </w:t>
      </w:r>
      <w:r>
        <w:rPr>
          <w:rFonts w:ascii="Calibri" w:hAnsi="Calibri"/>
          <w:color w:val="777777"/>
          <w:sz w:val="19"/>
        </w:rPr>
        <w:t>Subject: 06 Programmes Medical Healthcare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Scope</w:t>
      </w:r>
    </w:p>
    <w:p>
      <w:pPr>
        <w:spacing w:before="40" w:after="80" w:line="276" w:lineRule="auto"/>
      </w:pPr>
      <w:r>
        <w:rPr>
          <w:rFonts w:ascii="Calibri" w:hAnsi="Calibri"/>
          <w:sz w:val="20"/>
        </w:rPr>
        <w:t>D.Pharm course details, sanctioned intake of 50 seats, minimum qualification for Registered Pharmacist status in India, eligibility (10+2 PCB/PCM).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1. Programme Specification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Course Award:</w:t>
      </w:r>
      <w:r>
        <w:rPr>
          <w:rFonts w:ascii="Calibri" w:hAnsi="Calibri"/>
          <w:sz w:val="20"/>
        </w:rPr>
        <w:t xml:space="preserve"> Diploma in Pharmacy (D.Pharm)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Duration:</w:t>
      </w:r>
      <w:r>
        <w:rPr>
          <w:rFonts w:ascii="Calibri" w:hAnsi="Calibri"/>
          <w:sz w:val="20"/>
        </w:rPr>
        <w:t xml:space="preserve"> 2 Academic Years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Sanctioned Annual Intake:</w:t>
      </w:r>
      <w:r>
        <w:rPr>
          <w:rFonts w:ascii="Calibri" w:hAnsi="Calibri"/>
          <w:sz w:val="20"/>
        </w:rPr>
        <w:t xml:space="preserve"> 50 Seats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Professional Recognition:</w:t>
      </w:r>
      <w:r>
        <w:rPr>
          <w:rFonts w:ascii="Calibri" w:hAnsi="Calibri"/>
          <w:sz w:val="20"/>
        </w:rPr>
        <w:t xml:space="preserve"> Minimum qualification required to practice as a Registered Pharmacist in India under the Pharmacy Act.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2. Curricular Scope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Year 1:</w:t>
      </w:r>
      <w:r>
        <w:rPr>
          <w:rFonts w:ascii="Calibri" w:hAnsi="Calibri"/>
          <w:sz w:val="20"/>
        </w:rPr>
        <w:t xml:space="preserve"> Pharmaceutics, Pharmaceutical Chemistry, Pharmacognosy, Human Anatomy &amp; Physiology, Social Pharmacy.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Year 2:</w:t>
      </w:r>
      <w:r>
        <w:rPr>
          <w:rFonts w:ascii="Calibri" w:hAnsi="Calibri"/>
          <w:sz w:val="20"/>
        </w:rPr>
        <w:t xml:space="preserve"> Pharmacology, Community Pharmacy &amp; Management, Biochemistry &amp; Clinical Pathology, Pharmacotherapeutics, Hospital &amp; Clinical Pharmacy, Pharmacy Law &amp; Ethics.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3. Eligibility Criteria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Candidates must have completed 10+2 with Physics and Chemistry along with Biology or Mathematics (PCB/PCM) from a recognized Board.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Minimum age requirement of 17 years at the time of admission.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Related Information</w:t>
      </w:r>
    </w:p>
    <w:p>
      <w:pPr>
        <w:pStyle w:val="ListBullet"/>
        <w:spacing w:before="20" w:after="40"/>
      </w:pPr>
      <w:r>
        <w:rPr>
          <w:rFonts w:ascii="Consolas" w:hAnsi="Consolas"/>
          <w:color w:val="333333"/>
          <w:sz w:val="19"/>
        </w:rPr>
        <w:t>srgi_lucknow_medical_programmes_overview</w:t>
      </w:r>
    </w:p>
    <w:p>
      <w:pPr>
        <w:pStyle w:val="ListBullet"/>
        <w:spacing w:before="20" w:after="40"/>
      </w:pPr>
      <w:r>
        <w:rPr>
          <w:rFonts w:ascii="Consolas" w:hAnsi="Consolas"/>
          <w:color w:val="333333"/>
          <w:sz w:val="19"/>
        </w:rPr>
        <w:t>srgi_lucknow_nursing_programme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Official Sources and Provenance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Institution:</w:t>
      </w:r>
      <w:r>
        <w:rPr>
          <w:rFonts w:ascii="Calibri" w:hAnsi="Calibri"/>
          <w:sz w:val="20"/>
        </w:rPr>
        <w:t xml:space="preserve"> S. R. Group of Institutions (SRGI), Lucknow (</w:t>
      </w:r>
      <w:r>
        <w:rPr>
          <w:rFonts w:ascii="Consolas" w:hAnsi="Consolas"/>
          <w:color w:val="333333"/>
          <w:sz w:val="19"/>
        </w:rPr>
        <w:t>srgi_lucknow</w:t>
      </w:r>
      <w:r>
        <w:rPr>
          <w:rFonts w:ascii="Calibri" w:hAnsi="Calibri"/>
          <w:sz w:val="20"/>
        </w:rPr>
        <w:t>)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Canonical Website:</w:t>
      </w:r>
      <w:r>
        <w:rPr>
          <w:rFonts w:ascii="Calibri" w:hAnsi="Calibri"/>
          <w:sz w:val="20"/>
        </w:rPr>
        <w:t xml:space="preserve"> </w:t>
      </w:r>
      <w:hyperlink r:id="rId9">
        <w:r>
          <w:rPr>
            <w:color w:val="004B87"/>
            <w:u w:val="single"/>
          </w:rPr>
          <w:t xml:space="preserve">https://srgi.in</w:t>
        </w:r>
      </w:hyperlink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Source Reference URLs:</w:t>
      </w:r>
    </w:p>
    <w:p>
      <w:pPr>
        <w:pStyle w:val="ListBullet"/>
        <w:spacing w:before="20" w:after="40"/>
        <w:ind w:left="720"/>
      </w:pPr>
      <w:hyperlink r:id="rId10">
        <w:r>
          <w:rPr>
            <w:color w:val="004B87"/>
            <w:u w:val="single"/>
          </w:rPr>
          <w:t xml:space="preserve">https://srgi.in/medical/dpharma</w:t>
        </w:r>
      </w:hyperlink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Governing Trust:</w:t>
      </w:r>
      <w:r>
        <w:rPr>
          <w:rFonts w:ascii="Calibri" w:hAnsi="Calibri"/>
          <w:sz w:val="20"/>
        </w:rPr>
        <w:t xml:space="preserve"> Subedar Raj Devi Educational Trust (Estd. 2008)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Verification Status:</w:t>
      </w:r>
      <w:r>
        <w:rPr>
          <w:rFonts w:ascii="Calibri" w:hAnsi="Calibri"/>
          <w:sz w:val="20"/>
        </w:rPr>
        <w:t xml:space="preserve"> Production Reviewed &amp; Evidence Grounded (2026 Academic Session)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rgi.in" TargetMode="External"/><Relationship Id="rId10" Type="http://schemas.openxmlformats.org/officeDocument/2006/relationships/hyperlink" Target="https://srgi.in/medical/dpharm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