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/>
          <w:b/>
          <w:color w:val="003366"/>
          <w:sz w:val="34"/>
        </w:rPr>
        <w:t>Diploma in Homeopathic Pharmacy (DHP)</w:t>
      </w:r>
    </w:p>
    <w:p>
      <w:pPr>
        <w:spacing w:after="240"/>
      </w:pPr>
      <w:r>
        <w:rPr>
          <w:rFonts w:ascii="Calibri" w:hAnsi="Calibri"/>
          <w:b/>
          <w:color w:val="555555"/>
          <w:sz w:val="19"/>
        </w:rPr>
        <w:t xml:space="preserve">S. R. Group of Institutions (SRGI), Lucknow  |  </w:t>
      </w:r>
      <w:r>
        <w:rPr>
          <w:rFonts w:ascii="Calibri" w:hAnsi="Calibri"/>
          <w:color w:val="777777"/>
          <w:sz w:val="19"/>
        </w:rPr>
        <w:t>Subject: 06 Programmes Medical Healthcare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Scope</w:t>
      </w:r>
    </w:p>
    <w:p>
      <w:pPr>
        <w:spacing w:before="40" w:after="80" w:line="276" w:lineRule="auto"/>
      </w:pPr>
      <w:r>
        <w:rPr>
          <w:rFonts w:ascii="Calibri" w:hAnsi="Calibri"/>
          <w:sz w:val="20"/>
        </w:rPr>
        <w:t>Diploma in Homeopathic Pharmacy curriculum, sanctioned intake of 100 seats, medicine dispensing, homeopathic pharmacopoeia, quality control.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1. Programme Specification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Course:</w:t>
      </w:r>
      <w:r>
        <w:rPr>
          <w:rFonts w:ascii="Calibri" w:hAnsi="Calibri"/>
          <w:sz w:val="20"/>
        </w:rPr>
        <w:t xml:space="preserve"> Diploma in Homeopathic Pharmacy (DHP)* [Coming Soon]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Duration:</w:t>
      </w:r>
      <w:r>
        <w:rPr>
          <w:rFonts w:ascii="Calibri" w:hAnsi="Calibri"/>
          <w:sz w:val="20"/>
        </w:rPr>
        <w:t xml:space="preserve"> 2 Academic Years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Sanctioned Annual Intake:</w:t>
      </w:r>
      <w:r>
        <w:rPr>
          <w:rFonts w:ascii="Calibri" w:hAnsi="Calibri"/>
          <w:sz w:val="20"/>
        </w:rPr>
        <w:t xml:space="preserve"> 100 Seats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System:</w:t>
      </w:r>
      <w:r>
        <w:rPr>
          <w:rFonts w:ascii="Calibri" w:hAnsi="Calibri"/>
          <w:sz w:val="20"/>
        </w:rPr>
        <w:t xml:space="preserve"> Recognized national system of medicine under AYUSH.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Portal Status:</w:t>
      </w:r>
      <w:r>
        <w:rPr>
          <w:rFonts w:ascii="Calibri" w:hAnsi="Calibri"/>
          <w:sz w:val="20"/>
        </w:rPr>
        <w:t xml:space="preserve"> Marked with asterisk (* [Coming Soon]) on the official SRGI Medical portal pending final batch commencement.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2. Focus &amp; Career Potential</w:t>
      </w:r>
    </w:p>
    <w:p>
      <w:pPr>
        <w:spacing w:before="40" w:after="80" w:line="276" w:lineRule="auto"/>
      </w:pPr>
      <w:r>
        <w:rPr>
          <w:rFonts w:ascii="Calibri" w:hAnsi="Calibri"/>
          <w:sz w:val="20"/>
        </w:rPr>
        <w:t>Homeopathy is expanding rapidly across India and international markets. The programme covers homeopathic pharmacopoeia, dilution preparation, quality control, manufacturing, and dispensary management.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Related Information</w:t>
      </w:r>
    </w:p>
    <w:p>
      <w:pPr>
        <w:pStyle w:val="ListBullet"/>
        <w:spacing w:before="20" w:after="40"/>
      </w:pPr>
      <w:r>
        <w:rPr>
          <w:rFonts w:ascii="Consolas" w:hAnsi="Consolas"/>
          <w:color w:val="333333"/>
          <w:sz w:val="19"/>
        </w:rPr>
        <w:t>srgi_lucknow_medical_programmes_overview</w:t>
      </w:r>
    </w:p>
    <w:p>
      <w:pPr>
        <w:pStyle w:val="ListBullet"/>
        <w:spacing w:before="20" w:after="40"/>
      </w:pPr>
      <w:r>
        <w:rPr>
          <w:rFonts w:ascii="Consolas" w:hAnsi="Consolas"/>
          <w:color w:val="333333"/>
          <w:sz w:val="19"/>
        </w:rPr>
        <w:t>srgi_lucknow_d_pharma_programme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Official Sources and Provenance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Institution:</w:t>
      </w:r>
      <w:r>
        <w:rPr>
          <w:rFonts w:ascii="Calibri" w:hAnsi="Calibri"/>
          <w:sz w:val="20"/>
        </w:rPr>
        <w:t xml:space="preserve"> S. R. Group of Institutions (SRGI), Lucknow (</w:t>
      </w:r>
      <w:r>
        <w:rPr>
          <w:rFonts w:ascii="Consolas" w:hAnsi="Consolas"/>
          <w:color w:val="333333"/>
          <w:sz w:val="19"/>
        </w:rPr>
        <w:t>srgi_lucknow</w:t>
      </w:r>
      <w:r>
        <w:rPr>
          <w:rFonts w:ascii="Calibri" w:hAnsi="Calibri"/>
          <w:sz w:val="20"/>
        </w:rPr>
        <w:t>)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Canonical Website:</w:t>
      </w:r>
      <w:r>
        <w:rPr>
          <w:rFonts w:ascii="Calibri" w:hAnsi="Calibri"/>
          <w:sz w:val="20"/>
        </w:rPr>
        <w:t xml:space="preserve"> </w:t>
      </w:r>
      <w:hyperlink r:id="rId9">
        <w:r>
          <w:rPr>
            <w:color w:val="004B87"/>
            <w:u w:val="single"/>
          </w:rPr>
          <w:t xml:space="preserve">https://srgi.in</w:t>
        </w:r>
      </w:hyperlink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Source Reference URLs:</w:t>
      </w:r>
    </w:p>
    <w:p>
      <w:pPr>
        <w:pStyle w:val="ListBullet"/>
        <w:spacing w:before="20" w:after="40"/>
        <w:ind w:left="720"/>
      </w:pPr>
      <w:hyperlink r:id="rId10">
        <w:r>
          <w:rPr>
            <w:color w:val="004B87"/>
            <w:u w:val="single"/>
          </w:rPr>
          <w:t xml:space="preserve">https://srgi.in/medical/homeopathy</w:t>
        </w:r>
      </w:hyperlink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Governing Trust:</w:t>
      </w:r>
      <w:r>
        <w:rPr>
          <w:rFonts w:ascii="Calibri" w:hAnsi="Calibri"/>
          <w:sz w:val="20"/>
        </w:rPr>
        <w:t xml:space="preserve"> Subedar Raj Devi Educational Trust (Estd. 2008)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Verification Status:</w:t>
      </w:r>
      <w:r>
        <w:rPr>
          <w:rFonts w:ascii="Calibri" w:hAnsi="Calibri"/>
          <w:sz w:val="20"/>
        </w:rPr>
        <w:t xml:space="preserve"> Production Reviewed &amp; Evidence Grounded (2026 Academic Session)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rgi.in" TargetMode="External"/><Relationship Id="rId10" Type="http://schemas.openxmlformats.org/officeDocument/2006/relationships/hyperlink" Target="https://srgi.in/medical/homeopath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