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3366"/>
          <w:sz w:val="34"/>
        </w:rPr>
        <w:t>B.Voc in Software Development</w:t>
      </w:r>
    </w:p>
    <w:p>
      <w:pPr>
        <w:spacing w:after="240"/>
      </w:pPr>
      <w:r>
        <w:rPr>
          <w:rFonts w:ascii="Calibri" w:hAnsi="Calibri"/>
          <w:b/>
          <w:color w:val="555555"/>
          <w:sz w:val="19"/>
        </w:rPr>
        <w:t xml:space="preserve">S. R. Group of Institutions (SRGI), Lucknow  |  </w:t>
      </w:r>
      <w:r>
        <w:rPr>
          <w:rFonts w:ascii="Calibri" w:hAnsi="Calibri"/>
          <w:color w:val="777777"/>
          <w:sz w:val="19"/>
        </w:rPr>
        <w:t>Subject: 07 Programmes Vocation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Software Development vocational degree, sanctioned intake of 90 seats, HTML/CSS/JavaScript, database management, full-stack application projects.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1. Programme Specification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Degree:</w:t>
      </w:r>
      <w:r>
        <w:rPr>
          <w:rFonts w:ascii="Calibri" w:hAnsi="Calibri"/>
          <w:sz w:val="20"/>
        </w:rPr>
        <w:t xml:space="preserve"> Bachelor of Vocation in Software Development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Sanctioned Annual Intake:</w:t>
      </w:r>
      <w:r>
        <w:rPr>
          <w:rFonts w:ascii="Calibri" w:hAnsi="Calibri"/>
          <w:sz w:val="20"/>
        </w:rPr>
        <w:t xml:space="preserve"> 90 Seats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Duration:</w:t>
      </w:r>
      <w:r>
        <w:rPr>
          <w:rFonts w:ascii="Calibri" w:hAnsi="Calibri"/>
          <w:sz w:val="20"/>
        </w:rPr>
        <w:t xml:space="preserve"> 3 Years (6 Semesters)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2. Practical Training Curriculum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Frontend Engineering (HTML5, CSS3, JavaScript, React basics)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Backend &amp; Database Management (Python, Node.js, SQL, MongoDB)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Software Testing, Quality Assurance &amp; Debugging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Version Control (Git/GitHub) and Cloud Deployment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3. Career Roles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Junior Software Developers, Web Developers, QA Automation Testers, Technical Support Specialists.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Related Information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srgi_lucknow_bvoc_overview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srgi_lucknow_btech_computer_science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Institution:</w:t>
      </w:r>
      <w:r>
        <w:rPr>
          <w:rFonts w:ascii="Calibri" w:hAnsi="Calibri"/>
          <w:sz w:val="20"/>
        </w:rPr>
        <w:t xml:space="preserve"> S. R. Group of Institutions (SRGI), Lucknow (</w:t>
      </w:r>
      <w:r>
        <w:rPr>
          <w:rFonts w:ascii="Consolas" w:hAnsi="Consolas"/>
          <w:color w:val="333333"/>
          <w:sz w:val="19"/>
        </w:rPr>
        <w:t>srgi_lucknow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Canonical Website:</w:t>
      </w:r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Reference URLs:</w:t>
      </w:r>
    </w:p>
    <w:p>
      <w:pPr>
        <w:pStyle w:val="ListBullet"/>
        <w:spacing w:before="20" w:after="40"/>
        <w:ind w:left="720"/>
      </w:pPr>
      <w:hyperlink r:id="rId10">
        <w:r>
          <w:rPr>
            <w:color w:val="004B87"/>
            <w:u w:val="single"/>
          </w:rPr>
          <w:t xml:space="preserve">https://srgi.in/bvoc/sd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Governing Trust:</w:t>
      </w:r>
      <w:r>
        <w:rPr>
          <w:rFonts w:ascii="Calibri" w:hAnsi="Calibri"/>
          <w:sz w:val="20"/>
        </w:rPr>
        <w:t xml:space="preserve"> Subedar Raj Devi Educational Trust (Estd. 2008)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Verification Status:</w:t>
      </w:r>
      <w:r>
        <w:rPr>
          <w:rFonts w:ascii="Calibri" w:hAnsi="Calibri"/>
          <w:sz w:val="20"/>
        </w:rPr>
        <w:t xml:space="preserve"> Production Reviewed &amp; Evidence Grounded (2026 Academic Session)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rgi.in" TargetMode="External"/><Relationship Id="rId10" Type="http://schemas.openxmlformats.org/officeDocument/2006/relationships/hyperlink" Target="https://srgi.in/bvoc/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