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Training &amp; Placement Cell — Structure, Training Programmes and Corporate Relations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10 Placements And Careers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Inception of T&amp;P Cell in 2009, soft skills development, technical bootcamps, aptitude coaching, corporate internships, and interview readiness.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Cell Overview &amp; Leadership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 xml:space="preserve">Established alongside the institution in 2009, the </w:t>
      </w:r>
      <w:r>
        <w:rPr>
          <w:rFonts w:ascii="Calibri" w:hAnsi="Calibri"/>
          <w:b/>
          <w:sz w:val="20"/>
        </w:rPr>
        <w:t>Training &amp; Placement Cell (T&amp;P Cell)</w:t>
      </w:r>
      <w:r>
        <w:rPr>
          <w:rFonts w:ascii="Calibri" w:hAnsi="Calibri"/>
          <w:sz w:val="20"/>
        </w:rPr>
        <w:t xml:space="preserve"> at SRGI Lucknow bridges classroom academics and corporate hiring requirements. Led by Director (T&amp;P) </w:t>
      </w:r>
      <w:r>
        <w:rPr>
          <w:rFonts w:ascii="Calibri" w:hAnsi="Calibri"/>
          <w:b/>
          <w:sz w:val="20"/>
        </w:rPr>
        <w:t>Mr. Kaushal Chandra</w:t>
      </w:r>
      <w:r>
        <w:rPr>
          <w:rFonts w:ascii="Calibri" w:hAnsi="Calibri"/>
          <w:sz w:val="20"/>
        </w:rPr>
        <w:t xml:space="preserve"> (+91 9793000080), the cell operates continuously across the year.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Four-Pillar Training Architecture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Technical Competency:</w:t>
      </w:r>
      <w:r>
        <w:rPr>
          <w:rFonts w:ascii="Calibri" w:hAnsi="Calibri"/>
          <w:sz w:val="20"/>
        </w:rPr>
        <w:t xml:space="preserve"> Intensive coding camps, full-stack workshops, AutoCAD/CAM training, and industry software certifications.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Quantitative &amp; Logical Aptitude:</w:t>
      </w:r>
      <w:r>
        <w:rPr>
          <w:rFonts w:ascii="Calibri" w:hAnsi="Calibri"/>
          <w:sz w:val="20"/>
        </w:rPr>
        <w:t xml:space="preserve"> Weekly problem-solving drills preparing students for corporate screening assessments (TCS NQT, AMCAT, eLitmus).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Soft Skills &amp; Communication:</w:t>
      </w:r>
      <w:r>
        <w:rPr>
          <w:rFonts w:ascii="Calibri" w:hAnsi="Calibri"/>
          <w:sz w:val="20"/>
        </w:rPr>
        <w:t xml:space="preserve"> Professional grooming, resume drafting, group discussions (GD), and mock personal interviews (PI) evaluated by industry veterans.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Corporate Exposure:</w:t>
      </w:r>
      <w:r>
        <w:rPr>
          <w:rFonts w:ascii="Calibri" w:hAnsi="Calibri"/>
          <w:sz w:val="20"/>
        </w:rPr>
        <w:t xml:space="preserve"> Mandatory summer internships, live corporate industrial visits, and industry guest lectures.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srgi_lucknow_top_placements_and_recruiters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https://srgi.in/about-training-and-placement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about-training-and-plac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