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Student Clubs, Societies and Cultural Extracurricular Life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11 Student Life And Regulations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This document details the recognized student clubs, co-curricular societies, and extracurricular development activities at S. R. Group of Institutions (SRGI), Lucknow, derived directly from the official student clubs portal.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Co-Curricular Philosophy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Student clubs form the backbone of campus life at SRGI Lucknow, offering students a collaborative environment to develop leadership, problem-solving, and teamwork skills beyond formal classroom lectures.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Official portal mandate: </w:t>
      </w:r>
      <w:r>
        <w:rPr>
          <w:rFonts w:ascii="Calibri" w:hAnsi="Calibri"/>
          <w:i/>
          <w:sz w:val="20"/>
        </w:rPr>
        <w:t>"Student clubs form the backbone of campus life, offering students a space to collaborate, lead, and grow beyond academics through shared passions and meaningful experiences. Find your community today."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Student Clubs Directory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Club Name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Primary Domain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Core Activities &amp; Focus Areas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Technical Club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&amp; Innovation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Facilitates the exchange of technical knowledge and expertise through workshops, seminars, guest lectures, and discussions. Provides a platform to bridge theoretical concepts and practical applications. Major activities include coding competitions, hackathons, and project-based learning.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Sports Club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Athletics &amp; Physical Fitness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Promotes physical wellness, athletic competition, intra-college tournaments, cricket matches, and fitness training utilizing the 65-acre sports facilities.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Cultural Club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Performing &amp; Expressive Arts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Organizes musical performances, dance presentations, theatrical plays, and cultural celebrations fostering artistic expression across diverse traditions.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Literary Club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Communication &amp; Debate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Engages students in debates, elocution, creative writing, group discussions, and public speaking to refine verbal and written expression.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Creative Arts &amp; Design Club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Visual Arts &amp; Media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Encourages graphic arts, photography, painting, digital design, and campus aesthetic exhibitions.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Sports Complex and Grounds: </w:t>
      </w:r>
      <w:r>
        <w:rPr>
          <w:rFonts w:ascii="Consolas" w:hAnsi="Consolas"/>
          <w:color w:val="333333"/>
          <w:sz w:val="19"/>
        </w:rPr>
        <w:t>srgi_lucknow_sports_ground_and_complex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Swimming Pool: </w:t>
      </w:r>
      <w:r>
        <w:rPr>
          <w:rFonts w:ascii="Consolas" w:hAnsi="Consolas"/>
          <w:color w:val="333333"/>
          <w:sz w:val="19"/>
        </w:rPr>
        <w:t>srgi_lucknow_indoor_swimming_pool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Events and Youth Manifesto: </w:t>
      </w:r>
      <w:r>
        <w:rPr>
          <w:rFonts w:ascii="Consolas" w:hAnsi="Consolas"/>
          <w:color w:val="333333"/>
          <w:sz w:val="19"/>
        </w:rPr>
        <w:t>srgi_lucknow_events_and_youth_manifesto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Institutional Overview: </w:t>
      </w: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https://srgi.in/student-clubs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student-clu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