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IIT Jodhpur Knowledge Base</w:t>
      </w:r>
    </w:p>
    <w:p>
      <w:r>
        <w:rPr>
          <w:b/>
        </w:rPr>
        <w:t>Document 2: Academics, Programmes &amp; Schools (Part 1)</w:t>
      </w:r>
    </w:p>
    <w:p>
      <w:pPr>
        <w:pStyle w:val="Heading1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Knowledge Domain</w:t>
            </w:r>
          </w:p>
        </w:tc>
        <w:tc>
          <w:tcPr>
            <w:tcW w:type="dxa" w:w="4320"/>
          </w:tcPr>
          <w:p>
            <w:r>
              <w:t>Academics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Prospective and Current Students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RAG Knowledge Base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Academic Structure, Programmes, Schools, Credits</w:t>
            </w:r>
          </w:p>
        </w:tc>
      </w:tr>
    </w:tbl>
    <w:p>
      <w:pPr>
        <w:pStyle w:val="Heading1"/>
      </w:pPr>
      <w:r>
        <w:t>1. Academic Philosophy</w:t>
      </w:r>
    </w:p>
    <w:p>
      <w:r>
        <w:t>IIT Jodhpur emphasizes multidisciplinary education, research-led learning, innovation, industry collaboration, and problem-solving. Students are encouraged to combine classroom learning with laboratory work, projects, internships, entrepreneurship and research.</w:t>
      </w:r>
    </w:p>
    <w:p>
      <w:pPr>
        <w:pStyle w:val="Heading1"/>
      </w:pPr>
      <w:r>
        <w:t>2. Academic Structure</w:t>
      </w:r>
    </w:p>
    <w:p>
      <w:pPr>
        <w:pStyle w:val="ListBullet"/>
      </w:pPr>
      <w:r>
        <w:t>Semester-based academic system</w:t>
      </w:r>
    </w:p>
    <w:p>
      <w:pPr>
        <w:pStyle w:val="ListBullet"/>
      </w:pPr>
      <w:r>
        <w:t>Credit-based curriculum</w:t>
      </w:r>
    </w:p>
    <w:p>
      <w:pPr>
        <w:pStyle w:val="ListBullet"/>
      </w:pPr>
      <w:r>
        <w:t>Core, elective and laboratory courses</w:t>
      </w:r>
    </w:p>
    <w:p>
      <w:pPr>
        <w:pStyle w:val="ListBullet"/>
      </w:pPr>
      <w:r>
        <w:t>Project-based learning</w:t>
      </w:r>
    </w:p>
    <w:p>
      <w:pPr>
        <w:pStyle w:val="ListBullet"/>
      </w:pPr>
      <w:r>
        <w:t>Continuous assessment through quizzes, assignments and examinations</w:t>
      </w:r>
    </w:p>
    <w:p>
      <w:pPr>
        <w:pStyle w:val="Heading1"/>
      </w:pPr>
      <w:r>
        <w:t>3. Academic Programmes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B.Tech</w:t>
            </w:r>
          </w:p>
        </w:tc>
        <w:tc>
          <w:tcPr>
            <w:tcW w:type="dxa" w:w="4320"/>
          </w:tcPr>
          <w:p>
            <w:r>
              <w:t>Undergraduate engineering programmes</w:t>
            </w:r>
          </w:p>
        </w:tc>
      </w:tr>
      <w:tr>
        <w:tc>
          <w:tcPr>
            <w:tcW w:type="dxa" w:w="4320"/>
          </w:tcPr>
          <w:p>
            <w:r>
              <w:t>M.Tech</w:t>
            </w:r>
          </w:p>
        </w:tc>
        <w:tc>
          <w:tcPr>
            <w:tcW w:type="dxa" w:w="4320"/>
          </w:tcPr>
          <w:p>
            <w:r>
              <w:t>Specialized postgraduate programmes</w:t>
            </w:r>
          </w:p>
        </w:tc>
      </w:tr>
      <w:tr>
        <w:tc>
          <w:tcPr>
            <w:tcW w:type="dxa" w:w="4320"/>
          </w:tcPr>
          <w:p>
            <w:r>
              <w:t>M.Sc.</w:t>
            </w:r>
          </w:p>
        </w:tc>
        <w:tc>
          <w:tcPr>
            <w:tcW w:type="dxa" w:w="4320"/>
          </w:tcPr>
          <w:p>
            <w:r>
              <w:t>Science postgraduate programmes</w:t>
            </w:r>
          </w:p>
        </w:tc>
      </w:tr>
      <w:tr>
        <w:tc>
          <w:tcPr>
            <w:tcW w:type="dxa" w:w="4320"/>
          </w:tcPr>
          <w:p>
            <w:r>
              <w:t>MBA</w:t>
            </w:r>
          </w:p>
        </w:tc>
        <w:tc>
          <w:tcPr>
            <w:tcW w:type="dxa" w:w="4320"/>
          </w:tcPr>
          <w:p>
            <w:r>
              <w:t>Management education</w:t>
            </w:r>
          </w:p>
        </w:tc>
      </w:tr>
      <w:tr>
        <w:tc>
          <w:tcPr>
            <w:tcW w:type="dxa" w:w="4320"/>
          </w:tcPr>
          <w:p>
            <w:r>
              <w:t>Ph.D.</w:t>
            </w:r>
          </w:p>
        </w:tc>
        <w:tc>
          <w:tcPr>
            <w:tcW w:type="dxa" w:w="4320"/>
          </w:tcPr>
          <w:p>
            <w:r>
              <w:t>Doctoral research programmes</w:t>
            </w:r>
          </w:p>
        </w:tc>
      </w:tr>
      <w:tr>
        <w:tc>
          <w:tcPr>
            <w:tcW w:type="dxa" w:w="4320"/>
          </w:tcPr>
          <w:p>
            <w:r>
              <w:t>Executive Programmes</w:t>
            </w:r>
          </w:p>
        </w:tc>
        <w:tc>
          <w:tcPr>
            <w:tcW w:type="dxa" w:w="4320"/>
          </w:tcPr>
          <w:p>
            <w:r>
              <w:t>Professional education for working professionals</w:t>
            </w:r>
          </w:p>
        </w:tc>
      </w:tr>
    </w:tbl>
    <w:p>
      <w:pPr>
        <w:pStyle w:val="Heading1"/>
      </w:pPr>
      <w:r>
        <w:t>4. B.Tech Branches</w:t>
      </w:r>
    </w:p>
    <w:p>
      <w:pPr>
        <w:pStyle w:val="ListBullet"/>
      </w:pPr>
      <w:r>
        <w:t>Bioscience &amp; Bioengineering</w:t>
      </w:r>
    </w:p>
    <w:p>
      <w:pPr>
        <w:pStyle w:val="ListBullet"/>
      </w:pPr>
      <w:r>
        <w:t>Chemical Engineering</w:t>
      </w:r>
    </w:p>
    <w:p>
      <w:pPr>
        <w:pStyle w:val="ListBullet"/>
      </w:pPr>
      <w:r>
        <w:t>Civil &amp; Infrastructure Engineering</w:t>
      </w:r>
    </w:p>
    <w:p>
      <w:pPr>
        <w:pStyle w:val="ListBullet"/>
      </w:pPr>
      <w:r>
        <w:t>Computer Science &amp; Engineering</w:t>
      </w:r>
    </w:p>
    <w:p>
      <w:pPr>
        <w:pStyle w:val="ListBullet"/>
      </w:pPr>
      <w:r>
        <w:t>Electrical Engineering</w:t>
      </w:r>
    </w:p>
    <w:p>
      <w:pPr>
        <w:pStyle w:val="ListBullet"/>
      </w:pPr>
      <w:r>
        <w:t>Mechanical Engineering</w:t>
      </w:r>
    </w:p>
    <w:p>
      <w:pPr>
        <w:pStyle w:val="ListBullet"/>
      </w:pPr>
      <w:r>
        <w:t>Materials Engineering</w:t>
      </w:r>
    </w:p>
    <w:p>
      <w:pPr>
        <w:pStyle w:val="ListBullet"/>
      </w:pPr>
      <w:r>
        <w:t>Artificial Intelligence &amp; Data Science</w:t>
      </w:r>
    </w:p>
    <w:p>
      <w:pPr>
        <w:pStyle w:val="Heading1"/>
      </w:pPr>
      <w:r>
        <w:t>5. Schools</w:t>
      </w:r>
    </w:p>
    <w:p>
      <w:r>
        <w:rPr>
          <w:b/>
        </w:rPr>
        <w:t>School of Artificial Intelligence and Data Science</w:t>
      </w:r>
      <w:r>
        <w:t xml:space="preserve"> - AI, ML, data-driven education and research.</w:t>
      </w:r>
    </w:p>
    <w:p>
      <w:r>
        <w:rPr>
          <w:b/>
        </w:rPr>
        <w:t>School of Management and Entrepreneurship</w:t>
      </w:r>
      <w:r>
        <w:t xml:space="preserve"> - Management, innovation and entrepreneurship.</w:t>
      </w:r>
    </w:p>
    <w:p>
      <w:r>
        <w:rPr>
          <w:b/>
        </w:rPr>
        <w:t>School of Design</w:t>
      </w:r>
      <w:r>
        <w:t xml:space="preserve"> - Human-centred design and product innovation.</w:t>
      </w:r>
    </w:p>
    <w:p>
      <w:r>
        <w:rPr>
          <w:b/>
        </w:rPr>
        <w:t>School of Liberal Arts</w:t>
      </w:r>
      <w:r>
        <w:t xml:space="preserve"> - Humanities and social sciences.</w:t>
      </w:r>
    </w:p>
    <w:p>
      <w:pPr>
        <w:pStyle w:val="Heading1"/>
      </w:pPr>
      <w:r>
        <w:t>6. Credits and Registration</w:t>
      </w:r>
    </w:p>
    <w:p>
      <w:r>
        <w:t>Students register for courses every semester. Academic credits reflect the workload of a course. Successful completion of the required credits is necessary for degree award.</w:t>
      </w:r>
    </w:p>
    <w:p>
      <w:pPr>
        <w:pStyle w:val="Heading2"/>
      </w:pPr>
      <w:r>
        <w:t>Student Example</w:t>
      </w:r>
    </w:p>
    <w:p>
      <w:r>
        <w:t>A first-year student typically registers for foundational engineering, mathematics, science and humanities courses while participating in laboratory sessions and institute orientation.</w:t>
      </w:r>
    </w:p>
    <w:p>
      <w:pPr>
        <w:pStyle w:val="Heading1"/>
      </w:pPr>
      <w:r>
        <w:t>Frequently Asked Questions</w:t>
      </w:r>
    </w:p>
    <w:p>
      <w:r>
        <w:rPr>
          <w:b/>
        </w:rPr>
        <w:t>Q. What is a credit?</w:t>
      </w:r>
    </w:p>
    <w:p>
      <w:r>
        <w:t>A. A credit represents the academic workload associated with a course.</w:t>
      </w:r>
    </w:p>
    <w:p>
      <w:r>
        <w:rPr>
          <w:b/>
        </w:rPr>
        <w:t>Q. Can students take electives?</w:t>
      </w:r>
    </w:p>
    <w:p>
      <w:r>
        <w:t>A. Yes. Students may take electives according to programme regulations.</w:t>
      </w:r>
    </w:p>
    <w:p>
      <w:r>
        <w:rPr>
          <w:b/>
        </w:rPr>
        <w:t>Q. Does IIT Jodhpur encourage interdisciplinary learning?</w:t>
      </w:r>
    </w:p>
    <w:p>
      <w:r>
        <w:t>A. Yes. The institute promotes multidisciplinary education and research.</w:t>
      </w:r>
    </w:p>
    <w:p>
      <w:pPr>
        <w:pStyle w:val="Heading1"/>
      </w:pPr>
      <w:r>
        <w:t>Search Keywords</w:t>
      </w:r>
    </w:p>
    <w:p>
      <w:r>
        <w:t>academics, programmes, BTech, MTech, PhD, credits, registration, AI school, design school, liberal arts, management</w:t>
      </w:r>
    </w:p>
    <w:p>
      <w:pPr>
        <w:pStyle w:val="Heading1"/>
      </w:pPr>
      <w:r>
        <w:t>Intent Coverage</w:t>
      </w:r>
    </w:p>
    <w:p>
      <w:r>
        <w:t>Answers questions about academic programmes, schools, curriculum, credits, registration and undergraduate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