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College Overview</w:t>
      </w:r>
    </w:p>
    <w:p>
      <w:r>
        <w:rPr>
          <w:b/>
        </w:rPr>
        <w:t xml:space="preserve">Domain: </w:t>
      </w:r>
      <w:r>
        <w:t>gwpgc.ac.in</w:t>
      </w:r>
    </w:p>
    <w:p>
      <w:r>
        <w:rPr>
          <w:b/>
        </w:rPr>
        <w:t xml:space="preserve">Category: </w:t>
      </w:r>
      <w:r>
        <w:t>college_overview</w:t>
      </w:r>
    </w:p>
    <w:p>
      <w:r>
        <w:rPr>
          <w:b/>
        </w:rPr>
        <w:t xml:space="preserve">Source: </w:t>
      </w:r>
      <w:r>
        <w:t>Knowledge Ingestion Engine</w:t>
      </w:r>
    </w:p>
    <w:p/>
    <w:p>
      <w:pPr>
        <w:pStyle w:val="Heading2"/>
      </w:pPr>
      <w:r>
        <w:t>Principal's Message</w:t>
      </w:r>
    </w:p>
    <w:p>
      <w:r>
        <w:rPr>
          <w:b/>
        </w:rPr>
        <w:t>Dear Students</w:t>
      </w:r>
      <w:r>
        <w:t xml:space="preserve"> The twenty-first century is the century of women. Today, women have become active in every sphere of their lives, coming out of the confines of homes on a large scale. The result of this activism is that women have shown their abilities in the fields of knowledge, science, medicine, education, politics, management, literature, etc. Swami Vivekananda once said that "women have many difficult problems but ... Read More</w:t>
      </w:r>
    </w:p>
    <w:p>
      <w:r>
        <w:t>&lt;!-- Source lines: 10-18 | Decision: KEEP --&gt;</w:t>
      </w:r>
    </w:p>
    <w:p>
      <w:r>
        <w:rPr>
          <w:i/>
          <w:sz w:val="18"/>
        </w:rPr>
        <w:t>Source file: government_girls_p_g_college_ghazipur.md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