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Other</w:t>
      </w:r>
    </w:p>
    <w:p>
      <w:r>
        <w:rPr>
          <w:b/>
        </w:rPr>
        <w:t xml:space="preserve">Domain: </w:t>
      </w:r>
      <w:r>
        <w:t>gwpgc.ac.in</w:t>
      </w:r>
    </w:p>
    <w:p>
      <w:r>
        <w:rPr>
          <w:b/>
        </w:rPr>
        <w:t xml:space="preserve">Category: </w:t>
      </w:r>
      <w:r>
        <w:t>other</w:t>
      </w:r>
    </w:p>
    <w:p>
      <w:r>
        <w:rPr>
          <w:b/>
        </w:rPr>
        <w:t xml:space="preserve">Source: </w:t>
      </w:r>
      <w:r>
        <w:t>Knowledge Ingestion Engine</w:t>
      </w:r>
    </w:p>
    <w:p/>
    <w:p>
      <w:pPr>
        <w:pStyle w:val="Heading2"/>
      </w:pPr>
      <w:r>
        <w:t>GOVERNMENT GIRLS' P.G. COLLEGE, GHAZIPUR</w:t>
      </w:r>
    </w:p>
    <w:p>
      <w:r>
        <w:rPr>
          <w:b/>
        </w:rPr>
        <w:t>Source:</w:t>
      </w:r>
      <w:r>
        <w:t xml:space="preserve"> https://gwpgc.ac.in </w:t>
      </w:r>
      <w:r>
        <w:rPr>
          <w:b/>
        </w:rPr>
        <w:t>Document Type:</w:t>
      </w:r>
      <w:r>
        <w:t xml:space="preserve"> webpage</w:t>
      </w:r>
    </w:p>
    <w:p>
      <w:r>
        <w:t>&lt;!-- Source lines: 1-9 | Decision: KEEP --&gt;</w:t>
      </w:r>
    </w:p>
    <w:p>
      <w:r>
        <w:rPr>
          <w:i/>
          <w:sz w:val="18"/>
        </w:rPr>
        <w:t>Source file: government_girls_p_g_college_ghazipur.md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