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Contact</w:t>
      </w:r>
    </w:p>
    <w:p>
      <w:r>
        <w:rPr>
          <w:b/>
        </w:rPr>
        <w:t xml:space="preserve">Domain: </w:t>
      </w:r>
      <w:r>
        <w:t>home.iitd.ac.in</w:t>
      </w:r>
    </w:p>
    <w:p>
      <w:r>
        <w:rPr>
          <w:b/>
        </w:rPr>
        <w:t xml:space="preserve">Category: </w:t>
      </w:r>
      <w:r>
        <w:t>contact</w:t>
      </w:r>
    </w:p>
    <w:p>
      <w:r>
        <w:rPr>
          <w:b/>
        </w:rPr>
        <w:t xml:space="preserve">Source: </w:t>
      </w:r>
      <w:r>
        <w:t>Knowledge Ingestion Engine</w:t>
      </w:r>
    </w:p>
    <w:p/>
    <w:p>
      <w:pPr>
        <w:pStyle w:val="Heading2"/>
      </w:pPr>
      <w:r>
        <w:t>Page 22</w:t>
      </w:r>
    </w:p>
    <w:p>
      <w:r>
        <w:t>Quarterly Newsletter (January-March 2026) #IITDelhi on Social Media Public Relations Unit IIT Delhi Published by: https://home.iitd.ac.in/ Phone : 011-2659-1729 Email: pro@iitd.ac.in Quarterly Newsletter: April 2026 Issue</w:t>
      </w:r>
    </w:p>
    <w:p>
      <w:r>
        <w:t>&lt;!-- Source lines: 945-956 | Decision: KEEP --&gt;</w:t>
      </w:r>
    </w:p>
    <w:p>
      <w:r>
        <w:rPr>
          <w:i/>
          <w:sz w:val="18"/>
        </w:rPr>
        <w:t>Source file: newsletter-apr-26-issue.md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