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Faculty</w:t>
      </w:r>
    </w:p>
    <w:p>
      <w:r>
        <w:rPr>
          <w:b/>
        </w:rPr>
        <w:t xml:space="preserve">Domain: </w:t>
      </w:r>
      <w:r>
        <w:t>home.iitd.ac.in</w:t>
      </w:r>
    </w:p>
    <w:p>
      <w:r>
        <w:rPr>
          <w:b/>
        </w:rPr>
        <w:t xml:space="preserve">Category: </w:t>
      </w:r>
      <w:r>
        <w:t>faculty</w:t>
      </w:r>
    </w:p>
    <w:p>
      <w:r>
        <w:rPr>
          <w:b/>
        </w:rPr>
        <w:t xml:space="preserve">Source: </w:t>
      </w:r>
      <w:r>
        <w:t>Knowledge Ingestion Engine</w:t>
      </w:r>
    </w:p>
    <w:p/>
    <w:p>
      <w:pPr>
        <w:pStyle w:val="Heading2"/>
      </w:pPr>
      <w:r>
        <w:t>Page 18</w:t>
      </w:r>
    </w:p>
    <w:p>
      <w:r>
        <w:t>Awards &amp; Achievements Awards &amp; Achievements Prof. Angelie Multani Humanities and Social Sciences Prof. Ritu Gupta Chemistry Prof. Shilpi Minocha Kusuma School of Biological Sciences Prof. Sreedevi Upadhyayula Chemical Engineering Prof. Aparajita Dasgupta Mathematics Prof. Anita Roy Kusuma School of Biological Sciences The Women of Impact at IIT Delhi Awards Exemplary Woman Leadership Award (Professor Level) Emerging Woman Leadership Award (Associate and Assistant Professor Level) 16</w:t>
      </w:r>
    </w:p>
    <w:p>
      <w:r>
        <w:t>&lt;!-- Source lines: 818-840 | Decision: KEEP --&gt;</w:t>
      </w:r>
    </w:p>
    <w:p>
      <w:r>
        <w:rPr>
          <w:i/>
          <w:sz w:val="18"/>
        </w:rPr>
        <w:t>Source file: newsletter-apr-26-issue.md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