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Scholarships</w:t>
      </w:r>
    </w:p>
    <w:p>
      <w:r>
        <w:rPr>
          <w:b/>
        </w:rPr>
        <w:t xml:space="preserve">Domain: </w:t>
      </w:r>
      <w:r>
        <w:t>home.iitd.ac.in</w:t>
      </w:r>
    </w:p>
    <w:p>
      <w:r>
        <w:rPr>
          <w:b/>
        </w:rPr>
        <w:t xml:space="preserve">Category: </w:t>
      </w:r>
      <w:r>
        <w:t>scholarships</w:t>
      </w:r>
    </w:p>
    <w:p>
      <w:r>
        <w:rPr>
          <w:b/>
        </w:rPr>
        <w:t xml:space="preserve">Source: </w:t>
      </w:r>
      <w:r>
        <w:t>Knowledge Ingestion Engine</w:t>
      </w:r>
    </w:p>
    <w:p/>
    <w:p>
      <w:pPr>
        <w:pStyle w:val="Heading2"/>
      </w:pPr>
      <w:r>
        <w:t>Page 17</w:t>
      </w:r>
    </w:p>
    <w:p>
      <w:r>
        <w:t>Awards Scholarships Chairs • Anjali Sharma Memorial Award • Kaushalya Climate and Sustainability Spirit Award • NMCG Award • Bajaj Scholarship • Chemical Department Female Student Scholarship • Dalmia Scholarships for Mechanical and Nilgiri Hostel • Haldea Scholarship • Jyotika Rao Memorial Merit Scholarship • Ms. Gobbelamma Scholarship in Manufacturing Sciences • Ms. Suramma Scholarship in Manufacturing Sciences • Ms. Venkata Rama Lakshmi Scholarship in Manufacturing Sciences • Pramila &amp; Gobind Lal Mittal Scholarship • Youth Dreamers Foundation Scholarship • NMCG Chair • NPTEL Chair • Deepak Raghavan Chair Newly Instituted Awards, Scholarships, and Chairs During Jan-Mar 2026 Through the Continued Generosity and Commitment of Our Alumni and Partners Ruby Reunion (Class of 1985) Golden Jubilee Reunion (Class of 1976) Alumni Reunions 15 Alumni Relations</w:t>
      </w:r>
    </w:p>
    <w:p>
      <w:r>
        <w:t>&lt;!-- Source lines: 786-817 | Decision: KEEP --&gt;</w:t>
      </w:r>
    </w:p>
    <w:p>
      <w:r>
        <w:rPr>
          <w:i/>
          <w:sz w:val="18"/>
        </w:rPr>
        <w:t>Source file: newsletter-apr-26-issue.md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