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Departments</w:t>
      </w:r>
    </w:p>
    <w:p>
      <w:r>
        <w:rPr>
          <w:b/>
        </w:rPr>
        <w:t xml:space="preserve">Domain: </w:t>
      </w:r>
      <w:r>
        <w:t>home.iitd.ac.in</w:t>
      </w:r>
    </w:p>
    <w:p>
      <w:r>
        <w:rPr>
          <w:b/>
        </w:rPr>
        <w:t xml:space="preserve">Category: </w:t>
      </w:r>
      <w:r>
        <w:t>departments</w:t>
      </w:r>
    </w:p>
    <w:p>
      <w:r>
        <w:rPr>
          <w:b/>
        </w:rPr>
        <w:t xml:space="preserve">Source: </w:t>
      </w:r>
      <w:r>
        <w:t>Knowledge Ingestion Engine</w:t>
      </w:r>
    </w:p>
    <w:p/>
    <w:p>
      <w:pPr>
        <w:pStyle w:val="Heading2"/>
      </w:pPr>
      <w:r>
        <w:t>Page 9</w:t>
      </w:r>
    </w:p>
    <w:p>
      <w:r>
        <w:t>Industrial Research and Development Industrial Research and Development Sponsored Research &amp; Consultancy Projects Initiated Through IRD Unit during January – March 2026 85 Sponsored Research Projects Total Sanctioned Fund ₹ 10864.94 Lacs Department of Management Studies Department of Civil Engineering Centre for Biomedical Engineering (CBME) Department of Textile &amp; Fibre Engineering Department of Electrical Engineering Centre for Sensors, Instrumentation and Cyber Physical Systems Engineering Project Department/Centre/School No. of Projects Sanctioned Funds (Rs. in Lacs) Department of Mechanical Engineering Department of Computer Science &amp; Engineering Department of Biochemical Engineering &amp; Biotechnology Department of Applied Mechanics Department of Chemical Engineering Centre for Atmospheric Sciences (CAS) Department of Energy Science and Engineering Department of Physics Department of Design Centre for Rural Development &amp; Technology (CRDT) Optics and Photonics Centre Transportation Research and Injury Prevention Centre (TRIPC) Bharti School of Telecommunication Technology &amp; Management Kusuma School of Biological Sciences Amar Nath and Shashi Khosla School of Information Technology School of Public Policy Office of Dean (Diversity and Inclusion) Department of Chemistry Centre for Automotive Research and Tribology (CART) Department of Humanities &amp; Social Sciences 3 171.34 4 2 7 5 4 5 7 76.57 680.1 94.84 5 3384.72 2 385.78 225.2 506.21 330.25 426.22 891.3 872.79 76.20 1 1467.68 18.00 1 1 262.99 5 2 1 1 8 2 1 1 2 95.87 1 117.60 16.68 30.96 44.83 106.58 329.31 174.18 30.96 11 61.32 3 1 7</w:t>
      </w:r>
    </w:p>
    <w:p>
      <w:r>
        <w:t>&lt;!-- Source lines: 333-424 | Decision: KEEP --&gt;</w:t>
      </w:r>
    </w:p>
    <w:p>
      <w:r>
        <w:rPr>
          <w:i/>
          <w:sz w:val="18"/>
        </w:rPr>
        <w:t>Source: newsletter-apr-26-issue.md</w:t>
      </w:r>
    </w:p>
    <w:p/>
    <w:p>
      <w:pPr>
        <w:pStyle w:val="Heading2"/>
      </w:pPr>
      <w:r>
        <w:t>Page 10</w:t>
      </w:r>
    </w:p>
    <w:p>
      <w:r>
        <w:t>91 Consultancy Projects Total Sanctioned Fund ₹ 909.18 Lacs Department of Electrical Engineering Project Department No. of Projects Sanctioned Funds (Rs. in Lacs) Department of Management Studies Department of Civil Engineering Department of Applied Mechanics Department of Computer Science &amp; Engineering Department of Mechanical Engineering Department of Textile &amp; Fibre Engineering Centre for Biomedical Engineering School of Public Policy Department of Design 9 61.91 66 2 1 1 3 4 2 2 1 612.60 64.70 4.26 21.61 6.68 77.15 10.00 17.81 32.46 Significant Research Activities Global Research Partnership (GRP) Programme • Hebrew University of Jerusalem, Israel (HUJI)-IITD GRP • Academic Visit to UCL • HUJI Delegation Visits IIT Delhi Hebrew University of Jerusalem (HUJI), Israel and IIT Delhi contributed matching funds to support 5 projects over a period of 2 years in the areas of temperature-dependent RNA riboswitches using AI/ML model, Ciphertext Security, Robust Reasoning, Engineering the Plant Microbiome, and Control of Single Photons Emitted by Quantum Dots, starting from 1st January 2026. Following the University College London (UCL) delegation visit to IIT Delhi on 20 November 2025, and the identification of synergies between Prof. Gail Taylor and Prof. Shilpi Sharma, a half-day visit to UCL was organised after the 13th Microbiome Interactions meeting in Hinxton, UK. The visit included discussions with faculty from the Centre for Biodiversity and Environment on research interests and collaboration opportunities, with a focus on initiating joint student supervision. The interaction concluded positively, with mutual interest in expanding collaborations beyond existing areas. During the visit on February 10, 2026, discussions were held on co- supervision arrangements at the PhD level, establishing reciprocal exchange, development of a joint HUJI–IITD PhD programme, collaboration between scientists in the area of quantum materials and devices, etc. An interactive lecture titled “Startup Nation: The Israeli Entrepreneurial Mindset through Seven Hebrew Words” by Dr Amnon Dekel, CEO, Asper HUJI Innovate, was also organised for IITD students. 8 Industrial Research and Development</w:t>
      </w:r>
    </w:p>
    <w:p>
      <w:r>
        <w:t>&lt;!-- Source lines: 425-489 | Decision: KEEP --&gt;</w:t>
      </w:r>
    </w:p>
    <w:p>
      <w:r>
        <w:rPr>
          <w:i/>
          <w:sz w:val="18"/>
        </w:rPr>
        <w:t>Source: newsletter-apr-26-issue.md</w:t>
      </w:r>
    </w:p>
    <w:p/>
    <w:p>
      <w:pPr>
        <w:pStyle w:val="Heading2"/>
      </w:pPr>
      <w:r>
        <w:t>Page 14</w:t>
      </w:r>
    </w:p>
    <w:p>
      <w:r>
        <w:t>Corporate Relations Corporate Relations Delegation from British High Commission in India Visits IIT Delhi Mercedes-Benz Research and Development India and IIT Delhi Collaborate for Joint Research AI for Social Impact The Corporate Relations Office hosted a delegation from the British High Commission in India along with leading UK industry representatives led by Ms. Jaya Choraria, Deputy Trade Commissioner for South Asia. The exploratory meeting focused on building multi-dimensional partnerships across advanced computing, AI, cybersecurity, digital infrastructure, and biologically inspired robotics. The session commenced with remarks by Prof. Preeti Ranjan Panda, Dean (Corporate Relations), followed by insights from Mr. K.T. Rajan, Cluster Director – Technology &amp; Innovation. Ongoing research and overviews were presented by Prof. Naveen Garg, HoD, Computer Science and Engineering and Prof. Srikanta Bedathur, HoD, Amar Nath &amp; Shashi Khosla School of Information Technology. The delegation also interacted with Prof. Shubhendu Bhasin, Coordinator of the Biologically Inspired Robots and Drones (BIRD) Centre of Excellence and concluded the visit with a tour of CYRAN AI Solutions. With participation from organisations including Faculty AI, Civo, Holistic AI, Kainos, Logically and several other technology leaders, the dialogue underscored strong potential for collaborative research, innovation translation, startup engagement, and responsible AI development between the UK and India. Mercedes-Benz Research and Development India (MBRDI) and IIT Delhi are working together on joint research programmes, creating shared pathways for knowledge development. This collaboration has been formalised through a five-year Master Research Agreement (MRA), strengthening efforts to bring academia and industry closer through joint research. The association will focus on research areas that support the future of mobility and engineering systems. These include quantum technologies, future materials, neuromorphic engineering and electric mobility, where fundamental research and applied engineering intersect to create opportunities for knowledge development and intellectual property creation. As part of the initial phase of this collaboration, a research project in the areas of quantum sensors and battery systems is being launched under the leadership of IIT Delhi’s Prof. Nirat Ray (Department of Materials Science and Engineering), with Prof. Saurabh Saxena, Centre for Automotive Research and Tribology (CART), jointly steering the research efforts. The Wadhwani Institute for Artificial Intelligence (Wadhwani AI) is a non-profit organization based in India that focuses on leveraging artificial intelligence for social good. A team from Wadhwani AI visited IIT Delhi to explore emerging opportunities around technology, climate, and rural systems. The meeting brought together Prof. Somnath Baidya Roy, Centre for Atmospheric Sciences; Prof. Vivek Kumar, Head, Centre for Rural Development and Technology; and Prof. Aaditeshwar Seth, Department of Computer Science and Engineering, to explore ways to strengthen climate- smart agriculture. Discussion focused on advancing the carbon credit systems, forest-stack applications, natural farming models, and soil organic carbon estimation aligned with Net Zero goals. The discussion further covered AI-driven applications spanning climate risk modelling, agricultural and weather advisories, and decision support systems for afforestation. The exchange highlighted significant opportunities and practical pathways for collaborative innovation for the real world. 12</w:t>
      </w:r>
    </w:p>
    <w:p>
      <w:r>
        <w:t>&lt;!-- Source lines: 625-679 | Decision: KEEP --&gt;</w:t>
      </w:r>
    </w:p>
    <w:p>
      <w:r>
        <w:rPr>
          <w:i/>
          <w:sz w:val="18"/>
        </w:rPr>
        <w:t>Source: newsletter-apr-26-issue.md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