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Events</w:t>
      </w:r>
    </w:p>
    <w:p>
      <w:r>
        <w:rPr>
          <w:b/>
        </w:rPr>
        <w:t xml:space="preserve">Domain: </w:t>
      </w:r>
      <w:r>
        <w:t>home.iitd.ac.in</w:t>
      </w:r>
    </w:p>
    <w:p>
      <w:r>
        <w:rPr>
          <w:b/>
        </w:rPr>
        <w:t xml:space="preserve">Category: </w:t>
      </w:r>
      <w:r>
        <w:t>events</w:t>
      </w:r>
    </w:p>
    <w:p>
      <w:r>
        <w:rPr>
          <w:b/>
        </w:rPr>
        <w:t xml:space="preserve">Source: </w:t>
      </w:r>
      <w:r>
        <w:t>Knowledge Ingestion Engine</w:t>
      </w:r>
    </w:p>
    <w:p/>
    <w:p>
      <w:pPr>
        <w:pStyle w:val="Heading2"/>
      </w:pPr>
      <w:r>
        <w:t>Page 4</w:t>
      </w:r>
    </w:p>
    <w:p>
      <w:r>
        <w:t>International Women’s Day Celebrated As part of the International Women’s Day (IWD) celebrations at IIT Delhi, Dr. G. Madhavi Latha from the Indian Institute of Science (IISc), Bengaluru, delivered a keynote lecture titled “Being Woman, Breaking Barriers, Becoming Significant,” in which she focused on her 17-year work as a geotechnical consultant on the Chenab Rail Bridge in Jammu &amp; Kashmir. To mark IWD, the Board for Sports Activities (BSA) organised a day of fun, fitness, and friendship. A poster competition open to all students, staff, and faculty members on the theme “If women could say it out loud - what would they want?” was held. “A Festival of Gender &amp; STEM” was organized by STEMtheGap. The Central Library, IIT Delhi, organised a 4-day book exhibition to celebrate IWD. As part of Kaizen, the annual fest of NSS IIT Delhi, a special session titled “Redefining Equality,” aimed at fostering dialogue on gender equality, leadership, and the role of youth in building an inclusive society, was held. Mid-career Refresher Course for Naval Constructor (NC) Officers A two-week Mid-career Refresher Course (MCRC) for 17 Naval Constructor (NC) officers of the rank of Cdr/Lt Cdr was conducted from March 2-13, 2026, at Naval Construction Wing, Applied Mechanics Dept., IIT Delhi. MCRC, as part of the Continuing Education Programme, facilitates the professional development of NC Officers with 10-16 years of service with the objective of refreshing the fundamentals of Naval Architecture and updating the officers on the latest developments in Warship/Submarine design, construction, and maintenance. Aarohan 2026: India on the World Stage 2nd Chidambaram Memorial Lecture Held IIT Delhi, SAI, UK’s Exeter University Join Hands for a Training Program in Sports Technology A three-day international, multidisciplinary seminar organised and hosted by IIT Delhi at the R&amp;I Park (9–11 March 2026) convened young designers, technologists, entrepreneurs, and researchers to examine how youth- led research and innovation are reshaping India’s global presence, not only as a consumer but also as a producer of knowledge in a new era. Sponsored by the Ministry of Youth Affairs &amp; Sports, the event was inaugurated by the Additional Secretary, MoYAS, Shri Nitesh Kumar Mishra, and Prof. Ashwini Agrawal, Dean R&amp;D, IIT Delhi. IIT Delhi organised the second edition of the Chidambaram Memorial Lecture on March 5, 2026. Dr. N. Kalaiselvi, Secretary, DSIR &amp; Director General, CSIR, delivered the lecture titled ‘Energy Security for Viksit Bharat 2047: Science, Strategy and Self-Reliance’. The training program in Sports Technology, Machine Learning, and Data Analytics was held at IIT Delhi from March 2-6, 2026. The program emphasized experiential learning through direct engagement with advanced sports technologies used in contemporary research and high- performance environments. It was an intensive in-person training and upskilling opportunity for sports coaches, physios, fitness professionals, sports scientists, and entrepreneurs. Top faculty from IIT Delhi, University of Exeter, scientists and practitioners from SAI, and industry professionals from leading sporting academies and organizations provided training to the participants. 2 News Updates</w:t>
      </w:r>
    </w:p>
    <w:p>
      <w:r>
        <w:t>&lt;!-- Source lines: 72-129 | Decision: KEEP --&gt;</w:t>
      </w:r>
    </w:p>
    <w:p>
      <w:r>
        <w:rPr>
          <w:i/>
          <w:sz w:val="18"/>
        </w:rPr>
        <w:t>Source: newsletter-apr-26-issue.md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