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Research</w:t>
      </w:r>
    </w:p>
    <w:p>
      <w:r>
        <w:rPr>
          <w:b/>
        </w:rPr>
        <w:t xml:space="preserve">Domain: </w:t>
      </w:r>
      <w:r>
        <w:t>home.iitd.ac.in</w:t>
      </w:r>
    </w:p>
    <w:p>
      <w:r>
        <w:rPr>
          <w:b/>
        </w:rPr>
        <w:t xml:space="preserve">Category: </w:t>
      </w:r>
      <w:r>
        <w:t>research</w:t>
      </w:r>
    </w:p>
    <w:p>
      <w:r>
        <w:rPr>
          <w:b/>
        </w:rPr>
        <w:t xml:space="preserve">Source: </w:t>
      </w:r>
      <w:r>
        <w:t>Knowledge Ingestion Engine</w:t>
      </w:r>
    </w:p>
    <w:p/>
    <w:p>
      <w:pPr>
        <w:pStyle w:val="Heading2"/>
      </w:pPr>
      <w:r>
        <w:t>Page 2</w:t>
      </w:r>
    </w:p>
    <w:p>
      <w:r>
        <w:t>News Updates Industrial Research and Development Research &amp; Innovation International Connect Awards &amp; Achievements Alumni Relations Corporate Relations Continuing Education Programme TABLE OF CONTENTS 1 10 5 12 16 7 13 18</w:t>
      </w:r>
    </w:p>
    <w:p>
      <w:r>
        <w:t>&lt;!-- Source lines: 5-24 | Decision: KEEP --&gt;</w:t>
      </w:r>
    </w:p>
    <w:p>
      <w:r>
        <w:rPr>
          <w:i/>
          <w:sz w:val="18"/>
        </w:rPr>
        <w:t>Source: newsletter-apr-26-issue.md</w:t>
      </w:r>
    </w:p>
    <w:p/>
    <w:p>
      <w:pPr>
        <w:pStyle w:val="Heading2"/>
      </w:pPr>
      <w:r>
        <w:t>Page 5</w:t>
      </w:r>
    </w:p>
    <w:p>
      <w:r>
        <w:t>MoU Signed with Jindal Steel to Establish Nodal CoE for Structural Steel Research and Innovation ISA and IIT Delhi Deepen Partnership to Advance Solar Skills Across Member Countries Indo-Italian Workshop in Physics The Nodal Centre of Excellence (CoE) is dedicated to advancing structural steel research, design innovation, and skilling, with a strong focus on high-strength and performance-oriented steel applications. The CoE will work toward modernising codes, standards, and design methodologies, promoting performance-based design, durability, low-damage systems, multi-hazard resilience, and reduced carbon footprint. On February 25, 2026, the International Solar Alliance and IIT Delhi formalised a Framework for Action (FFA) to strengthen cooperation in advancing renewable energy, with a strong focus on capacity building, academic collaboration, and human resource development across ISA member countries. The partnership will support the training of renewable energy engineers, Solar Technology Application Centre (STAR -C) trainers, and research professionals while promoting joint research, knowledge exchange, and technology cooperation in the field of solar energy. An Indo-Italian Workshop in Physics was held from February 26–28, 2026. Jointly organized by IIT Delhi and the Embassy of Italy, New Delhi, the workshop celebrated the rich scientific collaboration between Indian and Italian scientists across various areas of physics, ranging from fundamental to applied research. Prof. Atish Dabholkar, Director of ICTP, Italy, graced the inauguration ceremony and delivered a talk. OpenAI CEO Sam Altman Visits IIT Delhi MCD Recognises IIT Delhi as a Zero Waste Institution Mr. Sam Altman, CEO of OpenAI, visited IIT Delhi on February 20, 2026, and participated in a conversation with Mr. Vinod Khosla, founder of Khosla Ventures and a distinguished IIT Delhi alumnus (B.Tech., Electrical, ‘76). The conversation culminated in an “Ask Me Anything” session with the students. Sam Altman also met with Prof. Rangan Banerjee, Director, IIT Delhi; Prof. Arvind Nema, Deputy Director (Operations); and Prof. Vivek Buwa, Deputy Director (Strategy and Planning). The Municipal Corporation of Delhi (MCD) has recognized IIT Delhi as a ‘Zero Waste Institution’ for its commitment to sustainable waste management and environmental responsibility. Shri Atul Vyas, Registrar, IIT Delhi, received the certificate of achievement from the MCD (South Zone) Dy. Commissioner, Shri Dilkhush Meena, IAS, on February 18, 2026. 3 News Updates</w:t>
      </w:r>
    </w:p>
    <w:p>
      <w:r>
        <w:t>&lt;!-- Source lines: 130-180 | Decision: KEEP --&gt;</w:t>
      </w:r>
    </w:p>
    <w:p>
      <w:r>
        <w:rPr>
          <w:i/>
          <w:sz w:val="18"/>
        </w:rPr>
        <w:t>Source: newsletter-apr-26-issue.md</w:t>
      </w:r>
    </w:p>
    <w:p/>
    <w:p>
      <w:pPr>
        <w:pStyle w:val="Heading2"/>
      </w:pPr>
      <w:r>
        <w:t>Page 7</w:t>
      </w:r>
    </w:p>
    <w:p>
      <w:r>
        <w:t>Research &amp; Innovation Research &amp; Innovation Researchers Developing a High-Efficiency AC Capable of Reducing Electricity Use by a Third Hybrid Physics-AI Framework for National-Scale River Flow Modeling Developed AI Agent ‘AILA’ That Can Conduct Real Scientific Experiments Like Human Scientists Created The research team of Prof. Anurag Goyal and a PhD research scholar, Ananthakrishnan K, from the Department of Mechanical Engineering, is currently testing a laboratory- scale prototype of this proposed system, which has shown potential to reduce electricity use by roughly a third. The system is designed to precisely match the energy transfer rate in the two parts, vapor compression and desiccant modules, across various outdoor conditions in our country. Using the proposed system at typical operating conditions, total electricity consumption decreased from approximately 1200 W for a standard room AC to about 800 W for the hybrid, resulting in around 33% lower energy consumption, while meeting the same indoor comfort targets. Across representative Indian climates, the predicted savings range from 28% (in very humid areas) to 41.5% (in dry and arid areas). Read more: https://shorturl.at/Xjnrg Accurate river flow information is critical for water resources management, including irrigation scheduling, flood risk reduction, and reservoir operations. However, large-scale hydrological models often produce significant uncertainties in streamflow estimates at local scales unless extensive basin-specific calibration is performed. Such calibration is computationally expensive and challenging to implement across a country as hydrologically diverse as India. Addressing this challenge, IIT Delhi researchers comprising PhD scholar Bhanu Magotra and Prof. Manabendra Saharia from IIT Delhi’s Department of Civil and Environmental Engineering and Yardi School of Artificial Intelligence developed a novel integrated framework that combines the physical consistency of land surface models with the computational efficiency of AI. Read more: https://shorturl.at/sB8he Until now, AI models like ChatGPT have served mainly as digital assistants — helping draft documents, answer questions, and analyse data. But IIT Delhi researchers, including Indrajeet Mandal, a PhD scholar at the School of Interdisciplinary Research; Prof. N. M. Anoop Krishnan (Civil Engineering &amp; Yardi School of AI); and Prof. Nitya Nand Gosvami (Materials Science and Engineering), have now pushed these boundaries much further, developing AILA (Artificially Intelligent Lab Assistant), an AI agent capable of stepping into real laboratories and carrying out scientific experiments from start to finish, much like a human scientist. The research focused on the Atomic Force Microscope (AFM), a sophisticated instrument that examines materials at incredibly tiny scales. Remarkably, AILA can now control this complex device, make real-time decisions during experiments, and analyse results independently. Read more: https://shorturl.at/1FaN4 5</w:t>
      </w:r>
    </w:p>
    <w:p>
      <w:r>
        <w:t>&lt;!-- Source lines: 236-293 | Decision: KEEP --&gt;</w:t>
      </w:r>
    </w:p>
    <w:p>
      <w:r>
        <w:rPr>
          <w:i/>
          <w:sz w:val="18"/>
        </w:rPr>
        <w:t>Source: newsletter-apr-26-issue.md</w:t>
      </w:r>
    </w:p>
    <w:p/>
    <w:p>
      <w:pPr>
        <w:pStyle w:val="Heading2"/>
      </w:pPr>
      <w:r>
        <w:t>Page 8</w:t>
      </w:r>
    </w:p>
    <w:p>
      <w:r>
        <w:t>Swallowable Microdevice That Can Collect Microbial Samples from the Small Intestine Developed Remote Healthcare: AI-powered Tele-Robotic Ultrasound Links Delhi to Antarctica Researchers at IIT Delhi have developed an ingestible device that can sample bacteria directly from the small intestine, opening a new window into the human gut microbiome.</w:t>
      </w:r>
    </w:p>
    <w:p>
      <w:r>
        <w:t>According to Prof. Sarvesh Kumar Srivastava, Principal Investigator at the Medical Microdevices and Medicine Laboratory (3MLab), Centre for Biomedical Engineering, once swallowed, the small pill-like ingestible microdevice stays shut in the stomach. It opens only in the intestine to collect bacteria, then seals itself again to keep the sample safe while moving through the gut. The team has already filed the patent and validated their gut-sampling technology in an animal model using a microdevice no larger than a grain of rice! The effort now is to advance this platform technology to help Indian patients in the clinic after necessary approvals. Read more: https://shorturl.at/44fIY A breakthrough innovation from the IHFC READY program</w:t>
      </w:r>
    </w:p>
    <w:p>
      <w:pPr>
        <w:pStyle w:val="ListBullet"/>
      </w:pPr>
      <w:r>
        <w:t>now incubated as ViTachyon Robotics, led by founders</w:t>
      </w:r>
    </w:p>
    <w:p>
      <w:r>
        <w:t>Siddharth Gupta and Udayan Banerjee, the Tele-Robotic Ultrasound Diagnostics System (TRUS) was successfully deployed at India’s Maitri Station in Antarctica. Developed jointly by AIIMS New Delhi and IHFC in collaboration with the National Centre for Polar and Ocean Research under the Ministry of Earth Sciences, the system enabled a doctor seated in Delhi to conduct a real-time ultrasound examination of a volunteer located over 12,000 kilometres away in Antarctica. A landmark live demonstration of TRUS connecting AIIMS New Delhi with India’s Maitri Research Station in Antarctica was successfully conducted in February 2026, marking a historic advancement in remote medical technology for extreme environments. Union Minister of State (I/C) for Science &amp; Technology and Earth Sciences, Dr. Jitendra Singh, witnessed the live demonstration. 6 Research &amp; Innovation Labs at IIT Delhi</w:t>
      </w:r>
    </w:p>
    <w:p>
      <w:r>
        <w:t>&lt;!-- Source lines: 294-332 | Decision: KEEP --&gt;</w:t>
      </w:r>
    </w:p>
    <w:p>
      <w:r>
        <w:rPr>
          <w:i/>
          <w:sz w:val="18"/>
        </w:rPr>
        <w:t>Source: newsletter-apr-26-issue.md</w:t>
      </w:r>
    </w:p>
    <w:p/>
    <w:p>
      <w:pPr>
        <w:pStyle w:val="Heading2"/>
      </w:pPr>
      <w:r>
        <w:t>Page 12</w:t>
      </w:r>
    </w:p>
    <w:p>
      <w:r>
        <w:t>International Connect International Relations Ministerial and High-Level Diplomatic Engagements Other Important Engagements During January-March 2026, IIT Delhi hosted several international delegations, strengthening collaborations with partner universities and industry leaders worldwide. These engagements provided valuable opportunities to explore joint initiatives and deepen institutional partnerships. Romania: H.E. Clara Volintiru, Deputy Minister of Foreign Affairs, focused on cryogenics, supply chain excellence, and AI incubators. (March 2, 2026) University of Illinois Urbana- Champaign (UIUC): High-level dialogues with representative from UIUC identified specific areas of collaboration like Agricultural technology, techno entrepreneurship etc. (Feb 20, 2026) Japan: Mr. Ichita Yamamoto, Governor of Gunma Prefecture, focused on enhancing student employability through Indo-Japan industry linkages. (Feb 6, 2026) Egypt: H.E. Raafat Hendy, Minister of Communication and Information Technology, discussed AI applications and faculty-student exchange. (Feb 20, 2026) New Zealand: Hon. Shane Reti, Minister of Universities, explored the Research &amp; Innovation Park to witness technology translation and bioeconomy initiatives. (Feb 18, 2026) Coventry University, England: A 3-day workshop was conducted with Coventry University with discussion centered around areas of collaboration including faculty exchange, student exchange, summer internships etc. (Feb 23-25, 2026) RWTH Aachen University (Germany): Rector Prof. Ulrich Rüdiger conducted detailed lab visits at Physics and Materials Science Dept. to strengthen DAAD-funded mobility. (Feb 16, 2026) 10</w:t>
      </w:r>
    </w:p>
    <w:p>
      <w:r>
        <w:t>&lt;!-- Source lines: 539-590 | Decision: KEEP --&gt;</w:t>
      </w:r>
    </w:p>
    <w:p>
      <w:r>
        <w:rPr>
          <w:i/>
          <w:sz w:val="18"/>
        </w:rPr>
        <w:t>Source: newsletter-apr-26-issue.md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