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Programs</w:t>
      </w:r>
    </w:p>
    <w:p>
      <w:r>
        <w:rPr>
          <w:b/>
        </w:rPr>
        <w:t xml:space="preserve">Domain: </w:t>
      </w:r>
      <w:r>
        <w:t>www.iitj.ac.in</w:t>
      </w:r>
    </w:p>
    <w:p>
      <w:r>
        <w:rPr>
          <w:b/>
        </w:rPr>
        <w:t xml:space="preserve">RAG Document: </w:t>
      </w:r>
      <w:r>
        <w:t>academic_programs__laboratories</w:t>
      </w:r>
    </w:p>
    <w:p>
      <w:r>
        <w:rPr>
          <w:b/>
        </w:rPr>
        <w:t xml:space="preserve">Knowledge Units: </w:t>
      </w:r>
      <w:r>
        <w:t>1</w:t>
      </w:r>
    </w:p>
    <w:p>
      <w:r>
        <w:rPr>
          <w:b/>
        </w:rPr>
        <w:t xml:space="preserve">Topics: </w:t>
      </w:r>
      <w:r>
        <w:t>facilities_and_infrastructure</w:t>
      </w:r>
    </w:p>
    <w:p>
      <w:r>
        <w:rPr>
          <w:b/>
        </w:rPr>
        <w:t xml:space="preserve">Taxonomy: </w:t>
      </w:r>
      <w:r>
        <w:t>facilities_and_infrastructure/laboratories/laboratories</w:t>
      </w:r>
    </w:p>
    <w:p/>
    <w:p>
      <w:pPr>
        <w:pStyle w:val="Heading1"/>
      </w:pPr>
      <w:r>
        <w:t>Doctorial Program</w:t>
      </w:r>
    </w:p>
    <w:p>
      <w:pPr>
        <w:pStyle w:val="Heading2"/>
      </w:pPr>
      <w:r>
        <w:t>Expected graduate attributes</w:t>
      </w:r>
    </w:p>
    <w:p>
      <w:pPr>
        <w:pStyle w:val="Heading3"/>
      </w:pPr>
      <w:r>
        <w:t>Expected graduate attributes</w:t>
      </w:r>
    </w:p>
    <w:p>
      <w:r>
        <w:rPr>
          <w:b/>
        </w:rPr>
        <w:t xml:space="preserve">Keywords: </w:t>
      </w:r>
      <w:r>
        <w:t>Expected graduate attributes, Laboratories, Doctorial Program</w:t>
      </w:r>
    </w:p>
    <w:p>
      <w:r>
        <w:t>Graduates will</w:t>
      </w:r>
    </w:p>
    <w:p>
      <w:r>
        <w:t>(i) Be able to think critically and solve problems that are necessary for employment in biomedical, biotechnology, pharmaceutical industries, national research labs, and academic institutions at the global level.</w:t>
      </w:r>
    </w:p>
    <w:p>
      <w:r>
        <w:t>(ii) Develop a sense of ownership on the national missions for technology development, which will cater to societal needs in the area of healthcare, energy, food, environment.</w:t>
      </w:r>
    </w:p>
    <w:p>
      <w:r>
        <w:t>(iii) Be exceptionally well trained in the laboratory enabling them to conduct high-quality, reproducible research.</w:t>
      </w:r>
    </w:p>
    <w:p>
      <w:r>
        <w:t>(iv) Be able to read, understand, and review intellectual property documents and recognize their rights.</w:t>
      </w:r>
    </w:p>
    <w:p>
      <w:r>
        <w:t>(v) Be able to express their research ideas and present their data clearly in written and spoken format.</w:t>
      </w:r>
    </w:p>
    <w:p>
      <w:r>
        <w:t>(vi) Develop a strong work ethic and understand ethical considerations in biological research, which are both necessary for high-quality research.</w:t>
      </w:r>
    </w:p>
    <w:p>
      <w:r>
        <w:t>(vii) Develop healthy time management skills to plan and manage laboratory work as well as other miscellaneous research-associated demands on their time to effectively meet deadlines.</w:t>
      </w:r>
    </w:p>
    <w:p>
      <w:r>
        <w:rPr>
          <w:b/>
        </w:rPr>
        <w:t xml:space="preserve">Source: </w:t>
      </w:r>
      <w:r>
        <w:t>https://www.iitj.ac.in/bioscience-bioengineering/en/doctorial-program</w:t>
      </w:r>
    </w:p>
    <w:p>
      <w:r>
        <w:rPr>
          <w:b/>
        </w:rPr>
        <w:t xml:space="preserve">Source Document: </w:t>
      </w:r>
      <w:r>
        <w:t>doctorial_program.json</w:t>
      </w:r>
    </w:p>
    <w:p>
      <w:r>
        <w:t>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