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Centres and Laboratories</w:t>
      </w:r>
    </w:p>
    <w:p>
      <w:r>
        <w:rPr>
          <w:b/>
        </w:rPr>
        <w:t xml:space="preserve">Domain: </w:t>
      </w:r>
      <w:r>
        <w:t>www.iitj.ac.in</w:t>
      </w:r>
    </w:p>
    <w:p>
      <w:r>
        <w:rPr>
          <w:b/>
        </w:rPr>
        <w:t xml:space="preserve">RAG Document: </w:t>
      </w:r>
      <w:r>
        <w:t>research_centres_and_labs</w:t>
      </w:r>
    </w:p>
    <w:p>
      <w:r>
        <w:rPr>
          <w:b/>
        </w:rPr>
        <w:t xml:space="preserve">Knowledge Units: </w:t>
      </w:r>
      <w:r>
        <w:t>10</w:t>
      </w:r>
    </w:p>
    <w:p>
      <w:r>
        <w:rPr>
          <w:b/>
        </w:rPr>
        <w:t xml:space="preserve">Topics: </w:t>
      </w:r>
      <w:r>
        <w:t>institutes_centres_and_units, research</w:t>
      </w:r>
    </w:p>
    <w:p>
      <w:r>
        <w:rPr>
          <w:b/>
        </w:rPr>
        <w:t xml:space="preserve">Taxonomy: </w:t>
      </w:r>
      <w:r>
        <w:t>institutes_centres_and_units/special_units/special_units; research/research_centres_and_centers/research_centres_and_centers; research/research_projects/research_projects</w:t>
      </w:r>
    </w:p>
    <w:p/>
    <w:p>
      <w:pPr>
        <w:pStyle w:val="Heading1"/>
      </w:pPr>
      <w:r>
        <w:t>About Research</w:t>
      </w:r>
    </w:p>
    <w:p>
      <w:pPr>
        <w:pStyle w:val="Heading2"/>
      </w:pPr>
      <w:r>
        <w:t>About Research</w:t>
      </w:r>
    </w:p>
    <w:p>
      <w:pPr>
        <w:pStyle w:val="Heading3"/>
      </w:pPr>
      <w:r>
        <w:t>About Research</w:t>
      </w:r>
    </w:p>
    <w:p>
      <w:r>
        <w:rPr>
          <w:b/>
        </w:rPr>
        <w:t xml:space="preserve">Keywords: </w:t>
      </w:r>
      <w:r>
        <w:t>About Research, Research Centres And Centers</w:t>
      </w:r>
    </w:p>
    <w:p>
      <w:r>
        <w:t>The Centre of Excellence for Arts and Digital Immersion (ADI) explores innovative intersections between art, technology, and culture.</w:t>
      </w:r>
    </w:p>
    <w:p>
      <w:r>
        <w:rPr>
          <w:b/>
        </w:rPr>
        <w:t xml:space="preserve">Source: </w:t>
      </w:r>
      <w:r>
        <w:t>https://www.iitj.ac.in/centre-of-excellence-on-arts-and-digital-immersion/en/about-research</w:t>
      </w:r>
    </w:p>
    <w:p>
      <w:r>
        <w:rPr>
          <w:b/>
        </w:rPr>
        <w:t xml:space="preserve">Source Document: </w:t>
      </w:r>
      <w:r>
        <w:t>about_research__a92e3d07.json</w:t>
      </w:r>
    </w:p>
    <w:p>
      <w:r>
        <w:t>——————————————————————————————</w:t>
      </w:r>
    </w:p>
    <w:p>
      <w:pPr>
        <w:pStyle w:val="Heading1"/>
      </w:pPr>
      <w:r>
        <w:t>About Us</w:t>
      </w:r>
    </w:p>
    <w:p>
      <w:pPr>
        <w:pStyle w:val="Heading2"/>
      </w:pPr>
      <w:r>
        <w:t>About The Initiative:</w:t>
      </w:r>
    </w:p>
    <w:p>
      <w:pPr>
        <w:pStyle w:val="Heading3"/>
      </w:pPr>
      <w:r>
        <w:t>About The Initiative:</w:t>
      </w:r>
    </w:p>
    <w:p>
      <w:r>
        <w:rPr>
          <w:b/>
        </w:rPr>
        <w:t xml:space="preserve">Keywords: </w:t>
      </w:r>
      <w:r>
        <w:t>About The Initiative:, Special Units, About Us</w:t>
      </w:r>
    </w:p>
    <w:p>
      <w:r>
        <w:t>The Happiness Initiative aims to promote holistic well-being through evidence-based research, innovative education, and collaborative outreach.</w:t>
      </w:r>
    </w:p>
    <w:p>
      <w:r>
        <w:rPr>
          <w:b/>
        </w:rPr>
        <w:t xml:space="preserve">Source: </w:t>
      </w:r>
      <w:r>
        <w:t>https://www.iitj.ac.in/hi_iitj/en/about</w:t>
      </w:r>
    </w:p>
    <w:p>
      <w:r>
        <w:rPr>
          <w:b/>
        </w:rPr>
        <w:t xml:space="preserve">Source Document: </w:t>
      </w:r>
      <w:r>
        <w:t>about_us.json</w:t>
      </w:r>
    </w:p>
    <w:p>
      <w:r>
        <w:t>——————————————————————————————</w:t>
      </w:r>
    </w:p>
    <w:p>
      <w:pPr>
        <w:pStyle w:val="Heading1"/>
      </w:pPr>
      <w:r>
        <w:t>Discontinued Program</w:t>
      </w:r>
    </w:p>
    <w:p>
      <w:pPr>
        <w:pStyle w:val="Heading2"/>
      </w:pPr>
      <w:r>
        <w:t>B.Tech.</w:t>
      </w:r>
    </w:p>
    <w:p>
      <w:pPr>
        <w:pStyle w:val="Heading3"/>
      </w:pPr>
      <w:r>
        <w:t>B.Tech.</w:t>
      </w:r>
    </w:p>
    <w:p>
      <w:r>
        <w:rPr>
          <w:b/>
        </w:rPr>
        <w:t xml:space="preserve">Keywords: </w:t>
      </w:r>
      <w:r>
        <w:t>B.Tech., B., Special Units, Discontinued Program</w:t>
      </w:r>
    </w:p>
    <w:p>
      <w:r>
        <w:t>| S.No. | Academic Programs | Starting Year |</w:t>
      </w:r>
    </w:p>
    <w:p>
      <w:r>
        <w:t>| --- | --- | --- |</w:t>
      </w:r>
    </w:p>
    <w:p>
      <w:r>
        <w:t>| 1 | Systems Sciences (SS) | Started in 2011 discontinued in July 2015 |</w:t>
      </w:r>
    </w:p>
    <w:p>
      <w:r>
        <w:t>| 2 | Biologically Inspired System Science (BISS) | Started in 2013 discontinued in July 2015 |</w:t>
      </w:r>
    </w:p>
    <w:p>
      <w:r>
        <w:rPr>
          <w:b/>
        </w:rPr>
        <w:t xml:space="preserve">Source: </w:t>
      </w:r>
      <w:r>
        <w:t>https://www.iitj.ac.in/office-of-academics/en/discontinued-program</w:t>
      </w:r>
    </w:p>
    <w:p>
      <w:r>
        <w:rPr>
          <w:b/>
        </w:rPr>
        <w:t xml:space="preserve">Source Document: </w:t>
      </w:r>
      <w:r>
        <w:t>discontinued_program.json</w:t>
      </w:r>
    </w:p>
    <w:p>
      <w:r>
        <w:t>——————————————————————————————</w:t>
      </w:r>
    </w:p>
    <w:p>
      <w:pPr>
        <w:pStyle w:val="Heading2"/>
      </w:pPr>
      <w:r>
        <w:t>M.Tech.</w:t>
      </w:r>
    </w:p>
    <w:p>
      <w:pPr>
        <w:pStyle w:val="Heading3"/>
      </w:pPr>
      <w:r>
        <w:t>M.Tech.</w:t>
      </w:r>
    </w:p>
    <w:p>
      <w:r>
        <w:rPr>
          <w:b/>
        </w:rPr>
        <w:t xml:space="preserve">Keywords: </w:t>
      </w:r>
      <w:r>
        <w:t>M.Tech., M., Special Units, Discontinued Program</w:t>
      </w:r>
    </w:p>
    <w:p>
      <w:r>
        <w:t>| S.No. | Academic Programs | Starting Year |</w:t>
      </w:r>
    </w:p>
    <w:p>
      <w:r>
        <w:t>| --- | --- | --- |</w:t>
      </w:r>
    </w:p>
    <w:p>
      <w:r>
        <w:t>| 1 | Center of ICT | Started in 2011 discontinued in July 2015 |</w:t>
      </w:r>
    </w:p>
    <w:p>
      <w:r>
        <w:t>| 2 | Center of SS |</w:t>
      </w:r>
    </w:p>
    <w:p>
      <w:r>
        <w:t>| 3 | Center of Energy |</w:t>
      </w:r>
    </w:p>
    <w:p>
      <w:r>
        <w:t>| 4 | Mechanical Engineering | Started in 2015 dicontinued in July 2019 |</w:t>
      </w:r>
    </w:p>
    <w:p>
      <w:r>
        <w:t>| 5 | Electrical Engineering |</w:t>
      </w:r>
    </w:p>
    <w:p>
      <w:r>
        <w:rPr>
          <w:b/>
        </w:rPr>
        <w:t xml:space="preserve">Source: </w:t>
      </w:r>
      <w:r>
        <w:t>https://www.iitj.ac.in/office-of-academics/en/discontinued-program</w:t>
      </w:r>
    </w:p>
    <w:p>
      <w:r>
        <w:rPr>
          <w:b/>
        </w:rPr>
        <w:t xml:space="preserve">Source Document: </w:t>
      </w:r>
      <w:r>
        <w:t>discontinued_program.json</w:t>
      </w:r>
    </w:p>
    <w:p>
      <w:r>
        <w:t>——————————————————————————————</w:t>
      </w:r>
    </w:p>
    <w:p>
      <w:pPr>
        <w:pStyle w:val="Heading2"/>
      </w:pPr>
      <w:r>
        <w:t>M.Sc. - M.Tech. Dual Degree</w:t>
      </w:r>
    </w:p>
    <w:p>
      <w:pPr>
        <w:pStyle w:val="Heading3"/>
      </w:pPr>
      <w:r>
        <w:t>M.Sc. - M.Tech. Dual Degree</w:t>
      </w:r>
    </w:p>
    <w:p>
      <w:r>
        <w:rPr>
          <w:b/>
        </w:rPr>
        <w:t xml:space="preserve">Keywords: </w:t>
      </w:r>
      <w:r>
        <w:t>M.Sc. - M.Tech. Dual Degree, M., Special Units, Discontinued Program</w:t>
      </w:r>
    </w:p>
    <w:p>
      <w:r>
        <w:t>| S.No. | Academic Programs | Starting Year |</w:t>
      </w:r>
    </w:p>
    <w:p>
      <w:r>
        <w:t>| --- | --- | --- |</w:t>
      </w:r>
    </w:p>
    <w:p>
      <w:r>
        <w:t>| 1 | Data and Computational Sciences | Started in 2019, discontinued in Feb 2026 |</w:t>
      </w:r>
    </w:p>
    <w:p>
      <w:r>
        <w:t>| 2 | M.Sc. in Physics and M.Tech. in Materials Engineering | Started from AY 2020-21, discontinued in Feb 2026 |</w:t>
      </w:r>
    </w:p>
    <w:p>
      <w:r>
        <w:t>| 3 | Chemistry and Materials Engineering | Discontinued in Feb 2026 |</w:t>
      </w:r>
    </w:p>
    <w:p>
      <w:r>
        <w:rPr>
          <w:b/>
        </w:rPr>
        <w:t xml:space="preserve">Source: </w:t>
      </w:r>
      <w:r>
        <w:t>https://www.iitj.ac.in/office-of-academics/en/discontinued-program</w:t>
      </w:r>
    </w:p>
    <w:p>
      <w:r>
        <w:rPr>
          <w:b/>
        </w:rPr>
        <w:t xml:space="preserve">Source Document: </w:t>
      </w:r>
      <w:r>
        <w:t>discontinued_program.json</w:t>
      </w:r>
    </w:p>
    <w:p>
      <w:r>
        <w:t>——————————————————————————————</w:t>
      </w:r>
    </w:p>
    <w:p>
      <w:pPr>
        <w:pStyle w:val="Heading1"/>
      </w:pPr>
      <w:r>
        <w:t>CSR Initiatives</w:t>
      </w:r>
    </w:p>
    <w:p>
      <w:pPr>
        <w:pStyle w:val="Heading2"/>
      </w:pPr>
      <w:r>
        <w:t>CSR Initiatives</w:t>
      </w:r>
    </w:p>
    <w:p>
      <w:pPr>
        <w:pStyle w:val="Heading3"/>
      </w:pPr>
      <w:r>
        <w:t>CSR Initiatives</w:t>
      </w:r>
    </w:p>
    <w:p>
      <w:r>
        <w:rPr>
          <w:b/>
        </w:rPr>
        <w:t xml:space="preserve">Keywords: </w:t>
      </w:r>
      <w:r>
        <w:t>CSR Initiatives, CSR, Special Units</w:t>
      </w:r>
    </w:p>
    <w:p>
      <w:r>
        <w:t>Working with corporate foundations for social impact</w:t>
      </w:r>
    </w:p>
    <w:p>
      <w:r>
        <w:t>🏆 IIT Jodhpur wins CII Industry Academia Award 2024 💼 Genpact Chair Professorship 🪑 Goliya Chair Professorship and Johari Young Faculty Fellowship 🧠 iHub Drishti Chanakya Chair Professorship 🏥 CSR Funded ICMI 2025 🎓 STEM Scholarships 🎓 Udaan Scholarship 📋 Donate- Endowment Fund for Medical Technologies and Healthcare (Seed Support) 💡 Newsletter 2024-25</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Support Our Initiative</w:t>
      </w:r>
    </w:p>
    <w:p>
      <w:pPr>
        <w:pStyle w:val="Heading2"/>
      </w:pPr>
      <w:r>
        <w:t>Support Our Initiative</w:t>
      </w:r>
    </w:p>
    <w:p>
      <w:pPr>
        <w:pStyle w:val="Heading3"/>
      </w:pPr>
      <w:r>
        <w:t>Support Our Initiative</w:t>
      </w:r>
    </w:p>
    <w:p>
      <w:r>
        <w:rPr>
          <w:b/>
        </w:rPr>
        <w:t xml:space="preserve">Keywords: </w:t>
      </w:r>
      <w:r>
        <w:t>Support Our Initiative, Special Units</w:t>
      </w:r>
    </w:p>
    <w:p>
      <w:r>
        <w:t>Your generous contributions help us foster excellence in education, research, and innovation at IIT Jodhpur. By supporting our endowment programs, you become an integral part of our journey toward creating impactful solutions for society and nurturing future leaders. Every contribution makes a meaningful difference in enhancing our academic infrastructure, supporting groundbreaking research, and providing opportunities to deserving students. Join us in shaping the future of education and technology for mutual growth and prosperity.</w:t>
      </w:r>
    </w:p>
    <w:p>
      <w:r>
        <w:t>Donate Now Explore Areas</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Publications</w:t>
      </w:r>
    </w:p>
    <w:p>
      <w:pPr>
        <w:pStyle w:val="Heading2"/>
      </w:pPr>
      <w:r>
        <w:t>Influence of claustrum on cortex varies by area, layer, and cell type</w:t>
      </w:r>
    </w:p>
    <w:p>
      <w:pPr>
        <w:pStyle w:val="Heading3"/>
      </w:pPr>
      <w:r>
        <w:t>Influence of claustrum on cortex varies by area, layer, and cell type</w:t>
      </w:r>
    </w:p>
    <w:p>
      <w:r>
        <w:rPr>
          <w:b/>
        </w:rPr>
        <w:t xml:space="preserve">Keywords: </w:t>
      </w:r>
      <w:r>
        <w:t>Influence of claustrum on cortex varies by area, layer, and cell type, Special Units, Publications</w:t>
      </w:r>
    </w:p>
    <w:p>
      <w:r>
        <w:t>Authors: Ethan G McBride, Saurabh R Gandhi, Jacqulyn R Kuyat, Douglas R Ollerenshaw, Anton Arkhipov, Christof Koch, Shawn R Olsen</w:t>
      </w:r>
    </w:p>
    <w:p>
      <w:r>
        <w:t>Date: 1/18/2023</w:t>
      </w:r>
    </w:p>
    <w:p>
      <w:r>
        <w:t>_Scientific Reports_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Research Projects</w:t>
      </w:r>
    </w:p>
    <w:p>
      <w:pPr>
        <w:pStyle w:val="Heading2"/>
      </w:pPr>
      <w:r>
        <w:t>Ethnographic Study of Langa and Bhopa Artists</w:t>
      </w:r>
    </w:p>
    <w:p>
      <w:pPr>
        <w:pStyle w:val="Heading3"/>
      </w:pPr>
      <w:r>
        <w:t>Ethnographic Study of Langa and Bhopa Artists</w:t>
      </w:r>
    </w:p>
    <w:p>
      <w:r>
        <w:rPr>
          <w:b/>
        </w:rPr>
        <w:t xml:space="preserve">Keywords: </w:t>
      </w:r>
      <w:r>
        <w:t>Ethnographic Study of Langa and Bhopa Artists, Research Projects</w:t>
      </w:r>
    </w:p>
    <w:p>
      <w:r>
        <w:t>Foundation for a 3D Mapping Research Lab for the Performing Arts in Rajasthan</w:t>
      </w:r>
    </w:p>
    <w:p>
      <w:r>
        <w:t>|</w:t>
      </w:r>
    </w:p>
    <w:p>
      <w:r>
        <w:t>|</w:t>
      </w:r>
    </w:p>
    <w:p>
      <w:r>
        <w:t>|</w:t>
      </w:r>
    </w:p>
    <w:p>
      <w:r>
        <w:t>|</w:t>
      </w:r>
    </w:p>
    <w:p>
      <w:r>
        <w:t>|</w:t>
      </w:r>
    </w:p>
    <w:p>
      <w:r>
        <w:t>| --- | --- | --- | --- |</w:t>
      </w:r>
    </w:p>
    <w:p>
      <w:r>
        <w:t>Rajasthan's diverse performing arts face preservation challenges amidst modern influences, with traditional practices eroding as artists turn to tourism and commercial ventures. Despite 45 distinct artist communities, comprehensive documentation is lacking, hindering preservation efforts. Our proposal addresses this gap by digitally mapping Rajasthan's performing artist communities. Through field research, interviews, and advanced 3D mapping tools, we will document artists, communities, instruments, repertoires, and socio-economic conditions, creating a comprehensive digital archive. Central to the project is developing an open-access digital platform for global access by researchers, artists, and enthusiasts, ensuring the preservation and promotion of Rajasthan's cultural heritage. Hosted at IIT Jodhpur, the project combines local and international expertise in ethnography, sociology, and digital technologies to collect, digitize, and disseminate data, bolstering Rajasthan's cultural preservation efforts. The initiative establishes a framework for ongoing research and education, with plans to expand mapping methodologies beyond Jodhpur to other regions and cultural practices.</w:t>
      </w:r>
    </w:p>
    <w:p>
      <w:r>
        <w:t>**</w:t>
      </w:r>
    </w:p>
    <w:p>
      <w:r>
        <w:t>**</w:t>
      </w:r>
    </w:p>
    <w:p>
      <w:r>
        <w:rPr>
          <w:b/>
        </w:rPr>
        <w:t xml:space="preserve">Source: </w:t>
      </w:r>
      <w:r>
        <w:t>https://www.iitj.ac.in/centre-of-excellence-on-arts-and-digital-immersion/en/research-projects</w:t>
      </w:r>
    </w:p>
    <w:p>
      <w:r>
        <w:rPr>
          <w:b/>
        </w:rPr>
        <w:t xml:space="preserve">Source Document: </w:t>
      </w:r>
      <w:r>
        <w:t>research_projects.json</w:t>
      </w:r>
    </w:p>
    <w:p>
      <w:r>
        <w:t>——————————————————————————————</w:t>
      </w:r>
    </w:p>
    <w:p>
      <w:pPr>
        <w:pStyle w:val="Heading1"/>
      </w:pPr>
      <w:r>
        <w:t>Construction</w:t>
      </w:r>
    </w:p>
    <w:p>
      <w:pPr>
        <w:pStyle w:val="Heading2"/>
      </w:pPr>
      <w:r>
        <w:t>Supply, Installation, Testing &amp; Commissioning of AC units at BSBE &amp; Physics Dept., IIT Jodhpur</w:t>
      </w:r>
    </w:p>
    <w:p>
      <w:pPr>
        <w:pStyle w:val="Heading3"/>
      </w:pPr>
      <w:r>
        <w:t>Supply, Installation, Testing &amp; Commissioning of AC units at BSBE &amp; Physics Dept., IIT Jodhpur</w:t>
      </w:r>
    </w:p>
    <w:p>
      <w:r>
        <w:rPr>
          <w:b/>
        </w:rPr>
        <w:t xml:space="preserve">Keywords: </w:t>
      </w:r>
      <w:r>
        <w:t>Supply, Installation, Testing &amp; Commissioning of AC units at BSBE &amp; Physics Dept., IIT Jodhpur, AC, BSBE, IIT, Special Units, Construction</w:t>
      </w:r>
    </w:p>
    <w:p>
      <w:r>
        <w:t>| Reference No. | IITJ/OIE/2026-27/13 (419 KB) |</w:t>
      </w:r>
    </w:p>
    <w:p>
      <w:r>
        <w:t>| --- | --- |</w:t>
      </w:r>
    </w:p>
    <w:p>
      <w:r>
        <w:t>| Date of Issue | 07-Aug-2026 |</w:t>
      </w:r>
    </w:p>
    <w:p>
      <w:r>
        <w:t>| Date of Due | 28-Aug-2026 |</w:t>
      </w:r>
    </w:p>
    <w:p>
      <w:r>
        <w:rPr>
          <w:b/>
        </w:rPr>
        <w:t xml:space="preserve">Source: </w:t>
      </w:r>
      <w:r>
        <w:t>https://www.iitj.ac.in/Tenders</w:t>
      </w:r>
    </w:p>
    <w:p>
      <w:r>
        <w:rPr>
          <w:b/>
        </w:rPr>
        <w:t xml:space="preserve">Source Document: </w:t>
      </w:r>
      <w:r>
        <w:t>tenders.json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