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6B7280"/>
          <w:sz w:val="24"/>
          <w:szCs w:val="24"/>
        </w:rPr>
        <w:t xml:space="preserve">OIL AND NATURAL GAS CORPORATION LIMITED</w:t>
      </w:r>
    </w:p>
    <w:p>
      <w:pPr>
        <w:spacing w:after="80"/>
        <w:jc w:val="center"/>
      </w:pPr>
      <w:r>
        <w:rPr>
          <w:rFonts w:ascii="Arial" w:cs="Arial" w:eastAsia="Arial" w:hAnsi="Arial"/>
          <w:color w:val="6B7280"/>
          <w:sz w:val="20"/>
          <w:szCs w:val="20"/>
        </w:rPr>
        <w:t xml:space="preserve">Central Digital and IT Procurement Group (CDIG), CPD</w:t>
      </w:r>
    </w:p>
    <w:p>
      <w:pPr>
        <w:spacing w:before="600"/>
      </w:pPr>
    </w:p>
    <w:p>
      <w:pPr>
        <w:pBdr>
          <w:top w:val="single" w:color="1A3A6B" w:sz="8" w:space="12"/>
          <w:bottom w:val="single" w:color="1A3A6B" w:sz="8" w:space="12"/>
        </w:pBdr>
        <w:spacing w:after="200"/>
        <w:jc w:val="center"/>
      </w:pPr>
      <w:r>
        <w:rPr>
          <w:rFonts w:ascii="Arial" w:cs="Arial" w:eastAsia="Arial" w:hAnsi="Arial"/>
          <w:b/>
          <w:bCs/>
          <w:color w:val="1A3A6B"/>
          <w:sz w:val="52"/>
          <w:szCs w:val="52"/>
        </w:rPr>
        <w:t xml:space="preserve">PROJECT DOCUMENT</w:t>
      </w:r>
    </w:p>
    <w:p>
      <w:pPr>
        <w:spacing w:before="200"/>
      </w:pPr>
    </w:p>
    <w:p>
      <w:pPr>
        <w:spacing w:after="160"/>
        <w:jc w:val="center"/>
      </w:pPr>
      <w:r>
        <w:rPr>
          <w:rFonts w:ascii="Arial" w:cs="Arial" w:eastAsia="Arial" w:hAnsi="Arial"/>
          <w:b/>
          <w:bCs/>
          <w:color w:val="1A3A6B"/>
          <w:sz w:val="36"/>
          <w:szCs w:val="36"/>
        </w:rPr>
        <w:t xml:space="preserve">ONGC FMS Track</w:t>
      </w:r>
    </w:p>
    <w:p>
      <w:pPr>
        <w:spacing w:after="100"/>
        <w:jc w:val="center"/>
      </w:pPr>
      <w:r>
        <w:rPr>
          <w:rFonts w:ascii="Arial" w:cs="Arial" w:eastAsia="Arial" w:hAnsi="Arial"/>
          <w:color w:val="1F2937"/>
          <w:sz w:val="28"/>
          <w:szCs w:val="28"/>
        </w:rPr>
        <w:t xml:space="preserve">Calibration Contract Management System</w:t>
      </w:r>
    </w:p>
    <w:p>
      <w:pPr>
        <w:spacing w:after="80"/>
        <w:jc w:val="center"/>
      </w:pPr>
      <w:r>
        <w:rPr>
          <w:rFonts w:ascii="Arial" w:cs="Arial" w:eastAsia="Arial" w:hAnsi="Arial"/>
          <w:color w:val="6B7280"/>
          <w:sz w:val="22"/>
          <w:szCs w:val="22"/>
        </w:rPr>
        <w:t xml:space="preserve">FMS for Process Instrumentation &amp; Field Infocom System</w:t>
      </w:r>
    </w:p>
    <w:p>
      <w:pPr>
        <w:spacing w:after="80"/>
        <w:jc w:val="center"/>
      </w:pPr>
      <w:r>
        <w:rPr>
          <w:rFonts w:ascii="Arial" w:cs="Arial" w:eastAsia="Arial" w:hAnsi="Arial"/>
          <w:color w:val="6B7280"/>
          <w:sz w:val="22"/>
          <w:szCs w:val="22"/>
        </w:rPr>
        <w:t xml:space="preserve">Onshore Production &amp; Drilling</w:t>
      </w:r>
    </w:p>
    <w:p>
      <w:pPr>
        <w:spacing w:before="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GeM Contract No.</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GEMC-511687740481810</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GEM Bid No.</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GEM/2025/B/6913774</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Contract Period</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06-Feb-2026 to 20-Mar-2029 (3 Years)</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Service Provider</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CMS IT Services Private Limited</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Buyer Organisation</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Oil and Natural Gas Corporation Limited</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Document Version</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1.0</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Date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February 2026</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Classification</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CONFIDENTIAL</w:t>
            </w:r>
          </w:p>
        </w:tc>
      </w:tr>
    </w:tbl>
    <w:p>
      <w:pPr>
        <w:spacing w:before="600"/>
      </w:pPr>
    </w:p>
    <w:p>
      <w:pPr>
        <w:spacing w:after="80"/>
        <w:jc w:val="center"/>
      </w:pPr>
      <w:r>
        <w:rPr>
          <w:rFonts w:ascii="Arial" w:cs="Arial" w:eastAsia="Arial" w:hAnsi="Arial"/>
          <w:color w:val="6B7280"/>
          <w:sz w:val="20"/>
          <w:szCs w:val="20"/>
        </w:rPr>
        <w:t xml:space="preserve">Prepared for: ONGC, CDIG, CPD, Delhi</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rPr>
          <w:tblHeader/>
        </w:trPr>
        <w:tc>
          <w:tcPr>
            <w:tcW w:type="dxa" w:w="12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1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21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Author</w:t>
            </w:r>
          </w:p>
        </w:tc>
        <w:tc>
          <w:tcPr>
            <w:tcW w:type="dxa" w:w="42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Feb 2026</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Project Team</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Initial project document with technical specifications</w:t>
            </w:r>
          </w:p>
        </w:tc>
      </w:tr>
      <w:tr>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21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4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
            </w:r>
          </w:p>
        </w:tc>
      </w:tr>
    </w:tbl>
    <w:p>
      <w:pPr>
        <w:spacing w:before="200"/>
      </w:pPr>
    </w:p>
    <w:p>
      <w:pPr>
        <w:pStyle w:val="Heading2"/>
      </w:pPr>
      <w:r>
        <w:t xml:space="preserve">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5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5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Designation</w:t>
            </w:r>
          </w:p>
        </w:tc>
        <w:tc>
          <w:tcPr>
            <w:tcW w:type="dxa" w:w="2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Signature / Date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Prepared By</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SE(Elex)/AEE(Inst)</w:t>
            </w:r>
          </w:p>
        </w:tc>
        <w:tc>
          <w:tcPr>
            <w:tcW w:type="dxa" w:w="2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Reviewed By</w:t>
            </w:r>
          </w:p>
        </w:tc>
        <w:tc>
          <w:tcPr>
            <w:tcW w:type="dxa" w:w="2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Prakash Singh</w:t>
            </w:r>
          </w:p>
        </w:tc>
        <w:tc>
          <w:tcPr>
            <w:tcW w:type="dxa" w:w="2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SE(Elex), CDIG CPD</w:t>
            </w:r>
          </w:p>
        </w:tc>
        <w:tc>
          <w:tcPr>
            <w:tcW w:type="dxa" w:w="2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Approved By</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M.K. Gautam</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GM(IT), Consignee</w:t>
            </w:r>
          </w:p>
        </w:tc>
        <w:tc>
          <w:tcPr>
            <w:tcW w:type="dxa" w:w="2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Vendor Lead</w:t>
            </w:r>
          </w:p>
        </w:tc>
        <w:tc>
          <w:tcPr>
            <w:tcW w:type="dxa" w:w="2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2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CMS IT Services</w:t>
            </w:r>
          </w:p>
        </w:tc>
        <w:tc>
          <w:tcPr>
            <w:tcW w:type="dxa" w:w="2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
            </w:r>
          </w:p>
        </w:tc>
      </w:tr>
    </w:tbl>
    <w:p>
      <w:pPr>
        <w:sectPr>
          <w:headerReference w:type="default" r:id="rId7"/>
          <w:footerReference w:type="default" r:id="rId8"/>
          <w:pgSz w:w="12240" w:h="15840" w:orient="portrait"/>
          <w:pgMar w:top="1440" w:right="1440" w:bottom="1440" w:left="1440" w:header="708" w:footer="708" w:gutter="0"/>
          <w:pgNumType/>
          <w:titlePg w:val="false"/>
          <w:docGrid w:linePitch="360"/>
        </w:sectPr>
      </w:pPr>
    </w:p>
    <w:p>
      <w:pPr>
        <w:pStyle w:val="Heading1"/>
      </w:pPr>
      <w:r>
        <w:t xml:space="preserve">Introduction</w:t>
      </w:r>
    </w:p>
    <w:p>
      <w:pPr>
        <w:pStyle w:val="Heading2"/>
      </w:pPr>
      <w:r>
        <w:t xml:space="preserve">Purpose</w:t>
      </w:r>
    </w:p>
    <w:p>
      <w:pPr>
        <w:spacing w:after="120" w:line="276"/>
      </w:pPr>
      <w:r>
        <w:rPr>
          <w:rFonts w:ascii="Arial" w:cs="Arial" w:eastAsia="Arial" w:hAnsi="Arial"/>
          <w:color w:val="1F2937"/>
          <w:sz w:val="22"/>
          <w:szCs w:val="22"/>
        </w:rPr>
        <w:t xml:space="preserve">This document defines the project plan, functional requirements, and technical specifications for the ONGC FMS Track application — a web-based Calibration Contract Management System for administering the Facility Management Services (FMS) contract for Process Instrumentation and Field Infocom Systems across ONGC’s Onshore Production and Drilling operations.</w:t>
      </w:r>
    </w:p>
    <w:p>
      <w:pPr>
        <w:spacing w:after="120" w:line="276"/>
      </w:pPr>
      <w:r>
        <w:rPr>
          <w:rFonts w:ascii="Arial" w:cs="Arial" w:eastAsia="Arial" w:hAnsi="Arial"/>
          <w:color w:val="1F2937"/>
          <w:sz w:val="22"/>
          <w:szCs w:val="22"/>
        </w:rPr>
        <w:t xml:space="preserve">The system is designed to digitally manage, track, and report on all aspects of the outsourced calibration contract awarded to CMS IT Services Pvt. Ltd. under GeM Contract No. GEMC-511687740481810.</w:t>
      </w:r>
    </w:p>
    <w:p>
      <w:pPr>
        <w:pStyle w:val="Heading2"/>
      </w:pPr>
      <w:r>
        <w:t xml:space="preserve">Scope</w:t>
      </w:r>
    </w:p>
    <w:p>
      <w:pPr>
        <w:spacing w:after="120" w:line="276"/>
      </w:pPr>
      <w:r>
        <w:rPr>
          <w:rFonts w:ascii="Arial" w:cs="Arial" w:eastAsia="Arial" w:hAnsi="Arial"/>
          <w:color w:val="1F2937"/>
          <w:sz w:val="22"/>
          <w:szCs w:val="22"/>
        </w:rPr>
        <w:t xml:space="preserve">The application covers the complete lifecycle of the FMS contract:</w:t>
      </w:r>
    </w:p>
    <w:p>
      <w:pPr>
        <w:pStyle w:val="ListParagraph"/>
        <w:numPr>
          <w:ilvl w:val="0"/>
          <w:numId w:val="2"/>
        </w:numPr>
        <w:spacing w:after="60" w:line="276"/>
      </w:pPr>
      <w:r>
        <w:rPr>
          <w:rFonts w:ascii="Arial" w:cs="Arial" w:eastAsia="Arial" w:hAnsi="Arial"/>
          <w:color w:val="1F2937"/>
          <w:sz w:val="22"/>
          <w:szCs w:val="22"/>
        </w:rPr>
        <w:t xml:space="preserve">Master data management for instruments/equipment across Production and Drilling divisions</w:t>
      </w:r>
    </w:p>
    <w:p>
      <w:pPr>
        <w:pStyle w:val="ListParagraph"/>
        <w:numPr>
          <w:ilvl w:val="0"/>
          <w:numId w:val="2"/>
        </w:numPr>
        <w:spacing w:after="60" w:line="276"/>
      </w:pPr>
      <w:r>
        <w:rPr>
          <w:rFonts w:ascii="Arial" w:cs="Arial" w:eastAsia="Arial" w:hAnsi="Arial"/>
          <w:color w:val="1F2937"/>
          <w:sz w:val="22"/>
          <w:szCs w:val="22"/>
        </w:rPr>
        <w:t xml:space="preserve">Job order creation, assignment, tracking, and completion workflow</w:t>
      </w:r>
    </w:p>
    <w:p>
      <w:pPr>
        <w:pStyle w:val="ListParagraph"/>
        <w:numPr>
          <w:ilvl w:val="0"/>
          <w:numId w:val="2"/>
        </w:numPr>
        <w:spacing w:after="60" w:line="276"/>
      </w:pPr>
      <w:r>
        <w:rPr>
          <w:rFonts w:ascii="Arial" w:cs="Arial" w:eastAsia="Arial" w:hAnsi="Arial"/>
          <w:color w:val="1F2937"/>
          <w:sz w:val="22"/>
          <w:szCs w:val="22"/>
        </w:rPr>
        <w:t xml:space="preserve">Three-tier job categorization (L1/L2/L3) with ONGC escort enforcement for L2 and L3</w:t>
      </w:r>
    </w:p>
    <w:p>
      <w:pPr>
        <w:pStyle w:val="ListParagraph"/>
        <w:numPr>
          <w:ilvl w:val="0"/>
          <w:numId w:val="2"/>
        </w:numPr>
        <w:spacing w:after="60" w:line="276"/>
      </w:pPr>
      <w:r>
        <w:rPr>
          <w:rFonts w:ascii="Arial" w:cs="Arial" w:eastAsia="Arial" w:hAnsi="Arial"/>
          <w:color w:val="1F2937"/>
          <w:sz w:val="22"/>
          <w:szCs w:val="22"/>
        </w:rPr>
        <w:t xml:space="preserve">Vendor attendance and manpower deployment tracking (hybrid model)</w:t>
      </w:r>
    </w:p>
    <w:p>
      <w:pPr>
        <w:pStyle w:val="ListParagraph"/>
        <w:numPr>
          <w:ilvl w:val="0"/>
          <w:numId w:val="2"/>
        </w:numPr>
        <w:spacing w:after="60" w:line="276"/>
      </w:pPr>
      <w:r>
        <w:rPr>
          <w:rFonts w:ascii="Arial" w:cs="Arial" w:eastAsia="Arial" w:hAnsi="Arial"/>
          <w:color w:val="1F2937"/>
          <w:sz w:val="22"/>
          <w:szCs w:val="22"/>
        </w:rPr>
        <w:t xml:space="preserve">Monthly billing reconciliation with SLA compliance monitoring</w:t>
      </w:r>
    </w:p>
    <w:p>
      <w:pPr>
        <w:pStyle w:val="ListParagraph"/>
        <w:numPr>
          <w:ilvl w:val="0"/>
          <w:numId w:val="2"/>
        </w:numPr>
        <w:spacing w:after="60" w:line="276"/>
      </w:pPr>
      <w:r>
        <w:rPr>
          <w:rFonts w:ascii="Arial" w:cs="Arial" w:eastAsia="Arial" w:hAnsi="Arial"/>
          <w:color w:val="1F2937"/>
          <w:sz w:val="22"/>
          <w:szCs w:val="22"/>
        </w:rPr>
        <w:t xml:space="preserve">Automated penalty computation per GeM contract SLA terms</w:t>
      </w:r>
    </w:p>
    <w:p>
      <w:pPr>
        <w:pStyle w:val="ListParagraph"/>
        <w:numPr>
          <w:ilvl w:val="0"/>
          <w:numId w:val="2"/>
        </w:numPr>
        <w:spacing w:after="60" w:line="276"/>
      </w:pPr>
      <w:r>
        <w:rPr>
          <w:rFonts w:ascii="Arial" w:cs="Arial" w:eastAsia="Arial" w:hAnsi="Arial"/>
          <w:color w:val="1F2937"/>
          <w:sz w:val="22"/>
          <w:szCs w:val="22"/>
        </w:rPr>
        <w:t xml:space="preserve">Digital document management for calibration reports, SLA reports, and contract documents</w:t>
      </w:r>
    </w:p>
    <w:p>
      <w:pPr>
        <w:pStyle w:val="ListParagraph"/>
        <w:numPr>
          <w:ilvl w:val="0"/>
          <w:numId w:val="2"/>
        </w:numPr>
        <w:spacing w:after="60" w:line="276"/>
      </w:pPr>
      <w:r>
        <w:rPr>
          <w:rFonts w:ascii="Arial" w:cs="Arial" w:eastAsia="Arial" w:hAnsi="Arial"/>
          <w:color w:val="1F2937"/>
          <w:sz w:val="22"/>
          <w:szCs w:val="22"/>
        </w:rPr>
        <w:t xml:space="preserve">Monthly performance reporting with division-wise analytics</w:t>
      </w:r>
    </w:p>
    <w:p>
      <w:pPr>
        <w:pStyle w:val="Heading2"/>
      </w:pPr>
      <w:r>
        <w:t xml:space="preserve">Reference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860"/>
      </w:tblGrid>
      <w:tr>
        <w:trPr>
          <w:tblHeader/>
        </w:trPr>
        <w:tc>
          <w:tcPr>
            <w:tcW w:type="dxa" w:w="10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Ref.</w:t>
            </w:r>
          </w:p>
        </w:tc>
        <w:tc>
          <w:tcPr>
            <w:tcW w:type="dxa" w:w="55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Document</w:t>
            </w:r>
          </w:p>
        </w:tc>
        <w:tc>
          <w:tcPr>
            <w:tcW w:type="dxa" w:w="28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R1</w:t>
            </w:r>
          </w:p>
        </w:tc>
        <w:tc>
          <w:tcPr>
            <w:tcW w:type="dxa" w:w="5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GeM Contract GEMC-511687740481810</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GeM Portal</w:t>
            </w:r>
          </w:p>
        </w:tc>
      </w:tr>
      <w:tr>
        <w:tc>
          <w:tcPr>
            <w:tcW w:type="dxa" w:w="1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R2</w:t>
            </w:r>
          </w:p>
        </w:tc>
        <w:tc>
          <w:tcPr>
            <w:tcW w:type="dxa" w:w="5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GEM Bid No. GEM/2025/B/6913774</w:t>
            </w:r>
          </w:p>
        </w:tc>
        <w:tc>
          <w:tcPr>
            <w:tcW w:type="dxa" w:w="28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GeM Portal</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R3</w:t>
            </w:r>
          </w:p>
        </w:tc>
        <w:tc>
          <w:tcPr>
            <w:tcW w:type="dxa" w:w="5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Scope of Work — FMS for Process Instrumentation</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ONGC CPD</w:t>
            </w:r>
          </w:p>
        </w:tc>
      </w:tr>
      <w:tr>
        <w:tc>
          <w:tcPr>
            <w:tcW w:type="dxa" w:w="1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R4</w:t>
            </w:r>
          </w:p>
        </w:tc>
        <w:tc>
          <w:tcPr>
            <w:tcW w:type="dxa" w:w="5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Special Conditions of Contract (SCC)</w:t>
            </w:r>
          </w:p>
        </w:tc>
        <w:tc>
          <w:tcPr>
            <w:tcW w:type="dxa" w:w="28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GeM Portal</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R5</w:t>
            </w:r>
          </w:p>
        </w:tc>
        <w:tc>
          <w:tcPr>
            <w:tcW w:type="dxa" w:w="5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SLA Terms and Penalties</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GeM Portal</w:t>
            </w:r>
          </w:p>
        </w:tc>
      </w:tr>
      <w:tr>
        <w:tc>
          <w:tcPr>
            <w:tcW w:type="dxa" w:w="1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R6</w:t>
            </w:r>
          </w:p>
        </w:tc>
        <w:tc>
          <w:tcPr>
            <w:tcW w:type="dxa" w:w="5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Buyer Additional Terms &amp; Conditions (BATC)</w:t>
            </w:r>
          </w:p>
        </w:tc>
        <w:tc>
          <w:tcPr>
            <w:tcW w:type="dxa" w:w="28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ONGC CPD</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R7</w:t>
            </w:r>
          </w:p>
        </w:tc>
        <w:tc>
          <w:tcPr>
            <w:tcW w:type="dxa" w:w="5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Technical Bid Evaluation Criteria (TBEC)</w:t>
            </w:r>
          </w:p>
        </w:tc>
        <w:tc>
          <w:tcPr>
            <w:tcW w:type="dxa" w:w="2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ONGC CPD</w:t>
            </w:r>
          </w:p>
        </w:tc>
      </w:tr>
      <w:tr>
        <w:tc>
          <w:tcPr>
            <w:tcW w:type="dxa" w:w="1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R8</w:t>
            </w:r>
          </w:p>
        </w:tc>
        <w:tc>
          <w:tcPr>
            <w:tcW w:type="dxa" w:w="5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All Instruments List ISG 2025 (Master Data)</w:t>
            </w:r>
          </w:p>
        </w:tc>
        <w:tc>
          <w:tcPr>
            <w:tcW w:type="dxa" w:w="28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ONGC ISG</w:t>
            </w:r>
          </w:p>
        </w:tc>
      </w:tr>
    </w:tbl>
    <w:p>
      <w:pPr>
        <w:pStyle w:val="Heading2"/>
      </w:pPr>
      <w:r>
        <w:t xml:space="preserve">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Abbreviation</w:t>
            </w:r>
          </w:p>
        </w:tc>
        <w:tc>
          <w:tcPr>
            <w:tcW w:type="dxa" w:w="68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Full Form</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FMS</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Facility Management Services</w:t>
            </w:r>
          </w:p>
        </w:tc>
      </w:tr>
      <w:tr>
        <w:tc>
          <w:tcPr>
            <w:tcW w:type="dxa" w:w="2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GeM</w:t>
            </w:r>
          </w:p>
        </w:tc>
        <w:tc>
          <w:tcPr>
            <w:tcW w:type="dxa" w:w="68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Government e-Marketplace</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SCADA</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Supervisory Control and Data Acquisition</w:t>
            </w:r>
          </w:p>
        </w:tc>
      </w:tr>
      <w:tr>
        <w:tc>
          <w:tcPr>
            <w:tcW w:type="dxa" w:w="2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CTM</w:t>
            </w:r>
          </w:p>
        </w:tc>
        <w:tc>
          <w:tcPr>
            <w:tcW w:type="dxa" w:w="68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Custody Transfer Metering</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RTU</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Remote Terminal Unit</w:t>
            </w:r>
          </w:p>
        </w:tc>
      </w:tr>
      <w:tr>
        <w:tc>
          <w:tcPr>
            <w:tcW w:type="dxa" w:w="2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DCS</w:t>
            </w:r>
          </w:p>
        </w:tc>
        <w:tc>
          <w:tcPr>
            <w:tcW w:type="dxa" w:w="68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Distributed Control System</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ESD</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Emergency Shutdown System</w:t>
            </w:r>
          </w:p>
        </w:tc>
      </w:tr>
      <w:tr>
        <w:tc>
          <w:tcPr>
            <w:tcW w:type="dxa" w:w="2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SLA</w:t>
            </w:r>
          </w:p>
        </w:tc>
        <w:tc>
          <w:tcPr>
            <w:tcW w:type="dxa" w:w="68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Service Level Agreement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SCC</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Special Conditions of Contract</w:t>
            </w:r>
          </w:p>
        </w:tc>
      </w:tr>
      <w:tr>
        <w:tc>
          <w:tcPr>
            <w:tcW w:type="dxa" w:w="2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BATC</w:t>
            </w:r>
          </w:p>
        </w:tc>
        <w:tc>
          <w:tcPr>
            <w:tcW w:type="dxa" w:w="68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Buyer Additional Terms &amp; Conditions</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ePBG</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Electronic Performance Bank Guarantee</w:t>
            </w:r>
          </w:p>
        </w:tc>
      </w:tr>
      <w:tr>
        <w:tc>
          <w:tcPr>
            <w:tcW w:type="dxa" w:w="2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ONGC</w:t>
            </w:r>
          </w:p>
        </w:tc>
        <w:tc>
          <w:tcPr>
            <w:tcW w:type="dxa" w:w="68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Oil and Natural Gas Corporation Limited</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CMS</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CMS IT Services Private Limited</w:t>
            </w:r>
          </w:p>
        </w:tc>
      </w:tr>
      <w:tr>
        <w:tc>
          <w:tcPr>
            <w:tcW w:type="dxa" w:w="2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ISG</w:t>
            </w:r>
          </w:p>
        </w:tc>
        <w:tc>
          <w:tcPr>
            <w:tcW w:type="dxa" w:w="68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Instrumentation Services Group</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NABL</w:t>
            </w:r>
          </w:p>
        </w:tc>
        <w:tc>
          <w:tcPr>
            <w:tcW w:type="dxa" w:w="6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National Accreditation Board for Testing and Calibration Laboratories</w:t>
            </w:r>
          </w:p>
        </w:tc>
      </w:tr>
    </w:tbl>
    <w:p>
      <w:r>
        <w:br w:type="page"/>
      </w:r>
    </w:p>
    <w:p>
      <w:pPr>
        <w:pStyle w:val="Heading1"/>
      </w:pPr>
      <w:r>
        <w:t xml:space="preserve">Contract Context</w:t>
      </w:r>
    </w:p>
    <w:p>
      <w:pPr>
        <w:pStyle w:val="Heading2"/>
      </w:pPr>
      <w:r>
        <w:t xml:space="preserve">Contract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Contract Number</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GEMC-511687740481810</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Bid/RA Number</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GEM/2025/B/6913774</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Contract Date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30-Jan-2026</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Service Start Date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06-Feb-2026</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Service End Date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20-Mar-2029</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Contract Duration</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3 Years (37 months)</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Billing Cycle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Monthly</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Pricing Model</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Project/Lumpsum Based</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ePBG Percentage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3%</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Option Clause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±25% on quantity/duration</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Category</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Hiring of Agency for IT Projects — Milestone Basis</w:t>
            </w:r>
          </w:p>
        </w:tc>
      </w:tr>
    </w:tbl>
    <w:p>
      <w:pPr>
        <w:pStyle w:val="Heading2"/>
      </w:pPr>
      <w:r>
        <w:t xml:space="preserve">Stakeholders</w:t>
      </w:r>
    </w:p>
    <w:p>
      <w:pPr>
        <w:pStyle w:val="Heading3"/>
      </w:pPr>
      <w:r>
        <w:t xml:space="preserve">Buyer (ONGC)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Organisation</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Oil and Natural Gas Corporation Limited</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Office Zone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Central Procurement Department</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Buyer Designation</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SE ELEX PS CDIG CPD DELHI</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Contact</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011-22406852</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Email</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singh_prakash@ongc.co.in</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GSTIN</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07AAACO1598A1ZP</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Address</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CDIG, CPD, ONGC, 8th Floor, Scope Minar, Laxmi Nagar, Delhi-110092</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Dealing Officer</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Prakash Singh, SE(Elex)</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DO Phone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01122406552 / 7710092424</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Consignee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M.K. Gautam, B-15, 11th Floor, Core-3, Scope Minar, Delhi-110092</w:t>
            </w:r>
          </w:p>
        </w:tc>
      </w:tr>
    </w:tbl>
    <w:p>
      <w:pPr>
        <w:spacing w:before="100"/>
      </w:pPr>
    </w:p>
    <w:p>
      <w:pPr>
        <w:pStyle w:val="Heading3"/>
      </w:pPr>
      <w:r>
        <w:t xml:space="preserve">Service Provider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Company Name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CMS IT Services Private Limited</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GeM Seller ID</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5B8D180000098642</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Contact</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08369999010</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Email</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vinay.jadhav@cmsitservices.com</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GSTIN</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27AAFCC7740P1Z3 (Regular)</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Address</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13th Floor, A1, Millennium Business Park, Rupa Solitaire, Mahape, Navi Mumbai, Maharashtra-400710</w:t>
            </w:r>
          </w:p>
        </w:tc>
      </w:tr>
    </w:tbl>
    <w:p>
      <w:pPr>
        <w:spacing w:before="100"/>
      </w:pPr>
    </w:p>
    <w:p>
      <w:pPr>
        <w:pStyle w:val="Heading3"/>
      </w:pPr>
      <w:r>
        <w:t xml:space="preserve">Paying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Designation</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SR FINANCE AND ACCOUNT OFFICER</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Email</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pao58.ongcl.dl@gembuyer.in</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Payment Mode</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ONGCOnline</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A3A6B"/>
                <w:sz w:val="20"/>
                <w:szCs w:val="20"/>
              </w:rPr>
              <w:t xml:space="preserve">Advisory Bank</w:t>
            </w:r>
          </w:p>
        </w:tc>
        <w:tc>
          <w:tcPr>
            <w:tcW w:type="dxa" w:w="6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State Bank of India</w:t>
            </w:r>
          </w:p>
        </w:tc>
      </w:tr>
    </w:tbl>
    <w:p>
      <w:pPr>
        <w:pStyle w:val="Heading2"/>
      </w:pPr>
      <w:r>
        <w:t xml:space="preserve">SLA Terms and Penalties</w:t>
      </w:r>
    </w:p>
    <w:p>
      <w:pPr>
        <w:spacing w:after="120" w:line="276"/>
      </w:pPr>
      <w:r>
        <w:rPr>
          <w:rFonts w:ascii="Arial" w:cs="Arial" w:eastAsia="Arial" w:hAnsi="Arial"/>
          <w:color w:val="1F2937"/>
          <w:sz w:val="22"/>
          <w:szCs w:val="22"/>
        </w:rPr>
        <w:t xml:space="preserve">As defined in GeM Contract Clause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300"/>
        <w:gridCol w:w="3160"/>
      </w:tblGrid>
      <w:tr>
        <w:trPr>
          <w:tblHeader/>
        </w:trPr>
        <w:tc>
          <w:tcPr>
            <w:tcW w:type="dxa" w:w="7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S.No.</w:t>
            </w:r>
          </w:p>
        </w:tc>
        <w:tc>
          <w:tcPr>
            <w:tcW w:type="dxa" w:w="32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SLA Metric</w:t>
            </w:r>
          </w:p>
        </w:tc>
        <w:tc>
          <w:tcPr>
            <w:tcW w:type="dxa" w:w="23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Threshold</w:t>
            </w:r>
          </w:p>
        </w:tc>
        <w:tc>
          <w:tcPr>
            <w:tcW w:type="dxa" w:w="31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Penalty</w:t>
            </w:r>
          </w:p>
        </w:tc>
      </w:tr>
      <w:tr>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Delay in deliverable submission per milestones</w:t>
            </w:r>
          </w:p>
        </w:tc>
        <w:tc>
          <w:tcPr>
            <w:tcW w:type="dxa" w:w="2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As per agreed timelines</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 of contract value per week of delay</w:t>
            </w:r>
          </w:p>
        </w:tc>
      </w:tr>
      <w:tr>
        <w:tc>
          <w:tcPr>
            <w:tcW w:type="dxa" w:w="7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2</w:t>
            </w:r>
          </w:p>
        </w:tc>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System Availability</w:t>
            </w:r>
          </w:p>
        </w:tc>
        <w:tc>
          <w:tcPr>
            <w:tcW w:type="dxa" w:w="23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 99.5% monthly uptime</w:t>
            </w:r>
          </w:p>
        </w:tc>
        <w:tc>
          <w:tcPr>
            <w:tcW w:type="dxa" w:w="31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0.5% of contract value per monthly non-compliance</w:t>
            </w:r>
          </w:p>
        </w:tc>
      </w:tr>
      <w:tr>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3</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Cumulative Penalty Cap</w:t>
            </w:r>
          </w:p>
        </w:tc>
        <w:tc>
          <w:tcPr>
            <w:tcW w:type="dxa" w:w="2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&lt; 10% of total contract value</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Buyer may terminate the contract</w:t>
            </w:r>
          </w:p>
        </w:tc>
      </w:tr>
    </w:tbl>
    <w:p>
      <w:pPr>
        <w:spacing w:before="200"/>
      </w:pPr>
    </w:p>
    <w:p>
      <w:pPr>
        <w:spacing w:after="120" w:line="276"/>
      </w:pPr>
      <w:r>
        <w:rPr>
          <w:rFonts w:ascii="Arial" w:cs="Arial" w:eastAsia="Arial" w:hAnsi="Arial"/>
          <w:b/>
          <w:bCs/>
          <w:color w:val="1F2937"/>
          <w:sz w:val="22"/>
          <w:szCs w:val="22"/>
        </w:rPr>
        <w:t xml:space="preserve">Service Formula: </w:t>
      </w:r>
      <w:r>
        <w:rPr>
          <w:rFonts w:ascii="Arial" w:cs="Arial" w:eastAsia="Arial" w:hAnsi="Arial"/>
          <w:color w:val="1F2937"/>
          <w:sz w:val="22"/>
          <w:szCs w:val="22"/>
        </w:rPr>
        <w:t xml:space="preserve">Total Lump Sum Price (inclusive of all applicable taxes) × 1</w:t>
      </w:r>
    </w:p>
    <w:p>
      <w:r>
        <w:br w:type="page"/>
      </w:r>
    </w:p>
    <w:p>
      <w:pPr>
        <w:pStyle w:val="Heading1"/>
      </w:pPr>
      <w:r>
        <w:t xml:space="preserve">System Overview</w:t>
      </w:r>
    </w:p>
    <w:p>
      <w:pPr>
        <w:pStyle w:val="Heading2"/>
      </w:pPr>
      <w:r>
        <w:t xml:space="preserve">Application Name</w:t>
      </w:r>
    </w:p>
    <w:p>
      <w:pPr>
        <w:spacing w:after="120" w:line="276"/>
      </w:pPr>
      <w:r>
        <w:rPr>
          <w:rFonts w:ascii="Arial" w:cs="Arial" w:eastAsia="Arial" w:hAnsi="Arial"/>
          <w:b/>
          <w:bCs/>
          <w:color w:val="1F2937"/>
          <w:sz w:val="22"/>
          <w:szCs w:val="22"/>
        </w:rPr>
        <w:t xml:space="preserve">ONGC FMS Track</w:t>
      </w:r>
      <w:r>
        <w:rPr>
          <w:rFonts w:ascii="Arial" w:cs="Arial" w:eastAsia="Arial" w:hAnsi="Arial"/>
          <w:color w:val="1F2937"/>
          <w:sz w:val="22"/>
          <w:szCs w:val="22"/>
        </w:rPr>
        <w:t xml:space="preserve"> — Calibration Contract Management System</w:t>
      </w:r>
    </w:p>
    <w:p>
      <w:pPr>
        <w:pStyle w:val="Heading2"/>
      </w:pPr>
      <w:r>
        <w:t xml:space="preserve">Scope of Work Alignment</w:t>
      </w:r>
    </w:p>
    <w:p>
      <w:pPr>
        <w:spacing w:after="120" w:line="276"/>
      </w:pPr>
      <w:r>
        <w:rPr>
          <w:rFonts w:ascii="Arial" w:cs="Arial" w:eastAsia="Arial" w:hAnsi="Arial"/>
          <w:color w:val="1F2937"/>
          <w:sz w:val="22"/>
          <w:szCs w:val="22"/>
        </w:rPr>
        <w:t xml:space="preserve">The application directly supports administration of the contract scope: FMS for Process Instrumentation &amp; Field Infocom System for Onshore Production &amp; Drilling. The system is organized around two primary service divisions: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2360"/>
      </w:tblGrid>
      <w:tr>
        <w:trPr>
          <w:tblHeader/>
        </w:trPr>
        <w:tc>
          <w:tcPr>
            <w:tcW w:type="dxa" w:w="1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Division</w:t>
            </w:r>
          </w:p>
        </w:tc>
        <w:tc>
          <w:tcPr>
            <w:tcW w:type="dxa" w:w="30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22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Installations</w:t>
            </w:r>
          </w:p>
        </w:tc>
        <w:tc>
          <w:tcPr>
            <w:tcW w:type="dxa" w:w="2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Equipment Types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Onshore Production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GGS, CTF, GCS, CPF, EPS, OPDC, GRMS installations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33 installations across 4 areas</w:t>
            </w:r>
          </w:p>
        </w:tc>
        <w:tc>
          <w:tcPr>
            <w:tcW w:type="dxa" w:w="2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SCADA Flow Meters, CTM, Pressure/Temp/Level Transmitters, Flow Computers</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Onshore Drilling</w:t>
            </w:r>
          </w:p>
        </w:tc>
        <w:tc>
          <w:tcPr>
            <w:tcW w:type="dxa" w:w="3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Rig sites, Mud Logging units, Drilling Infocom Lab</w:t>
            </w:r>
          </w:p>
        </w:tc>
        <w:tc>
          <w:tcPr>
            <w:tcW w:type="dxa" w:w="2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8 installations</w:t>
            </w:r>
          </w:p>
        </w:tc>
        <w:tc>
          <w:tcPr>
            <w:tcW w:type="dxa" w:w="2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Pressure/Temp Transmitters, Gas Detectors, RTU, DCS Panels, ESD Systems</w:t>
            </w:r>
          </w:p>
        </w:tc>
      </w:tr>
    </w:tbl>
    <w:p>
      <w:pPr>
        <w:pStyle w:val="Heading2"/>
      </w:pPr>
      <w:r>
        <w:t xml:space="preserve">Job Categorization</w:t>
      </w:r>
    </w:p>
    <w:p>
      <w:pPr>
        <w:spacing w:after="120" w:line="276"/>
      </w:pPr>
      <w:r>
        <w:rPr>
          <w:rFonts w:ascii="Arial" w:cs="Arial" w:eastAsia="Arial" w:hAnsi="Arial"/>
          <w:color w:val="1F2937"/>
          <w:sz w:val="22"/>
          <w:szCs w:val="22"/>
        </w:rPr>
        <w:t xml:space="preserve">All calibration/maintenance jobs are classified into three complexity levels. Level 2 and Level 3 jobs mandate ONGC Officer-In-Charge accompaniment per contract clause 5.1(ii):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200"/>
        <w:gridCol w:w="2260"/>
      </w:tblGrid>
      <w:tr>
        <w:trPr>
          <w:tblHeader/>
        </w:trPr>
        <w:tc>
          <w:tcPr>
            <w:tcW w:type="dxa" w:w="7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22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42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2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ONGC Escort</w:t>
            </w:r>
          </w:p>
        </w:tc>
      </w:tr>
      <w:tr>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L1</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Routine Calibration</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Standard single-instrument calibration. CMS vendor team executes independently.</w:t>
            </w:r>
          </w:p>
        </w:tc>
        <w:tc>
          <w:tcPr>
            <w:tcW w:type="dxa" w:w="2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Not Required</w:t>
            </w:r>
          </w:p>
        </w:tc>
      </w:tr>
      <w:tr>
        <w:tc>
          <w:tcPr>
            <w:tcW w:type="dxa" w:w="7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L2</w:t>
            </w:r>
          </w:p>
        </w:tc>
        <w:tc>
          <w:tcPr>
            <w:tcW w:type="dxa" w:w="2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Complex / Multi-parameter</w:t>
            </w:r>
          </w:p>
        </w:tc>
        <w:tc>
          <w:tcPr>
            <w:tcW w:type="dxa" w:w="4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Multi-parameter calibration, safety-related instruments. ONGC officer escort mandatory.</w:t>
            </w:r>
          </w:p>
        </w:tc>
        <w:tc>
          <w:tcPr>
            <w:tcW w:type="dxa" w:w="22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MANDATORY</w:t>
            </w:r>
          </w:p>
        </w:tc>
      </w:tr>
      <w:tr>
        <w:tc>
          <w:tcPr>
            <w:tcW w:type="dxa" w:w="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L3</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Critical / SCADA-linked</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Safety-critical systems, SCADA-integrated instruments. ONGC supervision mandatory throughout.</w:t>
            </w:r>
          </w:p>
        </w:tc>
        <w:tc>
          <w:tcPr>
            <w:tcW w:type="dxa" w:w="22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MANDATORY</w:t>
            </w:r>
          </w:p>
        </w:tc>
      </w:tr>
    </w:tbl>
    <w:p>
      <w:pPr>
        <w:pStyle w:val="Heading2"/>
      </w:pPr>
      <w:r>
        <w:t xml:space="preserve">Deployment Model</w:t>
      </w:r>
    </w:p>
    <w:p>
      <w:pPr>
        <w:spacing w:after="120" w:line="276"/>
      </w:pPr>
      <w:r>
        <w:rPr>
          <w:rFonts w:ascii="Arial" w:cs="Arial" w:eastAsia="Arial" w:hAnsi="Arial"/>
          <w:color w:val="1F2937"/>
          <w:sz w:val="22"/>
          <w:szCs w:val="22"/>
        </w:rPr>
        <w:t xml:space="preserve">Per the contract, the core team deployment is hybrid (buyer-specified model in scope of work). The system tracks both onsite and remote attendance for CMS IT Services personnel.</w:t>
      </w:r>
    </w:p>
    <w:p>
      <w:r>
        <w:br w:type="page"/>
      </w:r>
    </w:p>
    <w:p>
      <w:pPr>
        <w:pStyle w:val="Heading1"/>
      </w:pPr>
      <w:r>
        <w:t xml:space="preserve">Functional Requirements</w:t>
      </w:r>
    </w:p>
    <w:p>
      <w:pPr>
        <w:pStyle w:val="Heading2"/>
      </w:pPr>
      <w:r>
        <w:t xml:space="preserve">Module 1: Dashboard</w:t>
      </w:r>
    </w:p>
    <w:p>
      <w:pPr>
        <w:spacing w:after="120" w:line="276"/>
      </w:pPr>
      <w:r>
        <w:rPr>
          <w:rFonts w:ascii="Arial" w:cs="Arial" w:eastAsia="Arial" w:hAnsi="Arial"/>
          <w:color w:val="1F2937"/>
          <w:sz w:val="22"/>
          <w:szCs w:val="22"/>
        </w:rPr>
        <w:t xml:space="preserve">Real-time operational overview consolidating all key metrics:</w:t>
      </w:r>
    </w:p>
    <w:p>
      <w:pPr>
        <w:pStyle w:val="ListParagraph"/>
        <w:numPr>
          <w:ilvl w:val="0"/>
          <w:numId w:val="2"/>
        </w:numPr>
        <w:spacing w:after="60" w:line="276"/>
      </w:pPr>
      <w:r>
        <w:rPr>
          <w:rFonts w:ascii="Arial" w:cs="Arial" w:eastAsia="Arial" w:hAnsi="Arial"/>
          <w:color w:val="1F2937"/>
          <w:sz w:val="22"/>
          <w:szCs w:val="22"/>
        </w:rPr>
        <w:t xml:space="preserve">Production and Drilling division summary cards (installations, instruments, active jobs)</w:t>
      </w:r>
    </w:p>
    <w:p>
      <w:pPr>
        <w:pStyle w:val="ListParagraph"/>
        <w:numPr>
          <w:ilvl w:val="0"/>
          <w:numId w:val="2"/>
        </w:numPr>
        <w:spacing w:after="60" w:line="276"/>
      </w:pPr>
      <w:r>
        <w:rPr>
          <w:rFonts w:ascii="Arial" w:cs="Arial" w:eastAsia="Arial" w:hAnsi="Arial"/>
          <w:color w:val="1F2937"/>
          <w:sz w:val="22"/>
          <w:szCs w:val="22"/>
        </w:rPr>
        <w:t xml:space="preserve">KPI cards: total instruments, calibration compliance %, overdue count, active jobs, CMS staff attendance, pending reports, L2/L3 jobs requiring ONGC escort</w:t>
      </w:r>
    </w:p>
    <w:p>
      <w:pPr>
        <w:pStyle w:val="ListParagraph"/>
        <w:numPr>
          <w:ilvl w:val="0"/>
          <w:numId w:val="2"/>
        </w:numPr>
        <w:spacing w:after="60" w:line="276"/>
      </w:pPr>
      <w:r>
        <w:rPr>
          <w:rFonts w:ascii="Arial" w:cs="Arial" w:eastAsia="Arial" w:hAnsi="Arial"/>
          <w:color w:val="1F2937"/>
          <w:sz w:val="22"/>
          <w:szCs w:val="22"/>
        </w:rPr>
        <w:t xml:space="preserve">Contract progress bar (elapsed days / total contract period)</w:t>
      </w:r>
    </w:p>
    <w:p>
      <w:pPr>
        <w:pStyle w:val="ListParagraph"/>
        <w:numPr>
          <w:ilvl w:val="0"/>
          <w:numId w:val="2"/>
        </w:numPr>
        <w:spacing w:after="60" w:line="276"/>
      </w:pPr>
      <w:r>
        <w:rPr>
          <w:rFonts w:ascii="Arial" w:cs="Arial" w:eastAsia="Arial" w:hAnsi="Arial"/>
          <w:color w:val="1F2937"/>
          <w:sz w:val="22"/>
          <w:szCs w:val="22"/>
        </w:rPr>
        <w:t xml:space="preserve">Recent job orders table with division tags, category indicators, ONGC assignment, and report status</w:t>
      </w:r>
    </w:p>
    <w:p>
      <w:pPr>
        <w:pStyle w:val="ListParagraph"/>
        <w:numPr>
          <w:ilvl w:val="0"/>
          <w:numId w:val="2"/>
        </w:numPr>
        <w:spacing w:after="60" w:line="276"/>
      </w:pPr>
      <w:r>
        <w:rPr>
          <w:rFonts w:ascii="Arial" w:cs="Arial" w:eastAsia="Arial" w:hAnsi="Arial"/>
          <w:color w:val="1F2937"/>
          <w:sz w:val="22"/>
          <w:szCs w:val="22"/>
        </w:rPr>
        <w:t xml:space="preserve">Overdue calibration alerts with SLA penalty risk warnings</w:t>
      </w:r>
    </w:p>
    <w:p>
      <w:pPr>
        <w:pStyle w:val="ListParagraph"/>
        <w:numPr>
          <w:ilvl w:val="0"/>
          <w:numId w:val="2"/>
        </w:numPr>
        <w:spacing w:after="60" w:line="276"/>
      </w:pPr>
      <w:r>
        <w:rPr>
          <w:rFonts w:ascii="Arial" w:cs="Arial" w:eastAsia="Arial" w:hAnsi="Arial"/>
          <w:color w:val="1F2937"/>
          <w:sz w:val="22"/>
          <w:szCs w:val="22"/>
        </w:rPr>
        <w:t xml:space="preserve">Pending report upload alerts per contract clause 5.2(v)</w:t>
      </w:r>
    </w:p>
    <w:p>
      <w:pPr>
        <w:pStyle w:val="Heading2"/>
      </w:pPr>
      <w:r>
        <w:t xml:space="preserve">Module 2: Contract Overview</w:t>
      </w:r>
    </w:p>
    <w:p>
      <w:pPr>
        <w:spacing w:after="120" w:line="276"/>
      </w:pPr>
      <w:r>
        <w:rPr>
          <w:rFonts w:ascii="Arial" w:cs="Arial" w:eastAsia="Arial" w:hAnsi="Arial"/>
          <w:color w:val="1F2937"/>
          <w:sz w:val="22"/>
          <w:szCs w:val="22"/>
        </w:rPr>
        <w:t xml:space="preserve">Complete reference panel for all GeM contract terms:</w:t>
      </w:r>
    </w:p>
    <w:p>
      <w:pPr>
        <w:pStyle w:val="ListParagraph"/>
        <w:numPr>
          <w:ilvl w:val="0"/>
          <w:numId w:val="2"/>
        </w:numPr>
        <w:spacing w:after="60" w:line="276"/>
      </w:pPr>
      <w:r>
        <w:rPr>
          <w:rFonts w:ascii="Arial" w:cs="Arial" w:eastAsia="Arial" w:hAnsi="Arial"/>
          <w:color w:val="1F2937"/>
          <w:sz w:val="22"/>
          <w:szCs w:val="22"/>
        </w:rPr>
        <w:t xml:space="preserve">Contract details: number, bid reference, dates, duration, billing cycle, pricing, ePBG, option clause</w:t>
      </w:r>
    </w:p>
    <w:p>
      <w:pPr>
        <w:pStyle w:val="ListParagraph"/>
        <w:numPr>
          <w:ilvl w:val="0"/>
          <w:numId w:val="2"/>
        </w:numPr>
        <w:spacing w:after="60" w:line="276"/>
      </w:pPr>
      <w:r>
        <w:rPr>
          <w:rFonts w:ascii="Arial" w:cs="Arial" w:eastAsia="Arial" w:hAnsi="Arial"/>
          <w:color w:val="1F2937"/>
          <w:sz w:val="22"/>
          <w:szCs w:val="22"/>
        </w:rPr>
        <w:t xml:space="preserve">Buyer (ONGC) details: organisation, office zone, designation, GSTIN, dealing officer</w:t>
      </w:r>
    </w:p>
    <w:p>
      <w:pPr>
        <w:pStyle w:val="ListParagraph"/>
        <w:numPr>
          <w:ilvl w:val="0"/>
          <w:numId w:val="2"/>
        </w:numPr>
        <w:spacing w:after="60" w:line="276"/>
      </w:pPr>
      <w:r>
        <w:rPr>
          <w:rFonts w:ascii="Arial" w:cs="Arial" w:eastAsia="Arial" w:hAnsi="Arial"/>
          <w:color w:val="1F2937"/>
          <w:sz w:val="22"/>
          <w:szCs w:val="22"/>
        </w:rPr>
        <w:t xml:space="preserve">Vendor (CMS IT) details: company, GeM ID, contact, GSTIN</w:t>
      </w:r>
    </w:p>
    <w:p>
      <w:pPr>
        <w:pStyle w:val="ListParagraph"/>
        <w:numPr>
          <w:ilvl w:val="0"/>
          <w:numId w:val="2"/>
        </w:numPr>
        <w:spacing w:after="60" w:line="276"/>
      </w:pPr>
      <w:r>
        <w:rPr>
          <w:rFonts w:ascii="Arial" w:cs="Arial" w:eastAsia="Arial" w:hAnsi="Arial"/>
          <w:color w:val="1F2937"/>
          <w:sz w:val="22"/>
          <w:szCs w:val="22"/>
        </w:rPr>
        <w:t xml:space="preserve">Paying authority details and payment mode</w:t>
      </w:r>
    </w:p>
    <w:p>
      <w:pPr>
        <w:pStyle w:val="ListParagraph"/>
        <w:numPr>
          <w:ilvl w:val="0"/>
          <w:numId w:val="2"/>
        </w:numPr>
        <w:spacing w:after="60" w:line="276"/>
      </w:pPr>
      <w:r>
        <w:rPr>
          <w:rFonts w:ascii="Arial" w:cs="Arial" w:eastAsia="Arial" w:hAnsi="Arial"/>
          <w:color w:val="1F2937"/>
          <w:sz w:val="22"/>
          <w:szCs w:val="22"/>
        </w:rPr>
        <w:t xml:space="preserve">SLA terms and penalty structure with threshold values</w:t>
      </w:r>
    </w:p>
    <w:p>
      <w:pPr>
        <w:pStyle w:val="ListParagraph"/>
        <w:numPr>
          <w:ilvl w:val="0"/>
          <w:numId w:val="2"/>
        </w:numPr>
        <w:spacing w:after="60" w:line="276"/>
      </w:pPr>
      <w:r>
        <w:rPr>
          <w:rFonts w:ascii="Arial" w:cs="Arial" w:eastAsia="Arial" w:hAnsi="Arial"/>
          <w:color w:val="1F2937"/>
          <w:sz w:val="22"/>
          <w:szCs w:val="22"/>
        </w:rPr>
        <w:t xml:space="preserve">Scope of work with Production/Drilling breakdown</w:t>
      </w:r>
    </w:p>
    <w:p>
      <w:pPr>
        <w:pStyle w:val="ListParagraph"/>
        <w:numPr>
          <w:ilvl w:val="0"/>
          <w:numId w:val="2"/>
        </w:numPr>
        <w:spacing w:after="60" w:line="276"/>
      </w:pPr>
      <w:r>
        <w:rPr>
          <w:rFonts w:ascii="Arial" w:cs="Arial" w:eastAsia="Arial" w:hAnsi="Arial"/>
          <w:color w:val="1F2937"/>
          <w:sz w:val="22"/>
          <w:szCs w:val="22"/>
        </w:rPr>
        <w:t xml:space="preserve">Service provider obligations (from contract clause 5.2)</w:t>
      </w:r>
    </w:p>
    <w:p>
      <w:pPr>
        <w:pStyle w:val="ListParagraph"/>
        <w:numPr>
          <w:ilvl w:val="0"/>
          <w:numId w:val="2"/>
        </w:numPr>
        <w:spacing w:after="60" w:line="276"/>
      </w:pPr>
      <w:r>
        <w:rPr>
          <w:rFonts w:ascii="Arial" w:cs="Arial" w:eastAsia="Arial" w:hAnsi="Arial"/>
          <w:color w:val="1F2937"/>
          <w:sz w:val="22"/>
          <w:szCs w:val="22"/>
        </w:rPr>
        <w:t xml:space="preserve">Buyer obligations (from contract clause 5.1)</w:t>
      </w:r>
    </w:p>
    <w:p>
      <w:pPr>
        <w:pStyle w:val="Heading2"/>
      </w:pPr>
      <w:r>
        <w:t xml:space="preserve">Module 3: Instrument / Equipment Master</w:t>
      </w:r>
    </w:p>
    <w:p>
      <w:pPr>
        <w:spacing w:after="120" w:line="276"/>
      </w:pPr>
      <w:r>
        <w:rPr>
          <w:rFonts w:ascii="Arial" w:cs="Arial" w:eastAsia="Arial" w:hAnsi="Arial"/>
          <w:color w:val="1F2937"/>
          <w:sz w:val="22"/>
          <w:szCs w:val="22"/>
        </w:rPr>
        <w:t xml:space="preserve">Central register of all instruments under the FMS contract with full CRUD operations:</w:t>
      </w:r>
    </w:p>
    <w:p>
      <w:pPr>
        <w:pStyle w:val="Heading3"/>
      </w:pPr>
      <w:r>
        <w:t xml:space="preserve">Master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Instrument 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Auto-generated</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Unique identifier (INS-XXXX)</w:t>
            </w:r>
          </w:p>
        </w:tc>
      </w:tr>
      <w:tr>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Tag Number</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Text (mandatory)</w:t>
            </w:r>
          </w:p>
        </w:tc>
        <w:tc>
          <w:tcPr>
            <w:tcW w:type="dxa" w:w="51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Instrument tag as per P&amp;ID (e.g., FT1234, PI5678)</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Division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Enum</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PRODUCTION or DRILLING (auto-set from installation)</w:t>
            </w:r>
          </w:p>
        </w:tc>
      </w:tr>
      <w:tr>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Installation</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Dropdown (mandatory)</w:t>
            </w:r>
          </w:p>
        </w:tc>
        <w:tc>
          <w:tcPr>
            <w:tcW w:type="dxa" w:w="51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Installation/site name grouped by division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Area</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Enum</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AREA 01 through AREA 04 (auto-set from installation)</w:t>
            </w:r>
          </w:p>
        </w:tc>
      </w:tr>
      <w:tr>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Equipment Type</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Dropdown</w:t>
            </w:r>
          </w:p>
        </w:tc>
        <w:tc>
          <w:tcPr>
            <w:tcW w:type="dxa" w:w="51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SCADA Flow Meter, CTM, Pressure/Temp/Level Transmitter, Gas Detector, RTU, Flow Computer, ESD System, Chromatograph, Telemetry Unit, DCS Panel</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Make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Dropdown</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YOKOGAWA, EMERSON, ABB, HONEYWELL, FLOBOSS, SCANNER 2000, ROSEMOUNT, SIEMENS, FOXBORO, ENDRESS+HAUSER</w:t>
            </w:r>
          </w:p>
        </w:tc>
      </w:tr>
      <w:tr>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Model</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Text</w:t>
            </w:r>
          </w:p>
        </w:tc>
        <w:tc>
          <w:tcPr>
            <w:tcW w:type="dxa" w:w="51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Equipment model number</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Serial Number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Text</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Manufacturer serial number</w:t>
            </w:r>
          </w:p>
        </w:tc>
      </w:tr>
      <w:tr>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Service</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Dropdown</w:t>
            </w:r>
          </w:p>
        </w:tc>
        <w:tc>
          <w:tcPr>
            <w:tcW w:type="dxa" w:w="51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Gas Flow Metering, Pressure Monitoring, Temperature Measurement, Custody Transfer, Level Measurement, SCADA Telemetry, Safety Instrumented, Gas Detection, Drilling Param Monitor, Mud Logging, Well Head Monitor, BOP Instrumentation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Working Status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Enum</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Working / Not Working</w:t>
            </w:r>
          </w:p>
        </w:tc>
      </w:tr>
      <w:tr>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Calibration Status</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Enum</w:t>
            </w:r>
          </w:p>
        </w:tc>
        <w:tc>
          <w:tcPr>
            <w:tcW w:type="dxa" w:w="51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Calibrated / Pending / Overdue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Last Calibration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Date</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Date of last calibration</w:t>
            </w:r>
          </w:p>
        </w:tc>
      </w:tr>
      <w:tr>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Next Calibration</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Date</w:t>
            </w:r>
          </w:p>
        </w:tc>
        <w:tc>
          <w:tcPr>
            <w:tcW w:type="dxa" w:w="51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Due date for next calibration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SCADA Connectivity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Enum</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Yes / No</w:t>
            </w:r>
          </w:p>
        </w:tc>
      </w:tr>
    </w:tbl>
    <w:p>
      <w:pPr>
        <w:spacing w:before="100"/>
      </w:pPr>
    </w:p>
    <w:p>
      <w:pPr>
        <w:pStyle w:val="Heading3"/>
      </w:pPr>
      <w:r>
        <w:t xml:space="preserve">CRUD Operations</w:t>
      </w:r>
    </w:p>
    <w:p>
      <w:pPr>
        <w:pStyle w:val="ListParagraph"/>
        <w:numPr>
          <w:ilvl w:val="0"/>
          <w:numId w:val="2"/>
        </w:numPr>
        <w:spacing w:after="60" w:line="276"/>
      </w:pPr>
      <w:r>
        <w:rPr>
          <w:rFonts w:ascii="Arial" w:cs="Arial" w:eastAsia="Arial" w:hAnsi="Arial"/>
          <w:b/>
          <w:bCs/>
          <w:color w:val="1F2937"/>
          <w:sz w:val="22"/>
          <w:szCs w:val="22"/>
        </w:rPr>
        <w:t xml:space="preserve">Add Instrument: </w:t>
      </w:r>
      <w:r>
        <w:rPr>
          <w:rFonts w:ascii="Arial" w:cs="Arial" w:eastAsia="Arial" w:hAnsi="Arial"/>
          <w:color w:val="1F2937"/>
          <w:sz w:val="22"/>
          <w:szCs w:val="22"/>
        </w:rPr>
        <w:t xml:space="preserve">Modal form with all master data fields. Installation dropdown grouped by Production/Drilling. Division and Area auto-populated from selected installation.</w:t>
      </w:r>
    </w:p>
    <w:p>
      <w:pPr>
        <w:pStyle w:val="ListParagraph"/>
        <w:numPr>
          <w:ilvl w:val="0"/>
          <w:numId w:val="2"/>
        </w:numPr>
        <w:spacing w:after="60" w:line="276"/>
      </w:pPr>
      <w:r>
        <w:rPr>
          <w:rFonts w:ascii="Arial" w:cs="Arial" w:eastAsia="Arial" w:hAnsi="Arial"/>
          <w:b/>
          <w:bCs/>
          <w:color w:val="1F2937"/>
          <w:sz w:val="22"/>
          <w:szCs w:val="22"/>
        </w:rPr>
        <w:t xml:space="preserve">Edit Instrument: </w:t>
      </w:r>
      <w:r>
        <w:rPr>
          <w:rFonts w:ascii="Arial" w:cs="Arial" w:eastAsia="Arial" w:hAnsi="Arial"/>
          <w:color w:val="1F2937"/>
          <w:sz w:val="22"/>
          <w:szCs w:val="22"/>
        </w:rPr>
        <w:t xml:space="preserve">Pre-filled modal for updating any field. Maintains audit trail of changes.</w:t>
      </w:r>
    </w:p>
    <w:p>
      <w:pPr>
        <w:pStyle w:val="ListParagraph"/>
        <w:numPr>
          <w:ilvl w:val="0"/>
          <w:numId w:val="2"/>
        </w:numPr>
        <w:spacing w:after="60" w:line="276"/>
      </w:pPr>
      <w:r>
        <w:rPr>
          <w:rFonts w:ascii="Arial" w:cs="Arial" w:eastAsia="Arial" w:hAnsi="Arial"/>
          <w:b/>
          <w:bCs/>
          <w:color w:val="1F2937"/>
          <w:sz w:val="22"/>
          <w:szCs w:val="22"/>
        </w:rPr>
        <w:t xml:space="preserve">Delete Instrument: </w:t>
      </w:r>
      <w:r>
        <w:rPr>
          <w:rFonts w:ascii="Arial" w:cs="Arial" w:eastAsia="Arial" w:hAnsi="Arial"/>
          <w:color w:val="1F2937"/>
          <w:sz w:val="22"/>
          <w:szCs w:val="22"/>
        </w:rPr>
        <w:t xml:space="preserve">Confirmation dialog. Cascading impact warning if linked to active jobs.</w:t>
      </w:r>
    </w:p>
    <w:p>
      <w:pPr>
        <w:pStyle w:val="Heading3"/>
      </w:pPr>
      <w:r>
        <w:t xml:space="preserve">Installation Management</w:t>
      </w:r>
    </w:p>
    <w:p>
      <w:pPr>
        <w:pStyle w:val="ListParagraph"/>
        <w:numPr>
          <w:ilvl w:val="0"/>
          <w:numId w:val="2"/>
        </w:numPr>
        <w:spacing w:after="60" w:line="276"/>
      </w:pPr>
      <w:r>
        <w:rPr>
          <w:rFonts w:ascii="Arial" w:cs="Arial" w:eastAsia="Arial" w:hAnsi="Arial"/>
          <w:b/>
          <w:bCs/>
          <w:color w:val="1F2937"/>
          <w:sz w:val="22"/>
          <w:szCs w:val="22"/>
        </w:rPr>
        <w:t xml:space="preserve">Add Installation: </w:t>
      </w:r>
      <w:r>
        <w:rPr>
          <w:rFonts w:ascii="Arial" w:cs="Arial" w:eastAsia="Arial" w:hAnsi="Arial"/>
          <w:color w:val="1F2937"/>
          <w:sz w:val="22"/>
          <w:szCs w:val="22"/>
        </w:rPr>
        <w:t xml:space="preserve">Name, Division (Production/Drilling), Area (01-04), Location.</w:t>
      </w:r>
    </w:p>
    <w:p>
      <w:pPr>
        <w:pStyle w:val="ListParagraph"/>
        <w:numPr>
          <w:ilvl w:val="0"/>
          <w:numId w:val="2"/>
        </w:numPr>
        <w:spacing w:after="60" w:line="276"/>
      </w:pPr>
      <w:r>
        <w:rPr>
          <w:rFonts w:ascii="Arial" w:cs="Arial" w:eastAsia="Arial" w:hAnsi="Arial"/>
          <w:b/>
          <w:bCs/>
          <w:color w:val="1F2937"/>
          <w:sz w:val="22"/>
          <w:szCs w:val="22"/>
        </w:rPr>
        <w:t xml:space="preserve">Delete Installation: </w:t>
      </w:r>
      <w:r>
        <w:rPr>
          <w:rFonts w:ascii="Arial" w:cs="Arial" w:eastAsia="Arial" w:hAnsi="Arial"/>
          <w:color w:val="1F2937"/>
          <w:sz w:val="22"/>
          <w:szCs w:val="22"/>
        </w:rPr>
        <w:t xml:space="preserve">Warning that all instruments under this installation will be removed.</w:t>
      </w:r>
    </w:p>
    <w:p>
      <w:pPr>
        <w:pStyle w:val="ListParagraph"/>
        <w:numPr>
          <w:ilvl w:val="0"/>
          <w:numId w:val="2"/>
        </w:numPr>
        <w:spacing w:after="60" w:line="276"/>
      </w:pPr>
      <w:r>
        <w:rPr>
          <w:rFonts w:ascii="Arial" w:cs="Arial" w:eastAsia="Arial" w:hAnsi="Arial"/>
          <w:color w:val="1F2937"/>
          <w:sz w:val="22"/>
          <w:szCs w:val="22"/>
        </w:rPr>
        <w:t xml:space="preserve">Division-wise installation cards with instrument counts and overdue indicators</w:t>
      </w:r>
    </w:p>
    <w:p>
      <w:pPr>
        <w:pStyle w:val="ListParagraph"/>
        <w:numPr>
          <w:ilvl w:val="0"/>
          <w:numId w:val="2"/>
        </w:numPr>
        <w:spacing w:after="60" w:line="276"/>
      </w:pPr>
      <w:r>
        <w:rPr>
          <w:rFonts w:ascii="Arial" w:cs="Arial" w:eastAsia="Arial" w:hAnsi="Arial"/>
          <w:color w:val="1F2937"/>
          <w:sz w:val="22"/>
          <w:szCs w:val="22"/>
        </w:rPr>
        <w:t xml:space="preserve">Click-to-filter: clicking an installation filters the instrument table instantly</w:t>
      </w:r>
    </w:p>
    <w:p>
      <w:pPr>
        <w:pStyle w:val="Heading3"/>
      </w:pPr>
      <w:r>
        <w:t xml:space="preserve">Filtering and Search</w:t>
      </w:r>
    </w:p>
    <w:p>
      <w:pPr>
        <w:pStyle w:val="ListParagraph"/>
        <w:numPr>
          <w:ilvl w:val="0"/>
          <w:numId w:val="2"/>
        </w:numPr>
        <w:spacing w:after="60" w:line="276"/>
      </w:pPr>
      <w:r>
        <w:rPr>
          <w:rFonts w:ascii="Arial" w:cs="Arial" w:eastAsia="Arial" w:hAnsi="Arial"/>
          <w:color w:val="1F2937"/>
          <w:sz w:val="22"/>
          <w:szCs w:val="22"/>
        </w:rPr>
        <w:t xml:space="preserve">Full-text search across tag number, installation name, make, equipment type</w:t>
      </w:r>
    </w:p>
    <w:p>
      <w:pPr>
        <w:pStyle w:val="ListParagraph"/>
        <w:numPr>
          <w:ilvl w:val="0"/>
          <w:numId w:val="2"/>
        </w:numPr>
        <w:spacing w:after="60" w:line="276"/>
      </w:pPr>
      <w:r>
        <w:rPr>
          <w:rFonts w:ascii="Arial" w:cs="Arial" w:eastAsia="Arial" w:hAnsi="Arial"/>
          <w:color w:val="1F2937"/>
          <w:sz w:val="22"/>
          <w:szCs w:val="22"/>
        </w:rPr>
        <w:t xml:space="preserve">Division filter (Production / Drilling)</w:t>
      </w:r>
    </w:p>
    <w:p>
      <w:pPr>
        <w:pStyle w:val="ListParagraph"/>
        <w:numPr>
          <w:ilvl w:val="0"/>
          <w:numId w:val="2"/>
        </w:numPr>
        <w:spacing w:after="60" w:line="276"/>
      </w:pPr>
      <w:r>
        <w:rPr>
          <w:rFonts w:ascii="Arial" w:cs="Arial" w:eastAsia="Arial" w:hAnsi="Arial"/>
          <w:color w:val="1F2937"/>
          <w:sz w:val="22"/>
          <w:szCs w:val="22"/>
        </w:rPr>
        <w:t xml:space="preserve">Installation filter (dynamically filtered by selected division)</w:t>
      </w:r>
    </w:p>
    <w:p>
      <w:pPr>
        <w:pStyle w:val="ListParagraph"/>
        <w:numPr>
          <w:ilvl w:val="0"/>
          <w:numId w:val="2"/>
        </w:numPr>
        <w:spacing w:after="60" w:line="276"/>
      </w:pPr>
      <w:r>
        <w:rPr>
          <w:rFonts w:ascii="Arial" w:cs="Arial" w:eastAsia="Arial" w:hAnsi="Arial"/>
          <w:color w:val="1F2937"/>
          <w:sz w:val="22"/>
          <w:szCs w:val="22"/>
        </w:rPr>
        <w:t xml:space="preserve">Equipment type filter</w:t>
      </w:r>
    </w:p>
    <w:p>
      <w:pPr>
        <w:pStyle w:val="ListParagraph"/>
        <w:numPr>
          <w:ilvl w:val="0"/>
          <w:numId w:val="2"/>
        </w:numPr>
        <w:spacing w:after="60" w:line="276"/>
      </w:pPr>
      <w:r>
        <w:rPr>
          <w:rFonts w:ascii="Arial" w:cs="Arial" w:eastAsia="Arial" w:hAnsi="Arial"/>
          <w:color w:val="1F2937"/>
          <w:sz w:val="22"/>
          <w:szCs w:val="22"/>
        </w:rPr>
        <w:t xml:space="preserve">Calibration status filter (Calibrated / Overdue / Pending)</w:t>
      </w:r>
    </w:p>
    <w:p>
      <w:r>
        <w:br w:type="page"/>
      </w:r>
    </w:p>
    <w:p>
      <w:pPr>
        <w:pStyle w:val="Heading2"/>
      </w:pPr>
      <w:r>
        <w:t xml:space="preserve">Module 4: Job Orders</w:t>
      </w:r>
    </w:p>
    <w:p>
      <w:pPr>
        <w:spacing w:after="120" w:line="276"/>
      </w:pPr>
      <w:r>
        <w:rPr>
          <w:rFonts w:ascii="Arial" w:cs="Arial" w:eastAsia="Arial" w:hAnsi="Arial"/>
          <w:color w:val="1F2937"/>
          <w:sz w:val="22"/>
          <w:szCs w:val="22"/>
        </w:rPr>
        <w:t xml:space="preserve">Complete calibration job lifecycle management:</w:t>
      </w:r>
    </w:p>
    <w:p>
      <w:pPr>
        <w:pStyle w:val="Heading3"/>
      </w:pPr>
      <w:r>
        <w:t xml:space="preserve">Job Creation</w:t>
      </w:r>
    </w:p>
    <w:p>
      <w:pPr>
        <w:pStyle w:val="ListParagraph"/>
        <w:numPr>
          <w:ilvl w:val="0"/>
          <w:numId w:val="2"/>
        </w:numPr>
        <w:spacing w:after="60" w:line="276"/>
      </w:pPr>
      <w:r>
        <w:rPr>
          <w:rFonts w:ascii="Arial" w:cs="Arial" w:eastAsia="Arial" w:hAnsi="Arial"/>
          <w:color w:val="1F2937"/>
          <w:sz w:val="22"/>
          <w:szCs w:val="22"/>
        </w:rPr>
        <w:t xml:space="preserve">Instrument selection grouped by Production/Drilling optgroups</w:t>
      </w:r>
    </w:p>
    <w:p>
      <w:pPr>
        <w:pStyle w:val="ListParagraph"/>
        <w:numPr>
          <w:ilvl w:val="0"/>
          <w:numId w:val="2"/>
        </w:numPr>
        <w:spacing w:after="60" w:line="276"/>
      </w:pPr>
      <w:r>
        <w:rPr>
          <w:rFonts w:ascii="Arial" w:cs="Arial" w:eastAsia="Arial" w:hAnsi="Arial"/>
          <w:color w:val="1F2937"/>
          <w:sz w:val="22"/>
          <w:szCs w:val="22"/>
        </w:rPr>
        <w:t xml:space="preserve">3-tier category assignment (L1 Routine, L2 Complex, L3 Critical)</w:t>
      </w:r>
    </w:p>
    <w:p>
      <w:pPr>
        <w:pStyle w:val="ListParagraph"/>
        <w:numPr>
          <w:ilvl w:val="0"/>
          <w:numId w:val="2"/>
        </w:numPr>
        <w:spacing w:after="60" w:line="276"/>
      </w:pPr>
      <w:r>
        <w:rPr>
          <w:rFonts w:ascii="Arial" w:cs="Arial" w:eastAsia="Arial" w:hAnsi="Arial"/>
          <w:color w:val="1F2937"/>
          <w:sz w:val="22"/>
          <w:szCs w:val="22"/>
        </w:rPr>
        <w:t xml:space="preserve">Scheduled date selection</w:t>
      </w:r>
    </w:p>
    <w:p>
      <w:pPr>
        <w:pStyle w:val="ListParagraph"/>
        <w:numPr>
          <w:ilvl w:val="0"/>
          <w:numId w:val="2"/>
        </w:numPr>
        <w:spacing w:after="60" w:line="276"/>
      </w:pPr>
      <w:r>
        <w:rPr>
          <w:rFonts w:ascii="Arial" w:cs="Arial" w:eastAsia="Arial" w:hAnsi="Arial"/>
          <w:color w:val="1F2937"/>
          <w:sz w:val="22"/>
          <w:szCs w:val="22"/>
        </w:rPr>
        <w:t xml:space="preserve">CMS vendor staff multi-select with specialization display</w:t>
      </w:r>
    </w:p>
    <w:p>
      <w:pPr>
        <w:pStyle w:val="ListParagraph"/>
        <w:numPr>
          <w:ilvl w:val="0"/>
          <w:numId w:val="2"/>
        </w:numPr>
        <w:spacing w:after="60" w:line="276"/>
      </w:pPr>
      <w:r>
        <w:rPr>
          <w:rFonts w:ascii="Arial" w:cs="Arial" w:eastAsia="Arial" w:hAnsi="Arial"/>
          <w:color w:val="1F2937"/>
          <w:sz w:val="22"/>
          <w:szCs w:val="22"/>
        </w:rPr>
        <w:t xml:space="preserve">ONGC Officer-In-Charge assignment (mandatory for L2/L3, with contract clause reference)</w:t>
      </w:r>
    </w:p>
    <w:p>
      <w:pPr>
        <w:pStyle w:val="ListParagraph"/>
        <w:numPr>
          <w:ilvl w:val="0"/>
          <w:numId w:val="2"/>
        </w:numPr>
        <w:spacing w:after="60" w:line="276"/>
      </w:pPr>
      <w:r>
        <w:rPr>
          <w:rFonts w:ascii="Arial" w:cs="Arial" w:eastAsia="Arial" w:hAnsi="Arial"/>
          <w:color w:val="1F2937"/>
          <w:sz w:val="22"/>
          <w:szCs w:val="22"/>
        </w:rPr>
        <w:t xml:space="preserve">Visual alert banner for L2/L3 jobs reminding ONGC escort requirement</w:t>
      </w:r>
    </w:p>
    <w:p>
      <w:pPr>
        <w:pStyle w:val="ListParagraph"/>
        <w:numPr>
          <w:ilvl w:val="0"/>
          <w:numId w:val="2"/>
        </w:numPr>
        <w:spacing w:after="60" w:line="276"/>
      </w:pPr>
      <w:r>
        <w:rPr>
          <w:rFonts w:ascii="Arial" w:cs="Arial" w:eastAsia="Arial" w:hAnsi="Arial"/>
          <w:color w:val="1F2937"/>
          <w:sz w:val="22"/>
          <w:szCs w:val="22"/>
        </w:rPr>
        <w:t xml:space="preserve">Remarks field</w:t>
      </w:r>
    </w:p>
    <w:p>
      <w:pPr>
        <w:pStyle w:val="Heading3"/>
      </w:pPr>
      <w:r>
        <w:t xml:space="preserve">Job Tracking</w:t>
      </w:r>
    </w:p>
    <w:p>
      <w:pPr>
        <w:pStyle w:val="ListParagraph"/>
        <w:numPr>
          <w:ilvl w:val="0"/>
          <w:numId w:val="2"/>
        </w:numPr>
        <w:spacing w:after="60" w:line="276"/>
      </w:pPr>
      <w:r>
        <w:rPr>
          <w:rFonts w:ascii="Arial" w:cs="Arial" w:eastAsia="Arial" w:hAnsi="Arial"/>
          <w:color w:val="1F2937"/>
          <w:sz w:val="22"/>
          <w:szCs w:val="22"/>
        </w:rPr>
        <w:t xml:space="preserve">Status workflow: Scheduled → In Progress → Completed / On Hold / Pending Report Upload</w:t>
      </w:r>
    </w:p>
    <w:p>
      <w:pPr>
        <w:pStyle w:val="ListParagraph"/>
        <w:numPr>
          <w:ilvl w:val="0"/>
          <w:numId w:val="2"/>
        </w:numPr>
        <w:spacing w:after="60" w:line="276"/>
      </w:pPr>
      <w:r>
        <w:rPr>
          <w:rFonts w:ascii="Arial" w:cs="Arial" w:eastAsia="Arial" w:hAnsi="Arial"/>
          <w:color w:val="1F2937"/>
          <w:sz w:val="22"/>
          <w:szCs w:val="22"/>
        </w:rPr>
        <w:t xml:space="preserve">Division badge (PROD/DRILL) on every job row</w:t>
      </w:r>
    </w:p>
    <w:p>
      <w:pPr>
        <w:pStyle w:val="ListParagraph"/>
        <w:numPr>
          <w:ilvl w:val="0"/>
          <w:numId w:val="2"/>
        </w:numPr>
        <w:spacing w:after="60" w:line="276"/>
      </w:pPr>
      <w:r>
        <w:rPr>
          <w:rFonts w:ascii="Arial" w:cs="Arial" w:eastAsia="Arial" w:hAnsi="Arial"/>
          <w:color w:val="1F2937"/>
          <w:sz w:val="22"/>
          <w:szCs w:val="22"/>
        </w:rPr>
        <w:t xml:space="preserve">Category indicator with color coding (Green/Amber/Red)</w:t>
      </w:r>
    </w:p>
    <w:p>
      <w:pPr>
        <w:pStyle w:val="ListParagraph"/>
        <w:numPr>
          <w:ilvl w:val="0"/>
          <w:numId w:val="2"/>
        </w:numPr>
        <w:spacing w:after="60" w:line="276"/>
      </w:pPr>
      <w:r>
        <w:rPr>
          <w:rFonts w:ascii="Arial" w:cs="Arial" w:eastAsia="Arial" w:hAnsi="Arial"/>
          <w:color w:val="1F2937"/>
          <w:sz w:val="22"/>
          <w:szCs w:val="22"/>
        </w:rPr>
        <w:t xml:space="preserve">ONGC officer assignment status with “⚠ Unassigned” warning for L2/L3</w:t>
      </w:r>
    </w:p>
    <w:p>
      <w:pPr>
        <w:pStyle w:val="ListParagraph"/>
        <w:numPr>
          <w:ilvl w:val="0"/>
          <w:numId w:val="2"/>
        </w:numPr>
        <w:spacing w:after="60" w:line="276"/>
      </w:pPr>
      <w:r>
        <w:rPr>
          <w:rFonts w:ascii="Arial" w:cs="Arial" w:eastAsia="Arial" w:hAnsi="Arial"/>
          <w:color w:val="1F2937"/>
          <w:sz w:val="22"/>
          <w:szCs w:val="22"/>
        </w:rPr>
        <w:t xml:space="preserve">Report upload status tracking</w:t>
      </w:r>
    </w:p>
    <w:p>
      <w:pPr>
        <w:pStyle w:val="ListParagraph"/>
        <w:numPr>
          <w:ilvl w:val="0"/>
          <w:numId w:val="2"/>
        </w:numPr>
        <w:spacing w:after="60" w:line="276"/>
      </w:pPr>
      <w:r>
        <w:rPr>
          <w:rFonts w:ascii="Arial" w:cs="Arial" w:eastAsia="Arial" w:hAnsi="Arial"/>
          <w:color w:val="1F2937"/>
          <w:sz w:val="22"/>
          <w:szCs w:val="22"/>
        </w:rPr>
        <w:t xml:space="preserve">UAT completion tracking (per contract clause 5.2(iv))</w:t>
      </w:r>
    </w:p>
    <w:p>
      <w:pPr>
        <w:pStyle w:val="Heading3"/>
      </w:pPr>
      <w:r>
        <w:t xml:space="preserve">Filtering</w:t>
      </w:r>
    </w:p>
    <w:p>
      <w:pPr>
        <w:pStyle w:val="ListParagraph"/>
        <w:numPr>
          <w:ilvl w:val="0"/>
          <w:numId w:val="2"/>
        </w:numPr>
        <w:spacing w:after="60" w:line="276"/>
      </w:pPr>
      <w:r>
        <w:rPr>
          <w:rFonts w:ascii="Arial" w:cs="Arial" w:eastAsia="Arial" w:hAnsi="Arial"/>
          <w:color w:val="1F2937"/>
          <w:sz w:val="22"/>
          <w:szCs w:val="22"/>
        </w:rPr>
        <w:t xml:space="preserve">Division filter, Category filter (L1/L2/L3), Status filter, Free-text search</w:t>
      </w:r>
    </w:p>
    <w:p>
      <w:pPr>
        <w:pStyle w:val="Heading2"/>
      </w:pPr>
      <w:r>
        <w:t xml:space="preserve">Module 5: Attendance &amp; Manpower Deployment</w:t>
      </w:r>
    </w:p>
    <w:p>
      <w:pPr>
        <w:spacing w:after="120" w:line="276"/>
      </w:pPr>
      <w:r>
        <w:rPr>
          <w:rFonts w:ascii="Arial" w:cs="Arial" w:eastAsia="Arial" w:hAnsi="Arial"/>
          <w:color w:val="1F2937"/>
          <w:sz w:val="22"/>
          <w:szCs w:val="22"/>
        </w:rPr>
        <w:t xml:space="preserve">Tracks CMS IT Services personnel attendance per the hybrid deployment model:</w:t>
      </w:r>
    </w:p>
    <w:p>
      <w:pPr>
        <w:pStyle w:val="ListParagraph"/>
        <w:numPr>
          <w:ilvl w:val="0"/>
          <w:numId w:val="2"/>
        </w:numPr>
        <w:spacing w:after="60" w:line="276"/>
      </w:pPr>
      <w:r>
        <w:rPr>
          <w:rFonts w:ascii="Arial" w:cs="Arial" w:eastAsia="Arial" w:hAnsi="Arial"/>
          <w:color w:val="1F2937"/>
          <w:sz w:val="22"/>
          <w:szCs w:val="22"/>
        </w:rPr>
        <w:t xml:space="preserve">Weekly grid view: staff rows × day columns with check-in times and deployment mode (Onsite/Remote)</w:t>
      </w:r>
    </w:p>
    <w:p>
      <w:pPr>
        <w:pStyle w:val="ListParagraph"/>
        <w:numPr>
          <w:ilvl w:val="0"/>
          <w:numId w:val="2"/>
        </w:numPr>
        <w:spacing w:after="60" w:line="276"/>
      </w:pPr>
      <w:r>
        <w:rPr>
          <w:rFonts w:ascii="Arial" w:cs="Arial" w:eastAsia="Arial" w:hAnsi="Arial"/>
          <w:color w:val="1F2937"/>
          <w:sz w:val="22"/>
          <w:szCs w:val="22"/>
        </w:rPr>
        <w:t xml:space="preserve">Week navigation (previous/next)</w:t>
      </w:r>
    </w:p>
    <w:p>
      <w:pPr>
        <w:pStyle w:val="ListParagraph"/>
        <w:numPr>
          <w:ilvl w:val="0"/>
          <w:numId w:val="2"/>
        </w:numPr>
        <w:spacing w:after="60" w:line="276"/>
      </w:pPr>
      <w:r>
        <w:rPr>
          <w:rFonts w:ascii="Arial" w:cs="Arial" w:eastAsia="Arial" w:hAnsi="Arial"/>
          <w:color w:val="1F2937"/>
          <w:sz w:val="22"/>
          <w:szCs w:val="22"/>
        </w:rPr>
        <w:t xml:space="preserve">KPI cards: total deployed, average daily present, attendance rate, onsite days, remote days</w:t>
      </w:r>
    </w:p>
    <w:p>
      <w:pPr>
        <w:pStyle w:val="ListParagraph"/>
        <w:numPr>
          <w:ilvl w:val="0"/>
          <w:numId w:val="2"/>
        </w:numPr>
        <w:spacing w:after="60" w:line="276"/>
      </w:pPr>
      <w:r>
        <w:rPr>
          <w:rFonts w:ascii="Arial" w:cs="Arial" w:eastAsia="Arial" w:hAnsi="Arial"/>
          <w:color w:val="1F2937"/>
          <w:sz w:val="22"/>
          <w:szCs w:val="22"/>
        </w:rPr>
        <w:t xml:space="preserve">Staff-wise monthly attendance summary with percentage bars</w:t>
      </w:r>
    </w:p>
    <w:p>
      <w:pPr>
        <w:pStyle w:val="ListParagraph"/>
        <w:numPr>
          <w:ilvl w:val="0"/>
          <w:numId w:val="2"/>
        </w:numPr>
        <w:spacing w:after="60" w:line="276"/>
      </w:pPr>
      <w:r>
        <w:rPr>
          <w:rFonts w:ascii="Arial" w:cs="Arial" w:eastAsia="Arial" w:hAnsi="Arial"/>
          <w:color w:val="1F2937"/>
          <w:sz w:val="22"/>
          <w:szCs w:val="22"/>
        </w:rPr>
        <w:t xml:space="preserve">Deployment mode split (onsite vs remote) aligned with contract hybrid specification</w:t>
      </w:r>
    </w:p>
    <w:p>
      <w:pPr>
        <w:pStyle w:val="ListParagraph"/>
        <w:numPr>
          <w:ilvl w:val="0"/>
          <w:numId w:val="2"/>
        </w:numPr>
        <w:spacing w:after="60" w:line="276"/>
      </w:pPr>
      <w:r>
        <w:rPr>
          <w:rFonts w:ascii="Arial" w:cs="Arial" w:eastAsia="Arial" w:hAnsi="Arial"/>
          <w:color w:val="1F2937"/>
          <w:sz w:val="22"/>
          <w:szCs w:val="22"/>
        </w:rPr>
        <w:t xml:space="preserve">Sunday auto-marking as non-working day</w:t>
      </w:r>
    </w:p>
    <w:p>
      <w:pPr>
        <w:pStyle w:val="Heading2"/>
      </w:pPr>
      <w:r>
        <w:t xml:space="preserve">Module 6: Billing &amp; SLA Compliance</w:t>
      </w:r>
    </w:p>
    <w:p>
      <w:pPr>
        <w:spacing w:after="120" w:line="276"/>
      </w:pPr>
      <w:r>
        <w:rPr>
          <w:rFonts w:ascii="Arial" w:cs="Arial" w:eastAsia="Arial" w:hAnsi="Arial"/>
          <w:color w:val="1F2937"/>
          <w:sz w:val="22"/>
          <w:szCs w:val="22"/>
        </w:rPr>
        <w:t xml:space="preserve">Monthly billing reconciliation with automated penalty computation:</w:t>
      </w:r>
    </w:p>
    <w:p>
      <w:pPr>
        <w:pStyle w:val="ListParagraph"/>
        <w:numPr>
          <w:ilvl w:val="0"/>
          <w:numId w:val="2"/>
        </w:numPr>
        <w:spacing w:after="60" w:line="276"/>
      </w:pPr>
      <w:r>
        <w:rPr>
          <w:rFonts w:ascii="Arial" w:cs="Arial" w:eastAsia="Arial" w:hAnsi="Arial"/>
          <w:color w:val="1F2937"/>
          <w:sz w:val="22"/>
          <w:szCs w:val="22"/>
        </w:rPr>
        <w:t xml:space="preserve">Invoice summary: man-days logged, jobs completed, reports submitted, invoice status</w:t>
      </w:r>
    </w:p>
    <w:p>
      <w:pPr>
        <w:pStyle w:val="ListParagraph"/>
        <w:numPr>
          <w:ilvl w:val="0"/>
          <w:numId w:val="2"/>
        </w:numPr>
        <w:spacing w:after="60" w:line="276"/>
      </w:pPr>
      <w:r>
        <w:rPr>
          <w:rFonts w:ascii="Arial" w:cs="Arial" w:eastAsia="Arial" w:hAnsi="Arial"/>
          <w:color w:val="1F2937"/>
          <w:sz w:val="22"/>
          <w:szCs w:val="22"/>
        </w:rPr>
        <w:t xml:space="preserve">SLA performance dashboard: system availability % with threshold indicator (≥99.5%)</w:t>
      </w:r>
    </w:p>
    <w:p>
      <w:pPr>
        <w:pStyle w:val="ListParagraph"/>
        <w:numPr>
          <w:ilvl w:val="0"/>
          <w:numId w:val="2"/>
        </w:numPr>
        <w:spacing w:after="60" w:line="276"/>
      </w:pPr>
      <w:r>
        <w:rPr>
          <w:rFonts w:ascii="Arial" w:cs="Arial" w:eastAsia="Arial" w:hAnsi="Arial"/>
          <w:color w:val="1F2937"/>
          <w:sz w:val="22"/>
          <w:szCs w:val="22"/>
        </w:rPr>
        <w:t xml:space="preserve">Milestone delay tracking with delayed job count</w:t>
      </w:r>
    </w:p>
    <w:p>
      <w:pPr>
        <w:pStyle w:val="ListParagraph"/>
        <w:numPr>
          <w:ilvl w:val="0"/>
          <w:numId w:val="2"/>
        </w:numPr>
        <w:spacing w:after="60" w:line="276"/>
      </w:pPr>
      <w:r>
        <w:rPr>
          <w:rFonts w:ascii="Arial" w:cs="Arial" w:eastAsia="Arial" w:hAnsi="Arial"/>
          <w:color w:val="1F2937"/>
          <w:sz w:val="22"/>
          <w:szCs w:val="22"/>
        </w:rPr>
        <w:t xml:space="preserve">Automated penalty computation: milestone delay (1% per week) + availability penalty (0.5% per month)</w:t>
      </w:r>
    </w:p>
    <w:p>
      <w:pPr>
        <w:pStyle w:val="ListParagraph"/>
        <w:numPr>
          <w:ilvl w:val="0"/>
          <w:numId w:val="2"/>
        </w:numPr>
        <w:spacing w:after="60" w:line="276"/>
      </w:pPr>
      <w:r>
        <w:rPr>
          <w:rFonts w:ascii="Arial" w:cs="Arial" w:eastAsia="Arial" w:hAnsi="Arial"/>
          <w:color w:val="1F2937"/>
          <w:sz w:val="22"/>
          <w:szCs w:val="22"/>
        </w:rPr>
        <w:t xml:space="preserve">Cumulative penalty display with 10% termination threshold warning</w:t>
      </w:r>
    </w:p>
    <w:p>
      <w:pPr>
        <w:pStyle w:val="ListParagraph"/>
        <w:numPr>
          <w:ilvl w:val="0"/>
          <w:numId w:val="2"/>
        </w:numPr>
        <w:spacing w:after="60" w:line="276"/>
      </w:pPr>
      <w:r>
        <w:rPr>
          <w:rFonts w:ascii="Arial" w:cs="Arial" w:eastAsia="Arial" w:hAnsi="Arial"/>
          <w:color w:val="1F2937"/>
          <w:sz w:val="22"/>
          <w:szCs w:val="22"/>
        </w:rPr>
        <w:t xml:space="preserve">Contract SLA reference panel</w:t>
      </w:r>
    </w:p>
    <w:p>
      <w:pPr>
        <w:pStyle w:val="ListParagraph"/>
        <w:numPr>
          <w:ilvl w:val="0"/>
          <w:numId w:val="2"/>
        </w:numPr>
        <w:spacing w:after="60" w:line="276"/>
      </w:pPr>
      <w:r>
        <w:rPr>
          <w:rFonts w:ascii="Arial" w:cs="Arial" w:eastAsia="Arial" w:hAnsi="Arial"/>
          <w:color w:val="1F2937"/>
          <w:sz w:val="22"/>
          <w:szCs w:val="22"/>
        </w:rPr>
        <w:t xml:space="preserve">Payment terms reference (GeM GTC, monthly cycle, ONGCOnline)</w:t>
      </w:r>
    </w:p>
    <w:p>
      <w:pPr>
        <w:pStyle w:val="Heading2"/>
      </w:pPr>
      <w:r>
        <w:t xml:space="preserve">Module 7: Monthly Reports</w:t>
      </w:r>
    </w:p>
    <w:p>
      <w:pPr>
        <w:spacing w:after="120" w:line="276"/>
      </w:pPr>
      <w:r>
        <w:rPr>
          <w:rFonts w:ascii="Arial" w:cs="Arial" w:eastAsia="Arial" w:hAnsi="Arial"/>
          <w:color w:val="1F2937"/>
          <w:sz w:val="22"/>
          <w:szCs w:val="22"/>
        </w:rPr>
        <w:t xml:space="preserve">Performance reporting with division-wise analytics:</w:t>
      </w:r>
    </w:p>
    <w:p>
      <w:pPr>
        <w:pStyle w:val="ListParagraph"/>
        <w:numPr>
          <w:ilvl w:val="0"/>
          <w:numId w:val="2"/>
        </w:numPr>
        <w:spacing w:after="60" w:line="276"/>
      </w:pPr>
      <w:r>
        <w:rPr>
          <w:rFonts w:ascii="Arial" w:cs="Arial" w:eastAsia="Arial" w:hAnsi="Arial"/>
          <w:color w:val="1F2937"/>
          <w:sz w:val="22"/>
          <w:szCs w:val="22"/>
        </w:rPr>
        <w:t xml:space="preserve">Month selector for historical report generation</w:t>
      </w:r>
    </w:p>
    <w:p>
      <w:pPr>
        <w:pStyle w:val="ListParagraph"/>
        <w:numPr>
          <w:ilvl w:val="0"/>
          <w:numId w:val="2"/>
        </w:numPr>
        <w:spacing w:after="60" w:line="276"/>
      </w:pPr>
      <w:r>
        <w:rPr>
          <w:rFonts w:ascii="Arial" w:cs="Arial" w:eastAsia="Arial" w:hAnsi="Arial"/>
          <w:color w:val="1F2937"/>
          <w:sz w:val="22"/>
          <w:szCs w:val="22"/>
        </w:rPr>
        <w:t xml:space="preserve">KPI summary: jobs scheduled, completed, man-days, reports uploaded, completion rate</w:t>
      </w:r>
    </w:p>
    <w:p>
      <w:pPr>
        <w:pStyle w:val="ListParagraph"/>
        <w:numPr>
          <w:ilvl w:val="0"/>
          <w:numId w:val="2"/>
        </w:numPr>
        <w:spacing w:after="60" w:line="276"/>
      </w:pPr>
      <w:r>
        <w:rPr>
          <w:rFonts w:ascii="Arial" w:cs="Arial" w:eastAsia="Arial" w:hAnsi="Arial"/>
          <w:color w:val="1F2937"/>
          <w:sz w:val="22"/>
          <w:szCs w:val="22"/>
        </w:rPr>
        <w:t xml:space="preserve">Division split: Production vs Drilling job distribution</w:t>
      </w:r>
    </w:p>
    <w:p>
      <w:pPr>
        <w:pStyle w:val="ListParagraph"/>
        <w:numPr>
          <w:ilvl w:val="0"/>
          <w:numId w:val="2"/>
        </w:numPr>
        <w:spacing w:after="60" w:line="276"/>
      </w:pPr>
      <w:r>
        <w:rPr>
          <w:rFonts w:ascii="Arial" w:cs="Arial" w:eastAsia="Arial" w:hAnsi="Arial"/>
          <w:color w:val="1F2937"/>
          <w:sz w:val="22"/>
          <w:szCs w:val="22"/>
        </w:rPr>
        <w:t xml:space="preserve">Jobs by category (L1/L2/L3) with visual bars</w:t>
      </w:r>
    </w:p>
    <w:p>
      <w:pPr>
        <w:pStyle w:val="ListParagraph"/>
        <w:numPr>
          <w:ilvl w:val="0"/>
          <w:numId w:val="2"/>
        </w:numPr>
        <w:spacing w:after="60" w:line="276"/>
      </w:pPr>
      <w:r>
        <w:rPr>
          <w:rFonts w:ascii="Arial" w:cs="Arial" w:eastAsia="Arial" w:hAnsi="Arial"/>
          <w:color w:val="1F2937"/>
          <w:sz w:val="22"/>
          <w:szCs w:val="22"/>
        </w:rPr>
        <w:t xml:space="preserve">Vendor KPIs vs targets: attendance (≥90%), completion (≥85%), report upload (100%)</w:t>
      </w:r>
    </w:p>
    <w:p>
      <w:pPr>
        <w:pStyle w:val="ListParagraph"/>
        <w:numPr>
          <w:ilvl w:val="0"/>
          <w:numId w:val="2"/>
        </w:numPr>
        <w:spacing w:after="60" w:line="276"/>
      </w:pPr>
      <w:r>
        <w:rPr>
          <w:rFonts w:ascii="Arial" w:cs="Arial" w:eastAsia="Arial" w:hAnsi="Arial"/>
          <w:color w:val="1F2937"/>
          <w:sz w:val="22"/>
          <w:szCs w:val="22"/>
        </w:rPr>
        <w:t xml:space="preserve">Export to PDF capability</w:t>
      </w:r>
    </w:p>
    <w:p>
      <w:pPr>
        <w:pStyle w:val="Heading2"/>
      </w:pPr>
      <w:r>
        <w:t xml:space="preserve">Module 8: Document Management</w:t>
      </w:r>
    </w:p>
    <w:p>
      <w:pPr>
        <w:spacing w:after="120" w:line="276"/>
      </w:pPr>
      <w:r>
        <w:rPr>
          <w:rFonts w:ascii="Arial" w:cs="Arial" w:eastAsia="Arial" w:hAnsi="Arial"/>
          <w:color w:val="1F2937"/>
          <w:sz w:val="22"/>
          <w:szCs w:val="22"/>
        </w:rPr>
        <w:t xml:space="preserve">Digital repository for all contract-related documents:</w:t>
      </w:r>
    </w:p>
    <w:p>
      <w:pPr>
        <w:pStyle w:val="Heading3"/>
      </w:pPr>
      <w:r>
        <w:t xml:space="preserve">Document Categories</w:t>
      </w:r>
    </w:p>
    <w:p>
      <w:pPr>
        <w:pStyle w:val="ListParagraph"/>
        <w:numPr>
          <w:ilvl w:val="0"/>
          <w:numId w:val="2"/>
        </w:numPr>
        <w:spacing w:after="60" w:line="276"/>
      </w:pPr>
      <w:r>
        <w:rPr>
          <w:rFonts w:ascii="Arial" w:cs="Arial" w:eastAsia="Arial" w:hAnsi="Arial"/>
          <w:b/>
          <w:bCs/>
          <w:color w:val="1F2937"/>
          <w:sz w:val="22"/>
          <w:szCs w:val="22"/>
        </w:rPr>
        <w:t xml:space="preserve">Calibration Reports: </w:t>
      </w:r>
      <w:r>
        <w:rPr>
          <w:rFonts w:ascii="Arial" w:cs="Arial" w:eastAsia="Arial" w:hAnsi="Arial"/>
          <w:color w:val="1F2937"/>
          <w:sz w:val="22"/>
          <w:szCs w:val="22"/>
        </w:rPr>
        <w:t xml:space="preserve">Per-job calibration certificates. Naming: CAL-RPT-{JOB-ID}_{TAG}_{SITE}.pdf. NABL/ISO 17025 format. 48-hour upload SLA.</w:t>
      </w:r>
    </w:p>
    <w:p>
      <w:pPr>
        <w:pStyle w:val="ListParagraph"/>
        <w:numPr>
          <w:ilvl w:val="0"/>
          <w:numId w:val="2"/>
        </w:numPr>
        <w:spacing w:after="60" w:line="276"/>
      </w:pPr>
      <w:r>
        <w:rPr>
          <w:rFonts w:ascii="Arial" w:cs="Arial" w:eastAsia="Arial" w:hAnsi="Arial"/>
          <w:b/>
          <w:bCs/>
          <w:color w:val="1F2937"/>
          <w:sz w:val="22"/>
          <w:szCs w:val="22"/>
        </w:rPr>
        <w:t xml:space="preserve">SLA / Bug-Fix Reports: </w:t>
      </w:r>
      <w:r>
        <w:rPr>
          <w:rFonts w:ascii="Arial" w:cs="Arial" w:eastAsia="Arial" w:hAnsi="Arial"/>
          <w:color w:val="1F2937"/>
          <w:sz w:val="22"/>
          <w:szCs w:val="22"/>
        </w:rPr>
        <w:t xml:space="preserve">Monthly/quarterly SLA compliance and bug-fix reports per contract clause 5.2(v).</w:t>
      </w:r>
    </w:p>
    <w:p>
      <w:pPr>
        <w:pStyle w:val="ListParagraph"/>
        <w:numPr>
          <w:ilvl w:val="0"/>
          <w:numId w:val="2"/>
        </w:numPr>
        <w:spacing w:after="60" w:line="276"/>
      </w:pPr>
      <w:r>
        <w:rPr>
          <w:rFonts w:ascii="Arial" w:cs="Arial" w:eastAsia="Arial" w:hAnsi="Arial"/>
          <w:b/>
          <w:bCs/>
          <w:color w:val="1F2937"/>
          <w:sz w:val="22"/>
          <w:szCs w:val="22"/>
        </w:rPr>
        <w:t xml:space="preserve">Deployment Plans: </w:t>
      </w:r>
      <w:r>
        <w:rPr>
          <w:rFonts w:ascii="Arial" w:cs="Arial" w:eastAsia="Arial" w:hAnsi="Arial"/>
          <w:color w:val="1F2937"/>
          <w:sz w:val="22"/>
          <w:szCs w:val="22"/>
        </w:rPr>
        <w:t xml:space="preserve">Resource deployment matrices, manpower rosters.</w:t>
      </w:r>
    </w:p>
    <w:p>
      <w:pPr>
        <w:pStyle w:val="ListParagraph"/>
        <w:numPr>
          <w:ilvl w:val="0"/>
          <w:numId w:val="2"/>
        </w:numPr>
        <w:spacing w:after="60" w:line="276"/>
      </w:pPr>
      <w:r>
        <w:rPr>
          <w:rFonts w:ascii="Arial" w:cs="Arial" w:eastAsia="Arial" w:hAnsi="Arial"/>
          <w:b/>
          <w:bCs/>
          <w:color w:val="1F2937"/>
          <w:sz w:val="22"/>
          <w:szCs w:val="22"/>
        </w:rPr>
        <w:t xml:space="preserve">Contract Documents: </w:t>
      </w:r>
      <w:r>
        <w:rPr>
          <w:rFonts w:ascii="Arial" w:cs="Arial" w:eastAsia="Arial" w:hAnsi="Arial"/>
          <w:color w:val="1F2937"/>
          <w:sz w:val="22"/>
          <w:szCs w:val="22"/>
        </w:rPr>
        <w:t xml:space="preserve">GeM contract, SoW, SCC, SLA terms, BATC, Integrity Pact, ePBG, Price Breakup, CMS certificates.</w:t>
      </w:r>
    </w:p>
    <w:p>
      <w:pPr>
        <w:spacing w:before="80"/>
      </w:pPr>
    </w:p>
    <w:p>
      <w:pPr>
        <w:pStyle w:val="Heading3"/>
      </w:pPr>
      <w:r>
        <w:t xml:space="preserve">Document Features</w:t>
      </w:r>
    </w:p>
    <w:p>
      <w:pPr>
        <w:pStyle w:val="ListParagraph"/>
        <w:numPr>
          <w:ilvl w:val="0"/>
          <w:numId w:val="2"/>
        </w:numPr>
        <w:spacing w:after="60" w:line="276"/>
      </w:pPr>
      <w:r>
        <w:rPr>
          <w:rFonts w:ascii="Arial" w:cs="Arial" w:eastAsia="Arial" w:hAnsi="Arial"/>
          <w:color w:val="1F2937"/>
          <w:sz w:val="22"/>
          <w:szCs w:val="22"/>
        </w:rPr>
        <w:t xml:space="preserve">Upload with file type, size, and source metadata</w:t>
      </w:r>
    </w:p>
    <w:p>
      <w:pPr>
        <w:pStyle w:val="ListParagraph"/>
        <w:numPr>
          <w:ilvl w:val="0"/>
          <w:numId w:val="2"/>
        </w:numPr>
        <w:spacing w:after="60" w:line="276"/>
      </w:pPr>
      <w:r>
        <w:rPr>
          <w:rFonts w:ascii="Arial" w:cs="Arial" w:eastAsia="Arial" w:hAnsi="Arial"/>
          <w:color w:val="1F2937"/>
          <w:sz w:val="22"/>
          <w:szCs w:val="22"/>
        </w:rPr>
        <w:t xml:space="preserve">Status tracking: Draft → Pending Review → Approved / Revision Needed</w:t>
      </w:r>
    </w:p>
    <w:p>
      <w:pPr>
        <w:pStyle w:val="ListParagraph"/>
        <w:numPr>
          <w:ilvl w:val="0"/>
          <w:numId w:val="2"/>
        </w:numPr>
        <w:spacing w:after="60" w:line="276"/>
      </w:pPr>
      <w:r>
        <w:rPr>
          <w:rFonts w:ascii="Arial" w:cs="Arial" w:eastAsia="Arial" w:hAnsi="Arial"/>
          <w:color w:val="1F2937"/>
          <w:sz w:val="22"/>
          <w:szCs w:val="22"/>
        </w:rPr>
        <w:t xml:space="preserve">Division tagging (PROD/DRILL) on calibration reports</w:t>
      </w:r>
    </w:p>
    <w:p>
      <w:pPr>
        <w:pStyle w:val="ListParagraph"/>
        <w:numPr>
          <w:ilvl w:val="0"/>
          <w:numId w:val="2"/>
        </w:numPr>
        <w:spacing w:after="60" w:line="276"/>
      </w:pPr>
      <w:r>
        <w:rPr>
          <w:rFonts w:ascii="Arial" w:cs="Arial" w:eastAsia="Arial" w:hAnsi="Arial"/>
          <w:color w:val="1F2937"/>
          <w:sz w:val="22"/>
          <w:szCs w:val="22"/>
        </w:rPr>
        <w:t xml:space="preserve">View and download actions</w:t>
      </w:r>
    </w:p>
    <w:p>
      <w:pPr>
        <w:pStyle w:val="ListParagraph"/>
        <w:numPr>
          <w:ilvl w:val="0"/>
          <w:numId w:val="2"/>
        </w:numPr>
        <w:spacing w:after="60" w:line="276"/>
      </w:pPr>
      <w:r>
        <w:rPr>
          <w:rFonts w:ascii="Arial" w:cs="Arial" w:eastAsia="Arial" w:hAnsi="Arial"/>
          <w:color w:val="1F2937"/>
          <w:sz w:val="22"/>
          <w:szCs w:val="22"/>
        </w:rPr>
        <w:t xml:space="preserve">Naming convention enforcement</w:t>
      </w:r>
    </w:p>
    <w:p>
      <w:r>
        <w:br w:type="page"/>
      </w:r>
    </w:p>
    <w:p>
      <w:pPr>
        <w:pStyle w:val="Heading1"/>
      </w:pPr>
      <w:r>
        <w:t xml:space="preserve">Technical Specifications</w:t>
      </w:r>
    </w:p>
    <w:p>
      <w:pPr>
        <w:pStyle w:val="Heading2"/>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4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Version / Details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Frontend Framework</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React.js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18.x with Hooks (useState, useMemo, useCallback)</w:t>
            </w:r>
          </w:p>
        </w:tc>
      </w:tr>
      <w:tr>
        <w:tc>
          <w:tcPr>
            <w:tcW w:type="dxa" w:w="2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UI Approach</w:t>
            </w:r>
          </w:p>
        </w:tc>
        <w:tc>
          <w:tcPr>
            <w:tcW w:type="dxa" w:w="2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Single-File Component</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Self-contained JSX with embedded CSS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Styling</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Custom CSS Variables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Dark theme with IBM Plex Mono + Outfit font stack</w:t>
            </w:r>
          </w:p>
        </w:tc>
      </w:tr>
      <w:tr>
        <w:tc>
          <w:tcPr>
            <w:tcW w:type="dxa" w:w="2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State Management</w:t>
            </w:r>
          </w:p>
        </w:tc>
        <w:tc>
          <w:tcPr>
            <w:tcW w:type="dxa" w:w="2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React useState/useMemo</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Local component state, no external state library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Build System</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Vite or CRA</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Standard React build toolchain</w:t>
            </w:r>
          </w:p>
        </w:tc>
      </w:tr>
      <w:tr>
        <w:tc>
          <w:tcPr>
            <w:tcW w:type="dxa" w:w="2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Backend (Planned)</w:t>
            </w:r>
          </w:p>
        </w:tc>
        <w:tc>
          <w:tcPr>
            <w:tcW w:type="dxa" w:w="2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Node.js / Express.js</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REST API server</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Database (Planned)</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PostgreSQL</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Relational database for all master/transactional data</w:t>
            </w:r>
          </w:p>
        </w:tc>
      </w:tr>
      <w:tr>
        <w:tc>
          <w:tcPr>
            <w:tcW w:type="dxa" w:w="2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ORM (Planned)</w:t>
            </w:r>
          </w:p>
        </w:tc>
        <w:tc>
          <w:tcPr>
            <w:tcW w:type="dxa" w:w="2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Prisma or Sequelize</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Type-safe database queries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Authentication (Planned)</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JWT + ONGC SSO</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Role-based access control</w:t>
            </w:r>
          </w:p>
        </w:tc>
      </w:tr>
      <w:tr>
        <w:tc>
          <w:tcPr>
            <w:tcW w:type="dxa" w:w="2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File Storage (Planned)</w:t>
            </w:r>
          </w:p>
        </w:tc>
        <w:tc>
          <w:tcPr>
            <w:tcW w:type="dxa" w:w="2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MinIO / S3-compatible</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Document upload and retrieval</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Deployment (Planned)</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Docker + Nginx</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Containerized deployment on ONGC infrastructure</w:t>
            </w:r>
          </w:p>
        </w:tc>
      </w:tr>
      <w:tr>
        <w:tc>
          <w:tcPr>
            <w:tcW w:type="dxa" w:w="2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Reporting (Planned)</w:t>
            </w:r>
          </w:p>
        </w:tc>
        <w:tc>
          <w:tcPr>
            <w:tcW w:type="dxa" w:w="2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PDFKit / Puppeteer</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Automated PDF report generation</w:t>
            </w:r>
          </w:p>
        </w:tc>
      </w:tr>
    </w:tbl>
    <w:p>
      <w:pPr>
        <w:pStyle w:val="Heading2"/>
      </w:pPr>
      <w:r>
        <w:t xml:space="preserve">Architecture</w:t>
      </w:r>
    </w:p>
    <w:p>
      <w:pPr>
        <w:pStyle w:val="Heading3"/>
      </w:pPr>
      <w:r>
        <w:t xml:space="preserve">Current State (Prototype)</w:t>
      </w:r>
    </w:p>
    <w:p>
      <w:pPr>
        <w:spacing w:after="120" w:line="276"/>
      </w:pPr>
      <w:r>
        <w:rPr>
          <w:rFonts w:ascii="Arial" w:cs="Arial" w:eastAsia="Arial" w:hAnsi="Arial"/>
          <w:color w:val="1F2937"/>
          <w:sz w:val="22"/>
          <w:szCs w:val="22"/>
        </w:rPr>
        <w:t xml:space="preserve">The current prototype is a single-page React application with all data generated client-side. It demonstrates the complete UI/UX, module structure, and workflow logic.</w:t>
      </w:r>
    </w:p>
    <w:p>
      <w:pPr>
        <w:pStyle w:val="Heading3"/>
      </w:pPr>
      <w:r>
        <w:t xml:space="preserve">Target Architecture (Production)</w:t>
      </w:r>
    </w:p>
    <w:p>
      <w:pPr>
        <w:spacing w:after="120" w:line="276"/>
      </w:pPr>
      <w:r>
        <w:rPr>
          <w:rFonts w:ascii="Arial" w:cs="Arial" w:eastAsia="Arial" w:hAnsi="Arial"/>
          <w:color w:val="1F2937"/>
          <w:sz w:val="22"/>
          <w:szCs w:val="22"/>
        </w:rPr>
        <w:t xml:space="preserve">Three-tier web application architecture:</w:t>
      </w:r>
    </w:p>
    <w:p>
      <w:pPr>
        <w:pStyle w:val="ListParagraph"/>
        <w:numPr>
          <w:ilvl w:val="0"/>
          <w:numId w:val="3"/>
        </w:numPr>
        <w:spacing w:after="80" w:line="276"/>
      </w:pPr>
      <w:r>
        <w:rPr>
          <w:rFonts w:ascii="Arial" w:cs="Arial" w:eastAsia="Arial" w:hAnsi="Arial"/>
          <w:b/>
          <w:bCs/>
          <w:color w:val="1F2937"/>
          <w:sz w:val="22"/>
          <w:szCs w:val="22"/>
        </w:rPr>
        <w:t xml:space="preserve">Presentation Layer: </w:t>
      </w:r>
      <w:r>
        <w:rPr>
          <w:rFonts w:ascii="Arial" w:cs="Arial" w:eastAsia="Arial" w:hAnsi="Arial"/>
          <w:color w:val="1F2937"/>
          <w:sz w:val="22"/>
          <w:szCs w:val="22"/>
        </w:rPr>
        <w:t xml:space="preserve">React.js SPA served via Nginx. Responsive design. Role-based UI rendering.</w:t>
      </w:r>
    </w:p>
    <w:p>
      <w:pPr>
        <w:pStyle w:val="ListParagraph"/>
        <w:numPr>
          <w:ilvl w:val="0"/>
          <w:numId w:val="3"/>
        </w:numPr>
        <w:spacing w:after="80" w:line="276"/>
      </w:pPr>
      <w:r>
        <w:rPr>
          <w:rFonts w:ascii="Arial" w:cs="Arial" w:eastAsia="Arial" w:hAnsi="Arial"/>
          <w:b/>
          <w:bCs/>
          <w:color w:val="1F2937"/>
          <w:sz w:val="22"/>
          <w:szCs w:val="22"/>
        </w:rPr>
        <w:t xml:space="preserve">Application Layer: </w:t>
      </w:r>
      <w:r>
        <w:rPr>
          <w:rFonts w:ascii="Arial" w:cs="Arial" w:eastAsia="Arial" w:hAnsi="Arial"/>
          <w:color w:val="1F2937"/>
          <w:sz w:val="22"/>
          <w:szCs w:val="22"/>
        </w:rPr>
        <w:t xml:space="preserve">Node.js/Express REST API. Business logic for job workflows, SLA computation, penalty calculation, attendance rules. JWT authentication middleware.</w:t>
      </w:r>
    </w:p>
    <w:p>
      <w:pPr>
        <w:pStyle w:val="ListParagraph"/>
        <w:numPr>
          <w:ilvl w:val="0"/>
          <w:numId w:val="3"/>
        </w:numPr>
        <w:spacing w:after="80" w:line="276"/>
      </w:pPr>
      <w:r>
        <w:rPr>
          <w:rFonts w:ascii="Arial" w:cs="Arial" w:eastAsia="Arial" w:hAnsi="Arial"/>
          <w:b/>
          <w:bCs/>
          <w:color w:val="1F2937"/>
          <w:sz w:val="22"/>
          <w:szCs w:val="22"/>
        </w:rPr>
        <w:t xml:space="preserve">Data Layer: </w:t>
      </w:r>
      <w:r>
        <w:rPr>
          <w:rFonts w:ascii="Arial" w:cs="Arial" w:eastAsia="Arial" w:hAnsi="Arial"/>
          <w:color w:val="1F2937"/>
          <w:sz w:val="22"/>
          <w:szCs w:val="22"/>
        </w:rPr>
        <w:t xml:space="preserve">PostgreSQL database with the schema described below. File storage for documents (MinIO/S3). Redis for session caching.</w:t>
      </w:r>
    </w:p>
    <w:p>
      <w:pPr>
        <w:pStyle w:val="Heading2"/>
      </w:pPr>
      <w:r>
        <w:t xml:space="preserve">Database Schema</w:t>
      </w:r>
    </w:p>
    <w:p>
      <w:pPr>
        <w:spacing w:after="120" w:line="276"/>
      </w:pPr>
      <w:r>
        <w:rPr>
          <w:rFonts w:ascii="Arial" w:cs="Arial" w:eastAsia="Arial" w:hAnsi="Arial"/>
          <w:color w:val="1F2937"/>
          <w:sz w:val="22"/>
          <w:szCs w:val="22"/>
        </w:rPr>
        <w:t xml:space="preserve">Core entities and their relationships:</w:t>
      </w:r>
    </w:p>
    <w:p>
      <w:pPr>
        <w:pStyle w:val="Heading3"/>
      </w:pPr>
      <w:r>
        <w:t xml:space="preserve">Entity: installations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3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PK</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Unique installation identifier</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name</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VARCHAR(100)</w:t>
            </w:r>
          </w:p>
        </w:tc>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NOT NULL, UNIQUE</w:t>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Installation name (e.g., ANK GGS01)</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division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ENUM</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PRODUCTION / DRILLING</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area</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VARCHAR(20)</w:t>
            </w:r>
          </w:p>
        </w:tc>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AREA 01 through AREA 04</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location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VARCHAR(100)</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Physical location</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is_active</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BOOLEAN</w:t>
            </w:r>
          </w:p>
        </w:tc>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DEFAULT true</w:t>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Soft delete flag</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TIMESTAMP</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DEFAULT NOW()</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updated_at</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TIMESTAMP</w:t>
            </w:r>
          </w:p>
        </w:tc>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DEFAULT NOW()</w:t>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
            </w:r>
          </w:p>
        </w:tc>
      </w:tr>
    </w:tbl>
    <w:p>
      <w:pPr>
        <w:spacing w:before="80"/>
      </w:pPr>
    </w:p>
    <w:p>
      <w:pPr>
        <w:pStyle w:val="Heading3"/>
      </w:pPr>
      <w:r>
        <w:t xml:space="preserve">Entity: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3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PK</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Unique instrument ID</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tag_no</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VARCHAR(20)</w:t>
            </w:r>
          </w:p>
        </w:tc>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Tag number per P&amp;ID</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installation_id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FK → installations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Parent installation</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equipment_type</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VARCHAR(50)</w:t>
            </w:r>
          </w:p>
        </w:tc>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Equipment classification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make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VARCHAR(50)</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Manufacturer</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model</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VARCHAR(50)</w:t>
            </w:r>
          </w:p>
        </w:tc>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Model number</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serial_no</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VARCHAR(50)</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Serial number</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service</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VARCHAR(100)</w:t>
            </w:r>
          </w:p>
        </w:tc>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Service category</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working_status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ENUM</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DEFAULT Working</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Working / Not Working</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cal_status</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ENUM</w:t>
            </w:r>
          </w:p>
        </w:tc>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DEFAULT Pending</w:t>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Calibrated / Pending / Overdue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last_calibration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DATE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Last calibration date</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next_calibration</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DATE</w:t>
            </w:r>
          </w:p>
        </w:tc>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Next due date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scada_connected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BOOLEAN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DEFAULT false</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SCADA connectivity</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is_active</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BOOLEAN</w:t>
            </w:r>
          </w:p>
        </w:tc>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DEFAULT true</w:t>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Soft delete flag</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TIMESTAMP</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DEFAULT NOW()</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
            </w:r>
          </w:p>
        </w:tc>
      </w:tr>
    </w:tbl>
    <w:p>
      <w:pPr>
        <w:spacing w:before="80"/>
      </w:pPr>
    </w:p>
    <w:p>
      <w:pPr>
        <w:pStyle w:val="Heading3"/>
      </w:pPr>
      <w:r>
        <w:t xml:space="preserve">Entity: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rPr>
          <w:tblHeader/>
        </w:trPr>
        <w:tc>
          <w:tcPr>
            <w:tcW w:type="dxa" w:w="1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6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3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UUID</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PK</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Job order ID</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instrument_id</w:t>
            </w:r>
          </w:p>
        </w:tc>
        <w:tc>
          <w:tcPr>
            <w:tcW w:type="dxa" w:w="1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UUID</w:t>
            </w:r>
          </w:p>
        </w:tc>
        <w:tc>
          <w:tcPr>
            <w:tcW w:type="dxa" w:w="2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FK → instruments</w:t>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Target instrument</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category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INT</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CHECK (1,2,3)</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L1/L2/L3</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status</w:t>
            </w:r>
          </w:p>
        </w:tc>
        <w:tc>
          <w:tcPr>
            <w:tcW w:type="dxa" w:w="1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ENUM</w:t>
            </w:r>
          </w:p>
        </w:tc>
        <w:tc>
          <w:tcPr>
            <w:tcW w:type="dxa" w:w="2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Scheduled/InProgress/Completed/OnHold/PendingReport</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scheduled_date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DATE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Planned execution date</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completed_date</w:t>
            </w:r>
          </w:p>
        </w:tc>
        <w:tc>
          <w:tcPr>
            <w:tcW w:type="dxa" w:w="1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DATE</w:t>
            </w:r>
          </w:p>
        </w:tc>
        <w:tc>
          <w:tcPr>
            <w:tcW w:type="dxa" w:w="2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Actual completion date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ongc_officer_id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UUID</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FK → ongc_officers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Required for L2/L3</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report_uploaded</w:t>
            </w:r>
          </w:p>
        </w:tc>
        <w:tc>
          <w:tcPr>
            <w:tcW w:type="dxa" w:w="1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BOOLEAN</w:t>
            </w:r>
          </w:p>
        </w:tc>
        <w:tc>
          <w:tcPr>
            <w:tcW w:type="dxa" w:w="2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DEFAULT false</w:t>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Calibration report status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uat_done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BOOLEAN</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DEFAULT false</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UAT sign-off</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remarks</w:t>
            </w:r>
          </w:p>
        </w:tc>
        <w:tc>
          <w:tcPr>
            <w:tcW w:type="dxa" w:w="1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TEXT</w:t>
            </w:r>
          </w:p>
        </w:tc>
        <w:tc>
          <w:tcPr>
            <w:tcW w:type="dxa" w:w="2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Additional notes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TIMESTAMP</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DEFAULT NOW()</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
            </w:r>
          </w:p>
        </w:tc>
      </w:tr>
    </w:tbl>
    <w:p>
      <w:pPr>
        <w:spacing w:before="80"/>
      </w:pPr>
    </w:p>
    <w:p>
      <w:pPr>
        <w:pStyle w:val="Heading3"/>
      </w:pPr>
      <w:r>
        <w:t xml:space="preserve">Entity: job_staff (Many-to-Many)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312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12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job_id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UUID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FK → jobs</w:t>
            </w:r>
          </w:p>
        </w:tc>
      </w:tr>
      <w:tr>
        <w:tc>
          <w:tcPr>
            <w:tcW w:type="dxa" w:w="312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staff_id</w:t>
            </w:r>
          </w:p>
        </w:tc>
        <w:tc>
          <w:tcPr>
            <w:tcW w:type="dxa" w:w="312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UUID</w:t>
            </w:r>
          </w:p>
        </w:tc>
        <w:tc>
          <w:tcPr>
            <w:tcW w:type="dxa" w:w="312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FK → vendor_staff</w:t>
            </w:r>
          </w:p>
        </w:tc>
      </w:tr>
    </w:tbl>
    <w:p>
      <w:pPr>
        <w:spacing w:before="80"/>
      </w:pPr>
    </w:p>
    <w:p>
      <w:pPr>
        <w:pStyle w:val="Heading3"/>
      </w:pPr>
      <w:r>
        <w:t xml:space="preserve">Entity: vendor_staff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3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PK</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CMS staff identifier</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name</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VARCHAR(100)</w:t>
            </w:r>
          </w:p>
        </w:tc>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Full name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role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VARCHAR(50)</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Designation/role</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specialization</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VARCHAR(100)</w:t>
            </w:r>
          </w:p>
        </w:tc>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Technical specialization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is_active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BOOLEAN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DEFAULT true</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Currently deployed</w:t>
            </w:r>
          </w:p>
        </w:tc>
      </w:tr>
    </w:tbl>
    <w:p>
      <w:pPr>
        <w:spacing w:before="80"/>
      </w:pPr>
    </w:p>
    <w:p>
      <w:pPr>
        <w:pStyle w:val="Heading3"/>
      </w:pPr>
      <w:r>
        <w:t xml:space="preserve">Entity: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rPr>
          <w:tblHeader/>
        </w:trPr>
        <w:tc>
          <w:tcPr>
            <w:tcW w:type="dxa" w:w="1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6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3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UUID</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PK</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Record ID</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staff_id</w:t>
            </w:r>
          </w:p>
        </w:tc>
        <w:tc>
          <w:tcPr>
            <w:tcW w:type="dxa" w:w="1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UUID</w:t>
            </w:r>
          </w:p>
        </w:tc>
        <w:tc>
          <w:tcPr>
            <w:tcW w:type="dxa" w:w="2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FK → vendor_staff</w:t>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Staff member</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date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DATE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Attendance date</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present</w:t>
            </w:r>
          </w:p>
        </w:tc>
        <w:tc>
          <w:tcPr>
            <w:tcW w:type="dxa" w:w="1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BOOLEAN</w:t>
            </w:r>
          </w:p>
        </w:tc>
        <w:tc>
          <w:tcPr>
            <w:tcW w:type="dxa" w:w="2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Present/Absent</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check_in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TIME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Check-in time</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check_out</w:t>
            </w:r>
          </w:p>
        </w:tc>
        <w:tc>
          <w:tcPr>
            <w:tcW w:type="dxa" w:w="1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TIME</w:t>
            </w:r>
          </w:p>
        </w:tc>
        <w:tc>
          <w:tcPr>
            <w:tcW w:type="dxa" w:w="2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Check-out time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site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VARCHAR(100)</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Deployed site</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mode</w:t>
            </w:r>
          </w:p>
        </w:tc>
        <w:tc>
          <w:tcPr>
            <w:tcW w:type="dxa" w:w="1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ENUM</w:t>
            </w:r>
          </w:p>
        </w:tc>
        <w:tc>
          <w:tcPr>
            <w:tcW w:type="dxa" w:w="2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Onsite / Remote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job_id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UUID</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FK → jobs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Linked job (if any)</w:t>
            </w:r>
          </w:p>
        </w:tc>
      </w:tr>
    </w:tbl>
    <w:p>
      <w:pPr>
        <w:spacing w:before="80"/>
      </w:pPr>
    </w:p>
    <w:p>
      <w:pPr>
        <w:pStyle w:val="Heading3"/>
      </w:pPr>
      <w:r>
        <w:t xml:space="preserve">Entity: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3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PK</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Document ID</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name</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VARCHAR(255)</w:t>
            </w:r>
          </w:p>
        </w:tc>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File name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category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ENUM</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calibration / sla / deployment / contract</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job_id</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UUID</w:t>
            </w:r>
          </w:p>
        </w:tc>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FK → jobs</w:t>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Linked job (for calibration reports)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division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ENUM</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PRODUCTION / DRILLING</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file_path</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VARCHAR(500)</w:t>
            </w:r>
          </w:p>
        </w:tc>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Storage path</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file_size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BIGINT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Size in bytes</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status</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ENUM</w:t>
            </w:r>
          </w:p>
        </w:tc>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DEFAULT Draft</w:t>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Draft/PendingReview/Approved/RevisionNeeded</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uploaded_by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UUID</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FK → users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Uploader</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uploaded_at</w:t>
            </w:r>
          </w:p>
        </w:tc>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TIMESTAMP</w:t>
            </w:r>
          </w:p>
        </w:tc>
        <w:tc>
          <w:tcPr>
            <w:tcW w:type="dxa" w:w="24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DEFAULT NOW()</w:t>
            </w:r>
          </w:p>
        </w:tc>
        <w:tc>
          <w:tcPr>
            <w:tcW w:type="dxa" w:w="3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
            </w:r>
          </w:p>
        </w:tc>
      </w:tr>
    </w:tbl>
    <w:p>
      <w:r>
        <w:br w:type="page"/>
      </w:r>
    </w:p>
    <w:p>
      <w:pPr>
        <w:pStyle w:val="Heading2"/>
      </w:pPr>
      <w:r>
        <w:t xml:space="preserve">API Specification</w:t>
      </w:r>
    </w:p>
    <w:p>
      <w:pPr>
        <w:spacing w:after="120" w:line="276"/>
      </w:pPr>
      <w:r>
        <w:rPr>
          <w:rFonts w:ascii="Arial" w:cs="Arial" w:eastAsia="Arial" w:hAnsi="Arial"/>
          <w:color w:val="1F2937"/>
          <w:sz w:val="22"/>
          <w:szCs w:val="22"/>
        </w:rPr>
        <w:t xml:space="preserve">RESTful API endpoints organized by module:</w:t>
      </w:r>
    </w:p>
    <w:p>
      <w:pPr>
        <w:pStyle w:val="Heading3"/>
      </w:pPr>
      <w:r>
        <w:t xml:space="preserve">Instruments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GET</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/api/instruments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List all instruments (with filters: division, installation, type, status)</w:t>
            </w:r>
          </w:p>
        </w:tc>
      </w:tr>
      <w:tr>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GET</w:t>
            </w:r>
          </w:p>
        </w:tc>
        <w:tc>
          <w:tcPr>
            <w:tcW w:type="dxa" w:w="3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/api/instruments/:id</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Get instrument details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POST</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/api/instruments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Create new instrument</w:t>
            </w:r>
          </w:p>
        </w:tc>
      </w:tr>
      <w:tr>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PUT</w:t>
            </w:r>
          </w:p>
        </w:tc>
        <w:tc>
          <w:tcPr>
            <w:tcW w:type="dxa" w:w="3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/api/instruments/:id</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Update instrument</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DELETE</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/api/instruments/:id</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Soft-delete instrument</w:t>
            </w:r>
          </w:p>
        </w:tc>
      </w:tr>
      <w:tr>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GET</w:t>
            </w:r>
          </w:p>
        </w:tc>
        <w:tc>
          <w:tcPr>
            <w:tcW w:type="dxa" w:w="3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/api/installations</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List installations (with division filter)</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POST</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/api/installations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Create installation</w:t>
            </w:r>
          </w:p>
        </w:tc>
      </w:tr>
      <w:tr>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DELETE</w:t>
            </w:r>
          </w:p>
        </w:tc>
        <w:tc>
          <w:tcPr>
            <w:tcW w:type="dxa" w:w="3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/api/installations/:id</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Delete installation (cascade instruments)</w:t>
            </w:r>
          </w:p>
        </w:tc>
      </w:tr>
    </w:tbl>
    <w:p>
      <w:pPr>
        <w:spacing w:before="80"/>
      </w:pPr>
    </w:p>
    <w:p>
      <w:pPr>
        <w:pStyle w:val="Heading3"/>
      </w:pPr>
      <w:r>
        <w:t xml:space="preserve">Jobs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GET</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/api/jobs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List jobs (filters: division, category, status)</w:t>
            </w:r>
          </w:p>
        </w:tc>
      </w:tr>
      <w:tr>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POST</w:t>
            </w:r>
          </w:p>
        </w:tc>
        <w:tc>
          <w:tcPr>
            <w:tcW w:type="dxa" w:w="3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/api/jobs</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Create job order (validates ONGC officer for L2/L3)</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PUT</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/api/jobs/:id</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Update job status/details</w:t>
            </w:r>
          </w:p>
        </w:tc>
      </w:tr>
      <w:tr>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PUT</w:t>
            </w:r>
          </w:p>
        </w:tc>
        <w:tc>
          <w:tcPr>
            <w:tcW w:type="dxa" w:w="3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/api/jobs/:id/complete</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Mark job completed</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POST</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/api/jobs/:id/report</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Upload calibration report</w:t>
            </w:r>
          </w:p>
        </w:tc>
      </w:tr>
    </w:tbl>
    <w:p>
      <w:pPr>
        <w:spacing w:before="80"/>
      </w:pPr>
    </w:p>
    <w:p>
      <w:pPr>
        <w:pStyle w:val="Heading3"/>
      </w:pPr>
      <w:r>
        <w:t xml:space="preserve">Attendance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GET</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/api/attendance</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Get attendance records (date range, staff filter)</w:t>
            </w:r>
          </w:p>
        </w:tc>
      </w:tr>
      <w:tr>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POST</w:t>
            </w:r>
          </w:p>
        </w:tc>
        <w:tc>
          <w:tcPr>
            <w:tcW w:type="dxa" w:w="3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/api/attendance</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Record attendance entry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PUT</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/api/attendance/:id</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Update attendance record</w:t>
            </w:r>
          </w:p>
        </w:tc>
      </w:tr>
      <w:tr>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GET</w:t>
            </w:r>
          </w:p>
        </w:tc>
        <w:tc>
          <w:tcPr>
            <w:tcW w:type="dxa" w:w="3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/api/attendance/summary</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Monthly summary with stats</w:t>
            </w:r>
          </w:p>
        </w:tc>
      </w:tr>
    </w:tbl>
    <w:p>
      <w:pPr>
        <w:spacing w:before="80"/>
      </w:pPr>
    </w:p>
    <w:p>
      <w:pPr>
        <w:pStyle w:val="Heading3"/>
      </w:pPr>
      <w:r>
        <w:t xml:space="preserve">Reports &amp; Billing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GET</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/api/reports/monthly/:month</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Generate monthly report data</w:t>
            </w:r>
          </w:p>
        </w:tc>
      </w:tr>
      <w:tr>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GET</w:t>
            </w:r>
          </w:p>
        </w:tc>
        <w:tc>
          <w:tcPr>
            <w:tcW w:type="dxa" w:w="3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/api/billing/:month</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Billing summary with SLA metrics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GET</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/api/billing/:month/penalties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Computed penalties per SLA</w:t>
            </w:r>
          </w:p>
        </w:tc>
      </w:tr>
      <w:tr>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GET</w:t>
            </w:r>
          </w:p>
        </w:tc>
        <w:tc>
          <w:tcPr>
            <w:tcW w:type="dxa" w:w="3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/api/reports/export/:month</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Export monthly PDF report</w:t>
            </w:r>
          </w:p>
        </w:tc>
      </w:tr>
    </w:tbl>
    <w:p>
      <w:r>
        <w:br w:type="page"/>
      </w:r>
    </w:p>
    <w:p>
      <w:pPr>
        <w:pStyle w:val="Heading2"/>
      </w:pPr>
      <w:r>
        <w:t xml:space="preserve">Security Requirements</w:t>
      </w:r>
    </w:p>
    <w:p>
      <w:pPr>
        <w:spacing w:after="120" w:line="276"/>
      </w:pPr>
      <w:r>
        <w:rPr>
          <w:rFonts w:ascii="Arial" w:cs="Arial" w:eastAsia="Arial" w:hAnsi="Arial"/>
          <w:color w:val="1F2937"/>
          <w:sz w:val="22"/>
          <w:szCs w:val="22"/>
        </w:rPr>
        <w:t xml:space="preserve">Per contract clauses 5.3(xiii) through 5.3(xviii):</w:t>
      </w:r>
    </w:p>
    <w:p>
      <w:pPr>
        <w:pStyle w:val="ListParagraph"/>
        <w:numPr>
          <w:ilvl w:val="0"/>
          <w:numId w:val="4"/>
        </w:numPr>
        <w:spacing w:after="80" w:line="276"/>
      </w:pPr>
      <w:r>
        <w:rPr>
          <w:rFonts w:ascii="Arial" w:cs="Arial" w:eastAsia="Arial" w:hAnsi="Arial"/>
          <w:color w:val="1F2937"/>
          <w:sz w:val="22"/>
          <w:szCs w:val="22"/>
        </w:rPr>
        <w:t xml:space="preserve">Role-based access control (RBAC): ONGC Admin, ONGC Engineer, CMS Coordinator, CMS Technician, Read-Only</w:t>
      </w:r>
    </w:p>
    <w:p>
      <w:pPr>
        <w:pStyle w:val="ListParagraph"/>
        <w:numPr>
          <w:ilvl w:val="0"/>
          <w:numId w:val="4"/>
        </w:numPr>
        <w:spacing w:after="80" w:line="276"/>
      </w:pPr>
      <w:r>
        <w:rPr>
          <w:rFonts w:ascii="Arial" w:cs="Arial" w:eastAsia="Arial" w:hAnsi="Arial"/>
          <w:color w:val="1F2937"/>
          <w:sz w:val="22"/>
          <w:szCs w:val="22"/>
        </w:rPr>
        <w:t xml:space="preserve">JWT-based authentication with session management (one session per user, idle timeout)</w:t>
      </w:r>
    </w:p>
    <w:p>
      <w:pPr>
        <w:pStyle w:val="ListParagraph"/>
        <w:numPr>
          <w:ilvl w:val="0"/>
          <w:numId w:val="4"/>
        </w:numPr>
        <w:spacing w:after="80" w:line="276"/>
      </w:pPr>
      <w:r>
        <w:rPr>
          <w:rFonts w:ascii="Arial" w:cs="Arial" w:eastAsia="Arial" w:hAnsi="Arial"/>
          <w:color w:val="1F2937"/>
          <w:sz w:val="22"/>
          <w:szCs w:val="22"/>
        </w:rPr>
        <w:t xml:space="preserve">SSL/TLS encryption for all data transfer (PKI per contract clause 5.3(xvii))</w:t>
      </w:r>
    </w:p>
    <w:p>
      <w:pPr>
        <w:pStyle w:val="ListParagraph"/>
        <w:numPr>
          <w:ilvl w:val="0"/>
          <w:numId w:val="4"/>
        </w:numPr>
        <w:spacing w:after="80" w:line="276"/>
      </w:pPr>
      <w:r>
        <w:rPr>
          <w:rFonts w:ascii="Arial" w:cs="Arial" w:eastAsia="Arial" w:hAnsi="Arial"/>
          <w:color w:val="1F2937"/>
          <w:sz w:val="22"/>
          <w:szCs w:val="22"/>
        </w:rPr>
        <w:t xml:space="preserve">Event logging: complete audit trail of all user activity, access events, and data changes</w:t>
      </w:r>
    </w:p>
    <w:p>
      <w:pPr>
        <w:pStyle w:val="ListParagraph"/>
        <w:numPr>
          <w:ilvl w:val="0"/>
          <w:numId w:val="4"/>
        </w:numPr>
        <w:spacing w:after="80" w:line="276"/>
      </w:pPr>
      <w:r>
        <w:rPr>
          <w:rFonts w:ascii="Arial" w:cs="Arial" w:eastAsia="Arial" w:hAnsi="Arial"/>
          <w:color w:val="1F2937"/>
          <w:sz w:val="22"/>
          <w:szCs w:val="22"/>
        </w:rPr>
        <w:t xml:space="preserve">Firewall and IPS integration (contract clause 5.3(xiii))</w:t>
      </w:r>
    </w:p>
    <w:p>
      <w:pPr>
        <w:pStyle w:val="ListParagraph"/>
        <w:numPr>
          <w:ilvl w:val="0"/>
          <w:numId w:val="4"/>
        </w:numPr>
        <w:spacing w:after="80" w:line="276"/>
      </w:pPr>
      <w:r>
        <w:rPr>
          <w:rFonts w:ascii="Arial" w:cs="Arial" w:eastAsia="Arial" w:hAnsi="Arial"/>
          <w:color w:val="1F2937"/>
          <w:sz w:val="22"/>
          <w:szCs w:val="22"/>
        </w:rPr>
        <w:t xml:space="preserve">Data access controls: no external media copy without authorization</w:t>
      </w:r>
    </w:p>
    <w:p>
      <w:pPr>
        <w:pStyle w:val="ListParagraph"/>
        <w:numPr>
          <w:ilvl w:val="0"/>
          <w:numId w:val="4"/>
        </w:numPr>
        <w:spacing w:after="80" w:line="276"/>
      </w:pPr>
      <w:r>
        <w:rPr>
          <w:rFonts w:ascii="Arial" w:cs="Arial" w:eastAsia="Arial" w:hAnsi="Arial"/>
          <w:color w:val="1F2937"/>
          <w:sz w:val="22"/>
          <w:szCs w:val="22"/>
        </w:rPr>
        <w:t xml:space="preserve">CERT-In compliance for web application security</w:t>
      </w:r>
    </w:p>
    <w:p>
      <w:pPr>
        <w:pStyle w:val="ListParagraph"/>
        <w:numPr>
          <w:ilvl w:val="0"/>
          <w:numId w:val="4"/>
        </w:numPr>
        <w:spacing w:after="80" w:line="276"/>
      </w:pPr>
      <w:r>
        <w:rPr>
          <w:rFonts w:ascii="Arial" w:cs="Arial" w:eastAsia="Arial" w:hAnsi="Arial"/>
          <w:color w:val="1F2937"/>
          <w:sz w:val="22"/>
          <w:szCs w:val="22"/>
        </w:rPr>
        <w:t xml:space="preserve">Password policy enforcement and account lockout</w:t>
      </w:r>
    </w:p>
    <w:p>
      <w:pPr>
        <w:pStyle w:val="Heading2"/>
      </w:pPr>
      <w:r>
        <w:t xml:space="preserve">User Roles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300"/>
        <w:gridCol w:w="1200"/>
        <w:gridCol w:w="1100"/>
        <w:gridCol w:w="1200"/>
        <w:gridCol w:w="1300"/>
        <w:gridCol w:w="660"/>
      </w:tblGrid>
      <w:tr>
        <w:trPr>
          <w:tblHeader/>
        </w:trPr>
        <w:tc>
          <w:tcPr>
            <w:tcW w:type="dxa" w:w="15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11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Dashboard</w:t>
            </w:r>
          </w:p>
        </w:tc>
        <w:tc>
          <w:tcPr>
            <w:tcW w:type="dxa" w:w="13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Instruments</w:t>
            </w:r>
          </w:p>
        </w:tc>
        <w:tc>
          <w:tcPr>
            <w:tcW w:type="dxa" w:w="12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Jobs</w:t>
            </w:r>
          </w:p>
        </w:tc>
        <w:tc>
          <w:tcPr>
            <w:tcW w:type="dxa" w:w="11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Attendance</w:t>
            </w:r>
          </w:p>
        </w:tc>
        <w:tc>
          <w:tcPr>
            <w:tcW w:type="dxa" w:w="12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Billing</w:t>
            </w:r>
          </w:p>
        </w:tc>
        <w:tc>
          <w:tcPr>
            <w:tcW w:type="dxa" w:w="13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Documents</w:t>
            </w:r>
          </w:p>
        </w:tc>
        <w:tc>
          <w:tcPr>
            <w:tcW w:type="dxa" w:w="6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Admin</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ONGC Admin</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View</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Full CRUD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Full CRUD</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View All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View + Approve</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View + Approve</w:t>
            </w:r>
          </w:p>
        </w:tc>
        <w:tc>
          <w:tcPr>
            <w:tcW w:type="dxa" w:w="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Full</w:t>
            </w:r>
          </w:p>
        </w:tc>
      </w:tr>
      <w:tr>
        <w:tc>
          <w:tcPr>
            <w:tcW w:type="dxa" w:w="1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ONGC Engineer</w:t>
            </w:r>
          </w:p>
        </w:tc>
        <w:tc>
          <w:tcPr>
            <w:tcW w:type="dxa" w:w="11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View</w:t>
            </w:r>
          </w:p>
        </w:tc>
        <w:tc>
          <w:tcPr>
            <w:tcW w:type="dxa" w:w="13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View + Edit</w:t>
            </w:r>
          </w:p>
        </w:tc>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Create + Update</w:t>
            </w:r>
          </w:p>
        </w:tc>
        <w:tc>
          <w:tcPr>
            <w:tcW w:type="dxa" w:w="11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View All</w:t>
            </w:r>
          </w:p>
        </w:tc>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View</w:t>
            </w:r>
          </w:p>
        </w:tc>
        <w:tc>
          <w:tcPr>
            <w:tcW w:type="dxa" w:w="13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View + Upload</w:t>
            </w:r>
          </w:p>
        </w:tc>
        <w:tc>
          <w:tcPr>
            <w:tcW w:type="dxa" w:w="6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No</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CMS Coordinator</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View</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View + Add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Create + Update</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Manage Own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View Draft</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Upload</w:t>
            </w:r>
          </w:p>
        </w:tc>
        <w:tc>
          <w:tcPr>
            <w:tcW w:type="dxa" w:w="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w:t>
            </w:r>
          </w:p>
        </w:tc>
      </w:tr>
      <w:tr>
        <w:tc>
          <w:tcPr>
            <w:tcW w:type="dxa" w:w="1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CMS Technician</w:t>
            </w:r>
          </w:p>
        </w:tc>
        <w:tc>
          <w:tcPr>
            <w:tcW w:type="dxa" w:w="11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View (own)</w:t>
            </w:r>
          </w:p>
        </w:tc>
        <w:tc>
          <w:tcPr>
            <w:tcW w:type="dxa" w:w="13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View</w:t>
            </w:r>
          </w:p>
        </w:tc>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View + Update Status</w:t>
            </w:r>
          </w:p>
        </w:tc>
        <w:tc>
          <w:tcPr>
            <w:tcW w:type="dxa" w:w="11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Mark Own</w:t>
            </w:r>
          </w:p>
        </w:tc>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No</w:t>
            </w:r>
          </w:p>
        </w:tc>
        <w:tc>
          <w:tcPr>
            <w:tcW w:type="dxa" w:w="13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Upload</w:t>
            </w:r>
          </w:p>
        </w:tc>
        <w:tc>
          <w:tcPr>
            <w:tcW w:type="dxa" w:w="6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No</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Read-Only</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View</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View</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View</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View</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View</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View</w:t>
            </w:r>
          </w:p>
        </w:tc>
        <w:tc>
          <w:tcPr>
            <w:tcW w:type="dxa" w:w="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w:t>
            </w:r>
          </w:p>
        </w:tc>
      </w:tr>
    </w:tbl>
    <w:p>
      <w:r>
        <w:br w:type="page"/>
      </w:r>
    </w:p>
    <w:p>
      <w:pPr>
        <w:pStyle w:val="Heading1"/>
      </w:pPr>
      <w:r>
        <w:t xml:space="preserve">Non-Functional Requirements</w:t>
      </w:r>
    </w:p>
    <w:p>
      <w:pPr>
        <w:pStyle w:val="Heading2"/>
      </w:pPr>
      <w:r>
        <w:t xml:space="preserve">Performance</w:t>
      </w:r>
    </w:p>
    <w:p>
      <w:pPr>
        <w:pStyle w:val="ListParagraph"/>
        <w:numPr>
          <w:ilvl w:val="0"/>
          <w:numId w:val="2"/>
        </w:numPr>
        <w:spacing w:after="60" w:line="276"/>
      </w:pPr>
      <w:r>
        <w:rPr>
          <w:rFonts w:ascii="Arial" w:cs="Arial" w:eastAsia="Arial" w:hAnsi="Arial"/>
          <w:color w:val="1F2937"/>
          <w:sz w:val="22"/>
          <w:szCs w:val="22"/>
        </w:rPr>
        <w:t xml:space="preserve">Page load time: &lt; 2 seconds for all modules</w:t>
      </w:r>
    </w:p>
    <w:p>
      <w:pPr>
        <w:pStyle w:val="ListParagraph"/>
        <w:numPr>
          <w:ilvl w:val="0"/>
          <w:numId w:val="2"/>
        </w:numPr>
        <w:spacing w:after="60" w:line="276"/>
      </w:pPr>
      <w:r>
        <w:rPr>
          <w:rFonts w:ascii="Arial" w:cs="Arial" w:eastAsia="Arial" w:hAnsi="Arial"/>
          <w:color w:val="1F2937"/>
          <w:sz w:val="22"/>
          <w:szCs w:val="22"/>
        </w:rPr>
        <w:t xml:space="preserve">API response time: &lt; 500ms for standard queries, &lt; 2s for complex reports</w:t>
      </w:r>
    </w:p>
    <w:p>
      <w:pPr>
        <w:pStyle w:val="ListParagraph"/>
        <w:numPr>
          <w:ilvl w:val="0"/>
          <w:numId w:val="2"/>
        </w:numPr>
        <w:spacing w:after="60" w:line="276"/>
      </w:pPr>
      <w:r>
        <w:rPr>
          <w:rFonts w:ascii="Arial" w:cs="Arial" w:eastAsia="Arial" w:hAnsi="Arial"/>
          <w:color w:val="1F2937"/>
          <w:sz w:val="22"/>
          <w:szCs w:val="22"/>
        </w:rPr>
        <w:t xml:space="preserve">Concurrent users: minimum 50 simultaneous sessions</w:t>
      </w:r>
    </w:p>
    <w:p>
      <w:pPr>
        <w:pStyle w:val="ListParagraph"/>
        <w:numPr>
          <w:ilvl w:val="0"/>
          <w:numId w:val="2"/>
        </w:numPr>
        <w:spacing w:after="60" w:line="276"/>
      </w:pPr>
      <w:r>
        <w:rPr>
          <w:rFonts w:ascii="Arial" w:cs="Arial" w:eastAsia="Arial" w:hAnsi="Arial"/>
          <w:color w:val="1F2937"/>
          <w:sz w:val="22"/>
          <w:szCs w:val="22"/>
        </w:rPr>
        <w:t xml:space="preserve">System availability: ≥ 99.5% monthly (per contract SLA)</w:t>
      </w:r>
    </w:p>
    <w:p>
      <w:pPr>
        <w:pStyle w:val="Heading2"/>
      </w:pPr>
      <w:r>
        <w:t xml:space="preserve">Scalability</w:t>
      </w:r>
    </w:p>
    <w:p>
      <w:pPr>
        <w:pStyle w:val="ListParagraph"/>
        <w:numPr>
          <w:ilvl w:val="0"/>
          <w:numId w:val="2"/>
        </w:numPr>
        <w:spacing w:after="60" w:line="276"/>
      </w:pPr>
      <w:r>
        <w:rPr>
          <w:rFonts w:ascii="Arial" w:cs="Arial" w:eastAsia="Arial" w:hAnsi="Arial"/>
          <w:color w:val="1F2937"/>
          <w:sz w:val="22"/>
          <w:szCs w:val="22"/>
        </w:rPr>
        <w:t xml:space="preserve">Support 600+ instruments across 40+ installations</w:t>
      </w:r>
    </w:p>
    <w:p>
      <w:pPr>
        <w:pStyle w:val="ListParagraph"/>
        <w:numPr>
          <w:ilvl w:val="0"/>
          <w:numId w:val="2"/>
        </w:numPr>
        <w:spacing w:after="60" w:line="276"/>
      </w:pPr>
      <w:r>
        <w:rPr>
          <w:rFonts w:ascii="Arial" w:cs="Arial" w:eastAsia="Arial" w:hAnsi="Arial"/>
          <w:color w:val="1F2937"/>
          <w:sz w:val="22"/>
          <w:szCs w:val="22"/>
        </w:rPr>
        <w:t xml:space="preserve">Handle 100+ concurrent job orders</w:t>
      </w:r>
    </w:p>
    <w:p>
      <w:pPr>
        <w:pStyle w:val="ListParagraph"/>
        <w:numPr>
          <w:ilvl w:val="0"/>
          <w:numId w:val="2"/>
        </w:numPr>
        <w:spacing w:after="60" w:line="276"/>
      </w:pPr>
      <w:r>
        <w:rPr>
          <w:rFonts w:ascii="Arial" w:cs="Arial" w:eastAsia="Arial" w:hAnsi="Arial"/>
          <w:color w:val="1F2937"/>
          <w:sz w:val="22"/>
          <w:szCs w:val="22"/>
        </w:rPr>
        <w:t xml:space="preserve">Document storage: minimum 50 GB capacity</w:t>
      </w:r>
    </w:p>
    <w:p>
      <w:pPr>
        <w:pStyle w:val="ListParagraph"/>
        <w:numPr>
          <w:ilvl w:val="0"/>
          <w:numId w:val="2"/>
        </w:numPr>
        <w:spacing w:after="60" w:line="276"/>
      </w:pPr>
      <w:r>
        <w:rPr>
          <w:rFonts w:ascii="Arial" w:cs="Arial" w:eastAsia="Arial" w:hAnsi="Arial"/>
          <w:color w:val="1F2937"/>
          <w:sz w:val="22"/>
          <w:szCs w:val="22"/>
        </w:rPr>
        <w:t xml:space="preserve">Horizontal scaling for API and worker services</w:t>
      </w:r>
    </w:p>
    <w:p>
      <w:pPr>
        <w:pStyle w:val="Heading2"/>
      </w:pPr>
      <w:r>
        <w:t xml:space="preserve">Compliance</w:t>
      </w:r>
    </w:p>
    <w:p>
      <w:pPr>
        <w:pStyle w:val="ListParagraph"/>
        <w:numPr>
          <w:ilvl w:val="0"/>
          <w:numId w:val="2"/>
        </w:numPr>
        <w:spacing w:after="60" w:line="276"/>
      </w:pPr>
      <w:r>
        <w:rPr>
          <w:rFonts w:ascii="Arial" w:cs="Arial" w:eastAsia="Arial" w:hAnsi="Arial"/>
          <w:color w:val="1F2937"/>
          <w:sz w:val="22"/>
          <w:szCs w:val="22"/>
        </w:rPr>
        <w:t xml:space="preserve">MeitY e-Governance standards (contract clause 5.2(iii))</w:t>
      </w:r>
    </w:p>
    <w:p>
      <w:pPr>
        <w:pStyle w:val="ListParagraph"/>
        <w:numPr>
          <w:ilvl w:val="0"/>
          <w:numId w:val="2"/>
        </w:numPr>
        <w:spacing w:after="60" w:line="276"/>
      </w:pPr>
      <w:r>
        <w:rPr>
          <w:rFonts w:ascii="Arial" w:cs="Arial" w:eastAsia="Arial" w:hAnsi="Arial"/>
          <w:color w:val="1F2937"/>
          <w:sz w:val="22"/>
          <w:szCs w:val="22"/>
        </w:rPr>
        <w:t xml:space="preserve">GIGW guidelines for web portals (contract clause 5.3(viii))</w:t>
      </w:r>
    </w:p>
    <w:p>
      <w:pPr>
        <w:pStyle w:val="ListParagraph"/>
        <w:numPr>
          <w:ilvl w:val="0"/>
          <w:numId w:val="2"/>
        </w:numPr>
        <w:spacing w:after="60" w:line="276"/>
      </w:pPr>
      <w:r>
        <w:rPr>
          <w:rFonts w:ascii="Arial" w:cs="Arial" w:eastAsia="Arial" w:hAnsi="Arial"/>
          <w:color w:val="1F2937"/>
          <w:sz w:val="22"/>
          <w:szCs w:val="22"/>
        </w:rPr>
        <w:t xml:space="preserve">NABL/ISO 17025 calibration report format support</w:t>
      </w:r>
    </w:p>
    <w:p>
      <w:pPr>
        <w:pStyle w:val="ListParagraph"/>
        <w:numPr>
          <w:ilvl w:val="0"/>
          <w:numId w:val="2"/>
        </w:numPr>
        <w:spacing w:after="60" w:line="276"/>
      </w:pPr>
      <w:r>
        <w:rPr>
          <w:rFonts w:ascii="Arial" w:cs="Arial" w:eastAsia="Arial" w:hAnsi="Arial"/>
          <w:color w:val="1F2937"/>
          <w:sz w:val="22"/>
          <w:szCs w:val="22"/>
        </w:rPr>
        <w:t xml:space="preserve">GeM platform invoice integration</w:t>
      </w:r>
    </w:p>
    <w:p>
      <w:pPr>
        <w:pStyle w:val="ListParagraph"/>
        <w:numPr>
          <w:ilvl w:val="0"/>
          <w:numId w:val="2"/>
        </w:numPr>
        <w:spacing w:after="60" w:line="276"/>
      </w:pPr>
      <w:r>
        <w:rPr>
          <w:rFonts w:ascii="Arial" w:cs="Arial" w:eastAsia="Arial" w:hAnsi="Arial"/>
          <w:color w:val="1F2937"/>
          <w:sz w:val="22"/>
          <w:szCs w:val="22"/>
        </w:rPr>
        <w:t xml:space="preserve">Labour law compliance tracking per GeM GTC clause 1.3</w:t>
      </w:r>
    </w:p>
    <w:p>
      <w:pPr>
        <w:pStyle w:val="Heading2"/>
      </w:pPr>
      <w:r>
        <w:t xml:space="preserve">Browser Compatibility</w:t>
      </w:r>
    </w:p>
    <w:p>
      <w:pPr>
        <w:pStyle w:val="ListParagraph"/>
        <w:numPr>
          <w:ilvl w:val="0"/>
          <w:numId w:val="2"/>
        </w:numPr>
        <w:spacing w:after="60" w:line="276"/>
      </w:pPr>
      <w:r>
        <w:rPr>
          <w:rFonts w:ascii="Arial" w:cs="Arial" w:eastAsia="Arial" w:hAnsi="Arial"/>
          <w:color w:val="1F2937"/>
          <w:sz w:val="22"/>
          <w:szCs w:val="22"/>
        </w:rPr>
        <w:t xml:space="preserve">Google Chrome 90+ (primary)</w:t>
      </w:r>
    </w:p>
    <w:p>
      <w:pPr>
        <w:pStyle w:val="ListParagraph"/>
        <w:numPr>
          <w:ilvl w:val="0"/>
          <w:numId w:val="2"/>
        </w:numPr>
        <w:spacing w:after="60" w:line="276"/>
      </w:pPr>
      <w:r>
        <w:rPr>
          <w:rFonts w:ascii="Arial" w:cs="Arial" w:eastAsia="Arial" w:hAnsi="Arial"/>
          <w:color w:val="1F2937"/>
          <w:sz w:val="22"/>
          <w:szCs w:val="22"/>
        </w:rPr>
        <w:t xml:space="preserve">Microsoft Edge 90+</w:t>
      </w:r>
    </w:p>
    <w:p>
      <w:pPr>
        <w:pStyle w:val="ListParagraph"/>
        <w:numPr>
          <w:ilvl w:val="0"/>
          <w:numId w:val="2"/>
        </w:numPr>
        <w:spacing w:after="60" w:line="276"/>
      </w:pPr>
      <w:r>
        <w:rPr>
          <w:rFonts w:ascii="Arial" w:cs="Arial" w:eastAsia="Arial" w:hAnsi="Arial"/>
          <w:color w:val="1F2937"/>
          <w:sz w:val="22"/>
          <w:szCs w:val="22"/>
        </w:rPr>
        <w:t xml:space="preserve">Mozilla Firefox 88+</w:t>
      </w:r>
    </w:p>
    <w:p>
      <w:pPr>
        <w:pStyle w:val="ListParagraph"/>
        <w:numPr>
          <w:ilvl w:val="0"/>
          <w:numId w:val="2"/>
        </w:numPr>
        <w:spacing w:after="60" w:line="276"/>
      </w:pPr>
      <w:r>
        <w:rPr>
          <w:rFonts w:ascii="Arial" w:cs="Arial" w:eastAsia="Arial" w:hAnsi="Arial"/>
          <w:color w:val="1F2937"/>
          <w:sz w:val="22"/>
          <w:szCs w:val="22"/>
        </w:rPr>
        <w:t xml:space="preserve">Responsive design for tablet access (field use)</w:t>
      </w:r>
    </w:p>
    <w:p>
      <w:pPr>
        <w:pStyle w:val="Heading2"/>
      </w:pPr>
      <w:r>
        <w:t xml:space="preserve">Data Backup and Recovery</w:t>
      </w:r>
    </w:p>
    <w:p>
      <w:pPr>
        <w:pStyle w:val="ListParagraph"/>
        <w:numPr>
          <w:ilvl w:val="0"/>
          <w:numId w:val="2"/>
        </w:numPr>
        <w:spacing w:after="60" w:line="276"/>
      </w:pPr>
      <w:r>
        <w:rPr>
          <w:rFonts w:ascii="Arial" w:cs="Arial" w:eastAsia="Arial" w:hAnsi="Arial"/>
          <w:color w:val="1F2937"/>
          <w:sz w:val="22"/>
          <w:szCs w:val="22"/>
        </w:rPr>
        <w:t xml:space="preserve">Daily automated database backups</w:t>
      </w:r>
    </w:p>
    <w:p>
      <w:pPr>
        <w:pStyle w:val="ListParagraph"/>
        <w:numPr>
          <w:ilvl w:val="0"/>
          <w:numId w:val="2"/>
        </w:numPr>
        <w:spacing w:after="60" w:line="276"/>
      </w:pPr>
      <w:r>
        <w:rPr>
          <w:rFonts w:ascii="Arial" w:cs="Arial" w:eastAsia="Arial" w:hAnsi="Arial"/>
          <w:color w:val="1F2937"/>
          <w:sz w:val="22"/>
          <w:szCs w:val="22"/>
        </w:rPr>
        <w:t xml:space="preserve">Point-in-time recovery capability (last 30 days)</w:t>
      </w:r>
    </w:p>
    <w:p>
      <w:pPr>
        <w:pStyle w:val="ListParagraph"/>
        <w:numPr>
          <w:ilvl w:val="0"/>
          <w:numId w:val="2"/>
        </w:numPr>
        <w:spacing w:after="60" w:line="276"/>
      </w:pPr>
      <w:r>
        <w:rPr>
          <w:rFonts w:ascii="Arial" w:cs="Arial" w:eastAsia="Arial" w:hAnsi="Arial"/>
          <w:color w:val="1F2937"/>
          <w:sz w:val="22"/>
          <w:szCs w:val="22"/>
        </w:rPr>
        <w:t xml:space="preserve">Document storage redundancy (minimum 2 copies)</w:t>
      </w:r>
    </w:p>
    <w:p>
      <w:pPr>
        <w:pStyle w:val="ListParagraph"/>
        <w:numPr>
          <w:ilvl w:val="0"/>
          <w:numId w:val="2"/>
        </w:numPr>
        <w:spacing w:after="60" w:line="276"/>
      </w:pPr>
      <w:r>
        <w:rPr>
          <w:rFonts w:ascii="Arial" w:cs="Arial" w:eastAsia="Arial" w:hAnsi="Arial"/>
          <w:color w:val="1F2937"/>
          <w:sz w:val="22"/>
          <w:szCs w:val="22"/>
        </w:rPr>
        <w:t xml:space="preserve">Recovery Time Objective (RTO): &lt; 4 hours</w:t>
      </w:r>
    </w:p>
    <w:p>
      <w:pPr>
        <w:pStyle w:val="ListParagraph"/>
        <w:numPr>
          <w:ilvl w:val="0"/>
          <w:numId w:val="2"/>
        </w:numPr>
        <w:spacing w:after="60" w:line="276"/>
      </w:pPr>
      <w:r>
        <w:rPr>
          <w:rFonts w:ascii="Arial" w:cs="Arial" w:eastAsia="Arial" w:hAnsi="Arial"/>
          <w:color w:val="1F2937"/>
          <w:sz w:val="22"/>
          <w:szCs w:val="22"/>
        </w:rPr>
        <w:t xml:space="preserve">Recovery Point Objective (RPO): &lt; 1 hour</w:t>
      </w:r>
    </w:p>
    <w:p>
      <w:r>
        <w:br w:type="page"/>
      </w:r>
    </w:p>
    <w:p>
      <w:pPr>
        <w:pStyle w:val="Heading1"/>
      </w:pPr>
      <w:r>
        <w:t xml:space="preserve">Deployment Plan</w:t>
      </w:r>
    </w:p>
    <w:p>
      <w:pPr>
        <w:pStyle w:val="Heading2"/>
      </w:pPr>
      <w:r>
        <w:t xml:space="preserve">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Environment</w:t>
            </w:r>
          </w:p>
        </w:tc>
        <w:tc>
          <w:tcPr>
            <w:tcW w:type="dxa" w:w="35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8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Infrastructure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Development</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Active development and unit testing</w:t>
            </w:r>
          </w:p>
        </w:tc>
        <w:tc>
          <w:tcPr>
            <w:tcW w:type="dxa" w:w="3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CMS IT Services own environment (contract clause 5.3(iii))</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Staging / UAT</w:t>
            </w:r>
          </w:p>
        </w:tc>
        <w:tc>
          <w:tcPr>
            <w:tcW w:type="dxa" w:w="3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User acceptance testing (contract clause 5.3(iv))</w:t>
            </w:r>
          </w:p>
        </w:tc>
        <w:tc>
          <w:tcPr>
            <w:tcW w:type="dxa" w:w="38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CMS IT Services environment (contract clause 5.3(iv))</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Production</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Live system for ONGC operations</w:t>
            </w:r>
          </w:p>
        </w:tc>
        <w:tc>
          <w:tcPr>
            <w:tcW w:type="dxa" w:w="3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ONGC infrastructure / Cloud (buyer specified)</w:t>
            </w:r>
          </w:p>
        </w:tc>
      </w:tr>
    </w:tbl>
    <w:p>
      <w:pPr>
        <w:spacing w:before="100"/>
      </w:pPr>
    </w:p>
    <w:p>
      <w:pPr>
        <w:spacing w:after="120" w:line="276"/>
      </w:pPr>
      <w:r>
        <w:rPr>
          <w:rFonts w:ascii="Arial" w:cs="Arial" w:eastAsia="Arial" w:hAnsi="Arial"/>
          <w:b/>
          <w:bCs/>
          <w:color w:val="1F2937"/>
          <w:sz w:val="22"/>
          <w:szCs w:val="22"/>
        </w:rPr>
        <w:t xml:space="preserve">Note: </w:t>
      </w:r>
      <w:r>
        <w:rPr>
          <w:rFonts w:ascii="Arial" w:cs="Arial" w:eastAsia="Arial" w:hAnsi="Arial"/>
          <w:color w:val="1F2937"/>
          <w:sz w:val="22"/>
          <w:szCs w:val="22"/>
        </w:rPr>
        <w:t xml:space="preserve">Per contract clause 5.3(iv), service provider shall develop and maintain the staging/test environment at own cost for the complete contract period. UAT shall be conducted over the same environment.</w:t>
      </w:r>
    </w:p>
    <w:p>
      <w:pPr>
        <w:pStyle w:val="Heading2"/>
      </w:pPr>
      <w:r>
        <w:t xml:space="preserve">Deployment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rPr>
          <w:tblHeader/>
        </w:trPr>
        <w:tc>
          <w:tcPr>
            <w:tcW w:type="dxa" w:w="12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c>
          <w:tcPr>
            <w:tcW w:type="dxa" w:w="12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41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Deliverables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Phase 1</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Core Platform + Instrument Master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4 weeks</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Dashboard, Instrument CRUD, Installation management, Authentication</w:t>
            </w:r>
          </w:p>
        </w:tc>
      </w:tr>
      <w:tr>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Phase 2</w:t>
            </w:r>
          </w:p>
        </w:tc>
        <w:tc>
          <w:tcPr>
            <w:tcW w:type="dxa" w:w="2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Job Management + Attendance</w:t>
            </w:r>
          </w:p>
        </w:tc>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4 weeks</w:t>
            </w:r>
          </w:p>
        </w:tc>
        <w:tc>
          <w:tcPr>
            <w:tcW w:type="dxa" w:w="41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Job workflow, L1/L2/L3 categorization, ONGC escort logic, Attendance grid</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Phase 3</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Billing, SLA &amp; Reporting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3 weeks</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SLA monitoring, penalty computation, monthly reports, PDF export</w:t>
            </w:r>
          </w:p>
        </w:tc>
      </w:tr>
      <w:tr>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Phase 4</w:t>
            </w:r>
          </w:p>
        </w:tc>
        <w:tc>
          <w:tcPr>
            <w:tcW w:type="dxa" w:w="2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Document Management + Integration</w:t>
            </w:r>
          </w:p>
        </w:tc>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3 weeks</w:t>
            </w:r>
          </w:p>
        </w:tc>
        <w:tc>
          <w:tcPr>
            <w:tcW w:type="dxa" w:w="41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Document upload/management, GeM invoice integration, notification system</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Phase 5</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UAT + Production Deployment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2 weeks</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UAT on staging, bug fixes, production deployment, user training</w:t>
            </w:r>
          </w:p>
        </w:tc>
      </w:tr>
    </w:tbl>
    <w:p>
      <w:pPr>
        <w:pStyle w:val="Heading2"/>
      </w:pPr>
      <w:r>
        <w:t xml:space="preserve">Exit Management</w:t>
      </w:r>
    </w:p>
    <w:p>
      <w:pPr>
        <w:spacing w:after="120" w:line="276"/>
      </w:pPr>
      <w:r>
        <w:rPr>
          <w:rFonts w:ascii="Arial" w:cs="Arial" w:eastAsia="Arial" w:hAnsi="Arial"/>
          <w:color w:val="1F2937"/>
          <w:sz w:val="22"/>
          <w:szCs w:val="22"/>
        </w:rPr>
        <w:t xml:space="preserve">Per contract clause 5.3(x), the service provider must provide a comprehensive exit management/transition plan covering:</w:t>
      </w:r>
    </w:p>
    <w:p>
      <w:pPr>
        <w:pStyle w:val="ListParagraph"/>
        <w:numPr>
          <w:ilvl w:val="0"/>
          <w:numId w:val="2"/>
        </w:numPr>
        <w:spacing w:after="60" w:line="276"/>
      </w:pPr>
      <w:r>
        <w:rPr>
          <w:rFonts w:ascii="Arial" w:cs="Arial" w:eastAsia="Arial" w:hAnsi="Arial"/>
          <w:color w:val="1F2937"/>
          <w:sz w:val="22"/>
          <w:szCs w:val="22"/>
        </w:rPr>
        <w:t xml:space="preserve">Complete source code handover to ONGC</w:t>
      </w:r>
    </w:p>
    <w:p>
      <w:pPr>
        <w:pStyle w:val="ListParagraph"/>
        <w:numPr>
          <w:ilvl w:val="0"/>
          <w:numId w:val="2"/>
        </w:numPr>
        <w:spacing w:after="60" w:line="276"/>
      </w:pPr>
      <w:r>
        <w:rPr>
          <w:rFonts w:ascii="Arial" w:cs="Arial" w:eastAsia="Arial" w:hAnsi="Arial"/>
          <w:color w:val="1F2937"/>
          <w:sz w:val="22"/>
          <w:szCs w:val="22"/>
        </w:rPr>
        <w:t xml:space="preserve">Database export and migration documentation</w:t>
      </w:r>
    </w:p>
    <w:p>
      <w:pPr>
        <w:pStyle w:val="ListParagraph"/>
        <w:numPr>
          <w:ilvl w:val="0"/>
          <w:numId w:val="2"/>
        </w:numPr>
        <w:spacing w:after="60" w:line="276"/>
      </w:pPr>
      <w:r>
        <w:rPr>
          <w:rFonts w:ascii="Arial" w:cs="Arial" w:eastAsia="Arial" w:hAnsi="Arial"/>
          <w:color w:val="1F2937"/>
          <w:sz w:val="22"/>
          <w:szCs w:val="22"/>
        </w:rPr>
        <w:t xml:space="preserve">All licenses transferred to ONGC name (clause 5.3(v))</w:t>
      </w:r>
    </w:p>
    <w:p>
      <w:pPr>
        <w:pStyle w:val="ListParagraph"/>
        <w:numPr>
          <w:ilvl w:val="0"/>
          <w:numId w:val="2"/>
        </w:numPr>
        <w:spacing w:after="60" w:line="276"/>
      </w:pPr>
      <w:r>
        <w:rPr>
          <w:rFonts w:ascii="Arial" w:cs="Arial" w:eastAsia="Arial" w:hAnsi="Arial"/>
          <w:color w:val="1F2937"/>
          <w:sz w:val="22"/>
          <w:szCs w:val="22"/>
        </w:rPr>
        <w:t xml:space="preserve">Knowledge transfer sessions</w:t>
      </w:r>
    </w:p>
    <w:p>
      <w:pPr>
        <w:pStyle w:val="ListParagraph"/>
        <w:numPr>
          <w:ilvl w:val="0"/>
          <w:numId w:val="2"/>
        </w:numPr>
        <w:spacing w:after="60" w:line="276"/>
      </w:pPr>
      <w:r>
        <w:rPr>
          <w:rFonts w:ascii="Arial" w:cs="Arial" w:eastAsia="Arial" w:hAnsi="Arial"/>
          <w:color w:val="1F2937"/>
          <w:sz w:val="22"/>
          <w:szCs w:val="22"/>
        </w:rPr>
        <w:t xml:space="preserve">30-day parallel run support during transition</w:t>
      </w:r>
    </w:p>
    <w:p>
      <w:pPr>
        <w:pStyle w:val="ListParagraph"/>
        <w:numPr>
          <w:ilvl w:val="0"/>
          <w:numId w:val="2"/>
        </w:numPr>
        <w:spacing w:after="60" w:line="276"/>
      </w:pPr>
      <w:r>
        <w:rPr>
          <w:rFonts w:ascii="Arial" w:cs="Arial" w:eastAsia="Arial" w:hAnsi="Arial"/>
          <w:color w:val="1F2937"/>
          <w:sz w:val="22"/>
          <w:szCs w:val="22"/>
        </w:rPr>
        <w:t xml:space="preserve">Documentation of all system configurations, credentials, and dependencies</w:t>
      </w:r>
    </w:p>
    <w:p>
      <w:r>
        <w:br w:type="page"/>
      </w:r>
    </w:p>
    <w:p>
      <w:pPr>
        <w:pStyle w:val="Heading1"/>
      </w:pPr>
      <w:r>
        <w:t xml:space="preserve">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3960"/>
      </w:tblGrid>
      <w:tr>
        <w:trPr>
          <w:tblHeader/>
        </w:trPr>
        <w:tc>
          <w:tcPr>
            <w:tcW w:type="dxa" w:w="22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20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12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Probability</w:t>
            </w:r>
          </w:p>
        </w:tc>
        <w:tc>
          <w:tcPr>
            <w:tcW w:type="dxa" w:w="39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Delayed milestone delivery</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High (1% penalty/week)</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Medium</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Agile sprint planning with buffer. Weekly progress reviews with ONGC OIC.</w:t>
            </w:r>
          </w:p>
        </w:tc>
      </w:tr>
      <w:tr>
        <w:tc>
          <w:tcPr>
            <w:tcW w:type="dxa" w:w="2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System downtime &gt; 0.5%</w:t>
            </w:r>
          </w:p>
        </w:tc>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High (0.5% penalty/month)</w:t>
            </w:r>
          </w:p>
        </w:tc>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Low</w:t>
            </w:r>
          </w:p>
        </w:tc>
        <w:tc>
          <w:tcPr>
            <w:tcW w:type="dxa" w:w="39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Redundant deployment, automated monitoring, DR plan.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Cumulative penalties reach 10%</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Critical (termination)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Low</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Proactive SLA dashboards, early warning at 5%.</w:t>
            </w:r>
          </w:p>
        </w:tc>
      </w:tr>
      <w:tr>
        <w:tc>
          <w:tcPr>
            <w:tcW w:type="dxa" w:w="2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Field data sync in remote sites</w:t>
            </w:r>
          </w:p>
        </w:tc>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Medium</w:t>
            </w:r>
          </w:p>
        </w:tc>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Medium</w:t>
            </w:r>
          </w:p>
        </w:tc>
        <w:tc>
          <w:tcPr>
            <w:tcW w:type="dxa" w:w="39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Offline-capable PWA, sync on connectivity.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Vendor staff attrition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Medium</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Cross-training, documented SOPs, backup roster.</w:t>
            </w:r>
          </w:p>
        </w:tc>
      </w:tr>
      <w:tr>
        <w:tc>
          <w:tcPr>
            <w:tcW w:type="dxa" w:w="2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Scope creep beyond contract</w:t>
            </w:r>
          </w:p>
        </w:tc>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Medium</w:t>
            </w:r>
          </w:p>
        </w:tc>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Medium</w:t>
            </w:r>
          </w:p>
        </w:tc>
        <w:tc>
          <w:tcPr>
            <w:tcW w:type="dxa" w:w="39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Change control process. Option clause (±25%) boundary.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Data security breach</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Low</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Encryption, RBAC, audit logs, CERT-In compliance.</w:t>
            </w:r>
          </w:p>
        </w:tc>
      </w:tr>
    </w:tbl>
    <w:p>
      <w:pPr>
        <w:spacing w:before="200"/>
      </w:pPr>
    </w:p>
    <w:p>
      <w:pPr>
        <w:pStyle w:val="Heading1"/>
      </w:pPr>
      <w:r>
        <w:t xml:space="preserve">Annexures</w:t>
      </w:r>
    </w:p>
    <w:p>
      <w:pPr>
        <w:pStyle w:val="Heading2"/>
      </w:pPr>
      <w:r>
        <w:t xml:space="preserve">Annexure A: Installation Master List</w:t>
      </w:r>
    </w:p>
    <w:p>
      <w:pPr>
        <w:spacing w:after="120" w:line="276"/>
      </w:pPr>
      <w:r>
        <w:rPr>
          <w:rFonts w:ascii="Arial" w:cs="Arial" w:eastAsia="Arial" w:hAnsi="Arial"/>
          <w:color w:val="1F2937"/>
          <w:sz w:val="22"/>
          <w:szCs w:val="22"/>
        </w:rPr>
        <w:t xml:space="preserve">Production Division (33 installations):</w:t>
      </w:r>
    </w:p>
    <w:p>
      <w:pPr>
        <w:spacing w:after="120" w:line="276"/>
      </w:pPr>
      <w:r>
        <w:rPr>
          <w:rFonts w:ascii="Arial" w:cs="Arial" w:eastAsia="Arial" w:hAnsi="Arial"/>
          <w:color w:val="1F2937"/>
          <w:sz w:val="22"/>
          <w:szCs w:val="22"/>
        </w:rPr>
        <w:t xml:space="preserve">ANK GGS01, ANKGGS-2, ANKGGS03, ANKGGS04, ANKGGS05, ANKGGS06, ANK CTF, ANK CTF LPG, ANK MOTWAN GGS, ANK MOTWAN GCS, CPF GANDHAR, GGS-4 GANDHAR, GDRGGS01, GDRGGS03, GDRGGS04, GDRGGS05, GDR 06, GDR GGS07, JOLWA GGS, KOSAMBA GGS, DABKA GGS, DAHEJ GGS, NADA GGS, JAMBUSAR GGS, GNAQ GGS, OLPAD GGS, OLPAD GCS, KIM EPS, CTF ANKLESHWAR, MOTWAN GGS, GRMS, OPDC, EPS-253</w:t>
      </w:r>
    </w:p>
    <w:p>
      <w:pPr>
        <w:spacing w:before="100"/>
      </w:pPr>
    </w:p>
    <w:p>
      <w:pPr>
        <w:spacing w:after="120" w:line="276"/>
      </w:pPr>
      <w:r>
        <w:rPr>
          <w:rFonts w:ascii="Arial" w:cs="Arial" w:eastAsia="Arial" w:hAnsi="Arial"/>
          <w:color w:val="1F2937"/>
          <w:sz w:val="22"/>
          <w:szCs w:val="22"/>
        </w:rPr>
        <w:t xml:space="preserve">Drilling Division (8 installations):</w:t>
      </w:r>
    </w:p>
    <w:p>
      <w:pPr>
        <w:spacing w:after="120" w:line="276"/>
      </w:pPr>
      <w:r>
        <w:rPr>
          <w:rFonts w:ascii="Arial" w:cs="Arial" w:eastAsia="Arial" w:hAnsi="Arial"/>
          <w:color w:val="1F2937"/>
          <w:sz w:val="22"/>
          <w:szCs w:val="22"/>
        </w:rPr>
        <w:t xml:space="preserve">RIG SITE NK-01, RIG SITE GDR-08, RIG SITE JB-03, RIG SITE KS-02, RIG SITE DH-01, RIG SITE MW-04, MUD LOGGING UNIT-1, DRILLING INFOCOM LAB</w:t>
      </w:r>
    </w:p>
    <w:p>
      <w:pPr>
        <w:pStyle w:val="Heading2"/>
      </w:pPr>
      <w:r>
        <w:t xml:space="preserve">Annexure B: Equipment Type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600"/>
        <w:gridCol w:w="4360"/>
      </w:tblGrid>
      <w:tr>
        <w:trPr>
          <w:tblHeader/>
        </w:trPr>
        <w:tc>
          <w:tcPr>
            <w:tcW w:type="dxa" w:w="6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S.No.</w:t>
            </w:r>
          </w:p>
        </w:tc>
        <w:tc>
          <w:tcPr>
            <w:tcW w:type="dxa" w:w="2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Equipment Type</w:t>
            </w:r>
          </w:p>
        </w:tc>
        <w:tc>
          <w:tcPr>
            <w:tcW w:type="dxa" w:w="16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Typical Division</w:t>
            </w:r>
          </w:p>
        </w:tc>
        <w:tc>
          <w:tcPr>
            <w:tcW w:type="dxa" w:w="4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Key Parameters</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SCADA Flow Meter</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Production</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Flow rate, pressure, temperature, totalized volume</w:t>
            </w:r>
          </w:p>
        </w:tc>
      </w:tr>
      <w:tr>
        <w:tc>
          <w:tcPr>
            <w:tcW w:type="dxa" w:w="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2</w:t>
            </w:r>
          </w:p>
        </w:tc>
        <w:tc>
          <w:tcPr>
            <w:tcW w:type="dxa" w:w="2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CTM (Custody Transfer Meter)</w:t>
            </w:r>
          </w:p>
        </w:tc>
        <w:tc>
          <w:tcPr>
            <w:tcW w:type="dxa" w:w="1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Production</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Custody billing flow, accuracy class, audit trail</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Pressure Transmitter</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Both</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Range, output signal, calibration error</w:t>
            </w:r>
          </w:p>
        </w:tc>
      </w:tr>
      <w:tr>
        <w:tc>
          <w:tcPr>
            <w:tcW w:type="dxa" w:w="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4</w:t>
            </w:r>
          </w:p>
        </w:tc>
        <w:tc>
          <w:tcPr>
            <w:tcW w:type="dxa" w:w="2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Temperature Transmitter</w:t>
            </w:r>
          </w:p>
        </w:tc>
        <w:tc>
          <w:tcPr>
            <w:tcW w:type="dxa" w:w="1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Both</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Range, RTD/TC type, output</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5</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Level Transmitter</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Production</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Range, technology (radar/DP/ultrasonic)</w:t>
            </w:r>
          </w:p>
        </w:tc>
      </w:tr>
      <w:tr>
        <w:tc>
          <w:tcPr>
            <w:tcW w:type="dxa" w:w="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6</w:t>
            </w:r>
          </w:p>
        </w:tc>
        <w:tc>
          <w:tcPr>
            <w:tcW w:type="dxa" w:w="2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Gas Detector</w:t>
            </w:r>
          </w:p>
        </w:tc>
        <w:tc>
          <w:tcPr>
            <w:tcW w:type="dxa" w:w="1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Both</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Gas type, LEL/ppm range, response time</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7</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RTU (Remote Terminal Unit)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Both</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I/O count, protocols, communication</w:t>
            </w:r>
          </w:p>
        </w:tc>
      </w:tr>
      <w:tr>
        <w:tc>
          <w:tcPr>
            <w:tcW w:type="dxa" w:w="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8</w:t>
            </w:r>
          </w:p>
        </w:tc>
        <w:tc>
          <w:tcPr>
            <w:tcW w:type="dxa" w:w="2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Flow Computer</w:t>
            </w:r>
          </w:p>
        </w:tc>
        <w:tc>
          <w:tcPr>
            <w:tcW w:type="dxa" w:w="1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Production</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AGA standards, computation algorithms</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9</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ESD System</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Drilling</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SIL level, response time, proof test interval</w:t>
            </w:r>
          </w:p>
        </w:tc>
      </w:tr>
      <w:tr>
        <w:tc>
          <w:tcPr>
            <w:tcW w:type="dxa" w:w="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10</w:t>
            </w:r>
          </w:p>
        </w:tc>
        <w:tc>
          <w:tcPr>
            <w:tcW w:type="dxa" w:w="2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Chromatograph</w:t>
            </w:r>
          </w:p>
        </w:tc>
        <w:tc>
          <w:tcPr>
            <w:tcW w:type="dxa" w:w="1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Production</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Components, analysis cycle, carrier gas</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11</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Telemetry Unit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Both</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Channels, range, baud rate</w:t>
            </w:r>
          </w:p>
        </w:tc>
      </w:tr>
      <w:tr>
        <w:tc>
          <w:tcPr>
            <w:tcW w:type="dxa" w:w="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12</w:t>
            </w:r>
          </w:p>
        </w:tc>
        <w:tc>
          <w:tcPr>
            <w:tcW w:type="dxa" w:w="2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DCS Panel</w:t>
            </w:r>
          </w:p>
        </w:tc>
        <w:tc>
          <w:tcPr>
            <w:tcW w:type="dxa" w:w="16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Drilling</w:t>
            </w:r>
          </w:p>
        </w:tc>
        <w:tc>
          <w:tcPr>
            <w:tcW w:type="dxa" w:w="43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I/O modules, redundancy, scan rate</w:t>
            </w:r>
          </w:p>
        </w:tc>
      </w:tr>
    </w:tbl>
    <w:p>
      <w:pPr>
        <w:pStyle w:val="Heading2"/>
      </w:pPr>
      <w:r>
        <w:t xml:space="preserve">Annexure C: CMS IT Services Deployed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3160"/>
      </w:tblGrid>
      <w:tr>
        <w:trPr>
          <w:tblHeader/>
        </w:trPr>
        <w:tc>
          <w:tcPr>
            <w:tcW w:type="dxa" w:w="12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2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8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31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Specialization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CMS-001</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Rajesh Kumar</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Project Coordinator</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Overall Coordination</w:t>
            </w:r>
          </w:p>
        </w:tc>
      </w:tr>
      <w:tr>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CMS-002</w:t>
            </w:r>
          </w:p>
        </w:tc>
        <w:tc>
          <w:tcPr>
            <w:tcW w:type="dxa" w:w="2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Suresh Patel</w:t>
            </w:r>
          </w:p>
        </w:tc>
        <w:tc>
          <w:tcPr>
            <w:tcW w:type="dxa" w:w="2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Sr. Instrument Technician</w:t>
            </w:r>
          </w:p>
        </w:tc>
        <w:tc>
          <w:tcPr>
            <w:tcW w:type="dxa" w:w="31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Flow Meters / SCADA</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CMS-003</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Amit Shah</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Instrument Technician</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Pressure &amp; Temperature</w:t>
            </w:r>
          </w:p>
        </w:tc>
      </w:tr>
      <w:tr>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CMS-004</w:t>
            </w:r>
          </w:p>
        </w:tc>
        <w:tc>
          <w:tcPr>
            <w:tcW w:type="dxa" w:w="2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Vikram Singh</w:t>
            </w:r>
          </w:p>
        </w:tc>
        <w:tc>
          <w:tcPr>
            <w:tcW w:type="dxa" w:w="2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Field Infocom Engineer</w:t>
            </w:r>
          </w:p>
        </w:tc>
        <w:tc>
          <w:tcPr>
            <w:tcW w:type="dxa" w:w="31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RTU / SCADA Systems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CMS-005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Pradeep Yadav</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Instrument Technician</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CTM Meters</w:t>
            </w:r>
          </w:p>
        </w:tc>
      </w:tr>
      <w:tr>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CMS-006</w:t>
            </w:r>
          </w:p>
        </w:tc>
        <w:tc>
          <w:tcPr>
            <w:tcW w:type="dxa" w:w="2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Kiran Desai</w:t>
            </w:r>
          </w:p>
        </w:tc>
        <w:tc>
          <w:tcPr>
            <w:tcW w:type="dxa" w:w="2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Jr. Technician</w:t>
            </w:r>
          </w:p>
        </w:tc>
        <w:tc>
          <w:tcPr>
            <w:tcW w:type="dxa" w:w="31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General Instrumentation</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CMS-007</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Manish Joshi</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IT Support Engineer</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Field Infocom Systems</w:t>
            </w:r>
          </w:p>
        </w:tc>
      </w:tr>
      <w:tr>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CMS-008</w:t>
            </w:r>
          </w:p>
        </w:tc>
        <w:tc>
          <w:tcPr>
            <w:tcW w:type="dxa" w:w="2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Ravi Sharma</w:t>
            </w:r>
          </w:p>
        </w:tc>
        <w:tc>
          <w:tcPr>
            <w:tcW w:type="dxa" w:w="2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Instrument Technician</w:t>
            </w:r>
          </w:p>
        </w:tc>
        <w:tc>
          <w:tcPr>
            <w:tcW w:type="dxa" w:w="31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Flow Meters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CMS-009</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Dinesh Verma</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SCADA Technician</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SCADA / DCS</w:t>
            </w:r>
          </w:p>
        </w:tc>
      </w:tr>
      <w:tr>
        <w:tc>
          <w:tcPr>
            <w:tcW w:type="dxa" w:w="1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CMS-010</w:t>
            </w:r>
          </w:p>
        </w:tc>
        <w:tc>
          <w:tcPr>
            <w:tcW w:type="dxa" w:w="2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Arun Patil</w:t>
            </w:r>
          </w:p>
        </w:tc>
        <w:tc>
          <w:tcPr>
            <w:tcW w:type="dxa" w:w="2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Telecom Technician</w:t>
            </w:r>
          </w:p>
        </w:tc>
        <w:tc>
          <w:tcPr>
            <w:tcW w:type="dxa" w:w="316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color w:val="1F2937"/>
                <w:sz w:val="20"/>
                <w:szCs w:val="20"/>
              </w:rPr>
              <w:t xml:space="preserve">Field Infocom / Telecom</w:t>
            </w:r>
          </w:p>
        </w:tc>
      </w:tr>
    </w:tbl>
    <w:p>
      <w:pPr>
        <w:spacing w:before="400"/>
      </w:pPr>
    </w:p>
    <w:p>
      <w:pPr>
        <w:pBdr>
          <w:top w:val="single" w:color="2E75B6" w:sz="4" w:space="8"/>
        </w:pBdr>
        <w:spacing w:before="200"/>
        <w:jc w:val="center"/>
      </w:pPr>
      <w:r>
        <w:rPr>
          <w:rFonts w:ascii="Arial" w:cs="Arial" w:eastAsia="Arial" w:hAnsi="Arial"/>
          <w:i/>
          <w:iCs/>
          <w:color w:val="6B7280"/>
          <w:sz w:val="22"/>
          <w:szCs w:val="22"/>
        </w:rPr>
        <w:t xml:space="preserve">— End of Document —</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pPr>
    <w:r>
      <w:rPr>
        <w:rFonts w:ascii="Arial" w:cs="Arial" w:eastAsia="Arial" w:hAnsi="Arial"/>
        <w:color w:val="6B7280"/>
        <w:sz w:val="16"/>
        <w:szCs w:val="16"/>
      </w:rPr>
      <w:t xml:space="preserve">ONGC FMS Track v1.0</w:t>
    </w:r>
    <w: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t xml:space="preserve">	</w:t>
    </w:r>
    <w:r>
      <w:rPr>
        <w:rFonts w:ascii="Arial" w:cs="Arial" w:eastAsia="Arial" w:hAnsi="Arial"/>
        <w:color w:val="6B7280"/>
        <w:sz w:val="16"/>
        <w:szCs w:val="16"/>
      </w:rPr>
      <w:t xml:space="preserve">CMS IT Services Pvt. Ltd.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pPr>
    <w:r>
      <w:rPr>
        <w:rFonts w:ascii="Arial" w:cs="Arial" w:eastAsia="Arial" w:hAnsi="Arial"/>
        <w:color w:val="6B7280"/>
        <w:sz w:val="16"/>
        <w:szCs w:val="16"/>
      </w:rPr>
      <w:t xml:space="preserve">ONGC FMS Track v1.0</w:t>
    </w:r>
    <w: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t xml:space="preserve">	</w:t>
    </w:r>
    <w:r>
      <w:rPr>
        <w:rFonts w:ascii="Arial" w:cs="Arial" w:eastAsia="Arial" w:hAnsi="Arial"/>
        <w:color w:val="6B7280"/>
        <w:sz w:val="16"/>
        <w:szCs w:val="16"/>
      </w:rPr>
      <w:t xml:space="preserve">CMS IT Services Pvt.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6B7280"/>
        <w:sz w:val="16"/>
        <w:szCs w:val="16"/>
      </w:rPr>
      <w:t xml:space="preserve">ONGC FMS Track — Project Document</w:t>
    </w:r>
    <w:r>
      <w:t xml:space="preserve">	</w:t>
    </w:r>
    <w:r>
      <w:rPr>
        <w:rFonts w:ascii="Arial" w:cs="Arial" w:eastAsia="Arial" w:hAnsi="Arial"/>
        <w:b/>
        <w:bCs/>
        <w:color w:val="DC2626"/>
        <w:sz w:val="16"/>
        <w:szCs w:val="16"/>
      </w:rPr>
      <w:t xml:space="preserve">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6B7280"/>
        <w:sz w:val="16"/>
        <w:szCs w:val="16"/>
      </w:rPr>
      <w:t xml:space="preserve">ONGC FMS Track — Project Document</w:t>
    </w:r>
    <w:r>
      <w:t xml:space="preserve">	</w:t>
    </w:r>
    <w:r>
      <w:rPr>
        <w:rFonts w:ascii="Arial" w:cs="Arial" w:eastAsia="Arial" w:hAnsi="Arial"/>
        <w:b/>
        <w:bCs/>
        <w:color w:val="DC262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A3A6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3A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2026-02-28T16:34:31.916Z</dcterms:created>
  <dcterms:modified xsi:type="dcterms:W3CDTF">2026-02-28T16:34:31.958Z</dcterms:modified>
</cp:coreProperties>
</file>

<file path=docProps/custom.xml><?xml version="1.0" encoding="utf-8"?>
<Properties xmlns="http://schemas.openxmlformats.org/officeDocument/2006/custom-properties" xmlns:vt="http://schemas.openxmlformats.org/officeDocument/2006/docPropsVTypes"/>
</file>