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Times New Roman" w:cs="Times New Roman" w:eastAsia="Times New Roman" w:hAnsi="Times New Roman"/>
          <w:b w:val="false"/>
          <w:bCs w:val="false"/>
          <w:i w:val="false"/>
          <w:iCs w:val="false"/>
          <w:sz w:val="22"/>
          <w:szCs w:val="22"/>
        </w:rPr>
        <w:t xml:space="preserve">Ram Chand</w:t>
      </w:r>
    </w:p>
    <w:p>
      <w:pPr>
        <w:spacing w:after="0"/>
        <w:jc w:val="right"/>
      </w:pPr>
      <w:r>
        <w:rPr>
          <w:rFonts w:ascii="Times New Roman" w:cs="Times New Roman" w:eastAsia="Times New Roman" w:hAnsi="Times New Roman"/>
          <w:b w:val="false"/>
          <w:bCs w:val="false"/>
          <w:i w:val="false"/>
          <w:iCs w:val="false"/>
          <w:sz w:val="22"/>
          <w:szCs w:val="22"/>
        </w:rPr>
        <w:t xml:space="preserve">Department of Natural Sciences</w:t>
      </w:r>
    </w:p>
    <w:p>
      <w:pPr>
        <w:spacing w:after="0"/>
        <w:jc w:val="right"/>
      </w:pPr>
      <w:r>
        <w:rPr>
          <w:rFonts w:ascii="Times New Roman" w:cs="Times New Roman" w:eastAsia="Times New Roman" w:hAnsi="Times New Roman"/>
          <w:b w:val="false"/>
          <w:bCs w:val="false"/>
          <w:i w:val="false"/>
          <w:iCs w:val="false"/>
          <w:sz w:val="22"/>
          <w:szCs w:val="22"/>
        </w:rPr>
        <w:t xml:space="preserve">The Begum Nusrat Bhutto Women University</w:t>
      </w:r>
    </w:p>
    <w:p>
      <w:pPr>
        <w:spacing w:after="0"/>
        <w:jc w:val="right"/>
      </w:pPr>
      <w:r>
        <w:rPr>
          <w:rFonts w:ascii="Times New Roman" w:cs="Times New Roman" w:eastAsia="Times New Roman" w:hAnsi="Times New Roman"/>
          <w:b w:val="false"/>
          <w:bCs w:val="false"/>
          <w:i w:val="false"/>
          <w:iCs w:val="false"/>
          <w:sz w:val="22"/>
          <w:szCs w:val="22"/>
        </w:rPr>
        <w:t xml:space="preserve">Sukkur, Sindh, Pakistan</w:t>
      </w:r>
    </w:p>
    <w:p>
      <w:pPr>
        <w:spacing w:after="240"/>
        <w:jc w:val="right"/>
      </w:pPr>
      <w:r>
        <w:rPr>
          <w:rFonts w:ascii="Times New Roman" w:cs="Times New Roman" w:eastAsia="Times New Roman" w:hAnsi="Times New Roman"/>
          <w:b w:val="false"/>
          <w:bCs w:val="false"/>
          <w:i w:val="false"/>
          <w:iCs w:val="false"/>
          <w:sz w:val="22"/>
          <w:szCs w:val="22"/>
        </w:rPr>
        <w:t xml:space="preserve">ram.chand2k11@yahoo.com</w:t>
      </w:r>
    </w:p>
    <w:p>
      <w:pPr>
        <w:spacing w:after="240"/>
        <w:jc w:val="left"/>
      </w:pPr>
      <w:r>
        <w:rPr>
          <w:rFonts w:ascii="Times New Roman" w:cs="Times New Roman" w:eastAsia="Times New Roman" w:hAnsi="Times New Roman"/>
          <w:b w:val="false"/>
          <w:bCs w:val="false"/>
          <w:i w:val="false"/>
          <w:iCs w:val="false"/>
          <w:sz w:val="22"/>
          <w:szCs w:val="22"/>
        </w:rPr>
        <w:t xml:space="preserve">2026-09-05</w:t>
      </w:r>
    </w:p>
    <w:p>
      <w:pPr>
        <w:spacing w:after="0"/>
        <w:jc w:val="left"/>
      </w:pPr>
      <w:r>
        <w:rPr>
          <w:rFonts w:ascii="Times New Roman" w:cs="Times New Roman" w:eastAsia="Times New Roman" w:hAnsi="Times New Roman"/>
          <w:b w:val="false"/>
          <w:bCs w:val="false"/>
          <w:i w:val="false"/>
          <w:iCs w:val="false"/>
          <w:sz w:val="22"/>
          <w:szCs w:val="22"/>
        </w:rPr>
        <w:t xml:space="preserve">The Editors</w:t>
      </w:r>
    </w:p>
    <w:p>
      <w:pPr>
        <w:spacing w:after="240"/>
        <w:jc w:val="left"/>
      </w:pPr>
      <w:r>
        <w:rPr>
          <w:rFonts w:ascii="Times New Roman" w:cs="Times New Roman" w:eastAsia="Times New Roman" w:hAnsi="Times New Roman"/>
          <w:b w:val="false"/>
          <w:bCs w:val="false"/>
          <w:i w:val="false"/>
          <w:iCs w:val="false"/>
          <w:sz w:val="22"/>
          <w:szCs w:val="22"/>
        </w:rPr>
        <w:t xml:space="preserve">Monthly Notices of the Royal Astronomical Society</w:t>
      </w:r>
    </w:p>
    <w:p>
      <w:pPr>
        <w:spacing w:after="240"/>
        <w:jc w:val="left"/>
      </w:pPr>
      <w:r>
        <w:rPr>
          <w:rFonts w:ascii="Times New Roman" w:cs="Times New Roman" w:eastAsia="Times New Roman" w:hAnsi="Times New Roman"/>
          <w:b w:val="false"/>
          <w:bCs w:val="false"/>
          <w:i w:val="false"/>
          <w:iCs w:val="false"/>
          <w:sz w:val="22"/>
          <w:szCs w:val="22"/>
        </w:rPr>
        <w:t xml:space="preserve">Dear Editors,</w:t>
      </w:r>
    </w:p>
    <w:p>
      <w:pPr>
        <w:spacing w:after="200"/>
        <w:jc w:val="left"/>
      </w:pPr>
      <w:r>
        <w:rPr>
          <w:rFonts w:ascii="Times New Roman" w:cs="Times New Roman" w:eastAsia="Times New Roman" w:hAnsi="Times New Roman"/>
          <w:b w:val="false"/>
          <w:bCs w:val="false"/>
          <w:i w:val="false"/>
          <w:iCs w:val="false"/>
          <w:sz w:val="22"/>
          <w:szCs w:val="22"/>
        </w:rPr>
        <w:t xml:space="preserve">I am submitting for your consideration the manuscript "An interpretable, trials-corrected machine-learning search for Penrose Hawking points in the Planck 2018 cosmic microwave background" for publication in MNRAS.</w:t>
      </w:r>
    </w:p>
    <w:p>
      <w:pPr>
        <w:spacing w:after="200"/>
        <w:jc w:val="left"/>
      </w:pPr>
      <w:r>
        <w:rPr>
          <w:rFonts w:ascii="Times New Roman" w:cs="Times New Roman" w:eastAsia="Times New Roman" w:hAnsi="Times New Roman"/>
          <w:b w:val="false"/>
          <w:bCs w:val="false"/>
          <w:i w:val="false"/>
          <w:iCs w:val="false"/>
          <w:sz w:val="22"/>
          <w:szCs w:val="22"/>
        </w:rPr>
        <w:t xml:space="preserve">Roger Penrose's conformal cyclic cosmology predicts that supermassive black holes evaporating near the end of the previous cosmic aeon leave small circular temperature imprints — "Hawking points" — on the cosmic microwave background of the present aeon. The three prior searches for this signature each carried a specific methodological weakness: the ring-variance search of Gurzadyan and Penrose (2010) and the Gaussian-template search of An, Meissner, Nurowski and Penrose (2020) each assumed a specific signal shape, the supervised deep-learning classifier HawkingNet (Bodnia et al., 2024) delivered decisions that could not be inspected physically, and none of the three correctly folded the look-elsewhere effect into their calibration from the outset. Jow and Scott (2020) showed that once the trials factor from scanning the whole sky is properly included, the earlier claimed detections are statistically indistinguishable from the Gaussian LambdaCDM null.</w:t>
      </w:r>
    </w:p>
    <w:p>
      <w:pPr>
        <w:spacing w:after="200"/>
        <w:jc w:val="left"/>
      </w:pPr>
      <w:r>
        <w:rPr>
          <w:rFonts w:ascii="Times New Roman" w:cs="Times New Roman" w:eastAsia="Times New Roman" w:hAnsi="Times New Roman"/>
          <w:b w:val="false"/>
          <w:bCs w:val="false"/>
          <w:i w:val="false"/>
          <w:iCs w:val="false"/>
          <w:sz w:val="22"/>
          <w:szCs w:val="22"/>
        </w:rPr>
        <w:t xml:space="preserve">The pipeline in this paper removes all three limitations at once. It learns the distribution of a Gaussian LambdaCDM sky directly from 1000 simulated skies, with no assumption about what a Hawking point should look like. It reduces the learned anomaly score to a compact, human-readable linear combination of physically-named CMB features (a generalised ring-variance statistic, spherical-wavelet coefficients, and Minkowski functionals of the local excursion set) by ridge regression, so the decision can be checked against physical intuition rather than trusted as a black box. And its statistical significance is calibrated from the outset against the empirical distribution of the sky-wide maximum score across the null ensemble, which correctly absorbs the look-elsewhere effect; the trials-corrected p-values pass a Kolmogorov-Smirnov uniformity test on 200 independent control simulations (p = 0.48).</w:t>
      </w:r>
    </w:p>
    <w:p>
      <w:pPr>
        <w:spacing w:after="200"/>
        <w:jc w:val="left"/>
      </w:pPr>
      <w:r>
        <w:rPr>
          <w:rFonts w:ascii="Times New Roman" w:cs="Times New Roman" w:eastAsia="Times New Roman" w:hAnsi="Times New Roman"/>
          <w:b w:val="false"/>
          <w:bCs w:val="false"/>
          <w:i w:val="false"/>
          <w:iCs w:val="false"/>
          <w:sz w:val="22"/>
          <w:szCs w:val="22"/>
        </w:rPr>
        <w:t xml:space="preserve">Two results should be of direct interest to the MNRAS readership. First, the distilled statistic independently rediscovers the classical Gurzadyan-Penrose ring-variance ratio as one of its dominant terms, without ever being told about it, and identifies the Minkowski V1 perimeter of the +/-1 sigma excursion set as a new co-dominant channel not used in the prior literature. Second, applied to all four Planck 2018 component-separation maps, the pipeline finds one cross-pipeline consistent candidate at galactic coordinates (l, b) approximately (133 degrees, minus 24 degrees) whose morphology does not match the predicted Hawking-point template, and which a Planck 353 GHz thermal-dust cross-check shows is not a foreground residual either. The physical origin of this one candidate is left open, requiring a larger calibration ensemble to resolve.</w:t>
      </w:r>
    </w:p>
    <w:p>
      <w:pPr>
        <w:spacing w:after="200"/>
        <w:jc w:val="left"/>
      </w:pPr>
      <w:r>
        <w:rPr>
          <w:rFonts w:ascii="Times New Roman" w:cs="Times New Roman" w:eastAsia="Times New Roman" w:hAnsi="Times New Roman"/>
          <w:b w:val="false"/>
          <w:bCs w:val="false"/>
          <w:i w:val="false"/>
          <w:iCs w:val="false"/>
          <w:sz w:val="22"/>
          <w:szCs w:val="22"/>
        </w:rPr>
        <w:t xml:space="preserve">The overall result is a calibrated non-detection of Hawking points above approximately 80 microkelvin at the predicted one-degree scale in Planck PR3 data, consistent with and extending the Bayesian reanalysis of Jow and Scott (2020) to a template-free machine-learning method.</w:t>
      </w:r>
    </w:p>
    <w:p>
      <w:pPr>
        <w:spacing w:after="200"/>
        <w:jc w:val="left"/>
      </w:pPr>
      <w:r>
        <w:rPr>
          <w:rFonts w:ascii="Times New Roman" w:cs="Times New Roman" w:eastAsia="Times New Roman" w:hAnsi="Times New Roman"/>
          <w:b w:val="false"/>
          <w:bCs w:val="false"/>
          <w:i w:val="false"/>
          <w:iCs w:val="false"/>
          <w:sz w:val="22"/>
          <w:szCs w:val="22"/>
        </w:rPr>
        <w:t xml:space="preserve">The manuscript is prepared with the official MNRAS LaTeX class (mnras.cls v3.2) and reference style, is approximately 6000 words, and contains three figures and five tables. All code, configuration files, and analysis outputs that underpin the paper are publicly available at https://github.com/ramc77/CCC-HawkingPoints, so that any reader can reproduce the calibration certification, the sensitivity curve, the distilled statistic, and the cross-pipeline candidate matrix.</w:t>
      </w:r>
    </w:p>
    <w:p>
      <w:pPr>
        <w:spacing w:after="200"/>
        <w:jc w:val="left"/>
      </w:pPr>
      <w:r>
        <w:rPr>
          <w:rFonts w:ascii="Times New Roman" w:cs="Times New Roman" w:eastAsia="Times New Roman" w:hAnsi="Times New Roman"/>
          <w:b w:val="false"/>
          <w:bCs w:val="false"/>
          <w:i w:val="false"/>
          <w:iCs w:val="false"/>
          <w:sz w:val="22"/>
          <w:szCs w:val="22"/>
        </w:rPr>
        <w:t xml:space="preserve">I confirm that this manuscript has not been published elsewhere and is not under consideration by any other journal. I have no competing interests to declare, and no external funding sources to acknowledge beyond the institutional support of The Begum Nusrat Bhutto Women University.</w:t>
      </w:r>
    </w:p>
    <w:p>
      <w:pPr>
        <w:spacing w:after="320"/>
        <w:jc w:val="left"/>
      </w:pPr>
      <w:r>
        <w:rPr>
          <w:rFonts w:ascii="Times New Roman" w:cs="Times New Roman" w:eastAsia="Times New Roman" w:hAnsi="Times New Roman"/>
          <w:b w:val="false"/>
          <w:bCs w:val="false"/>
          <w:i w:val="false"/>
          <w:iCs w:val="false"/>
          <w:sz w:val="22"/>
          <w:szCs w:val="22"/>
        </w:rPr>
        <w:t xml:space="preserve">Thank you for your time and consideration.</w:t>
      </w:r>
    </w:p>
    <w:p>
      <w:pPr>
        <w:spacing w:after="320"/>
        <w:jc w:val="left"/>
      </w:pPr>
      <w:r>
        <w:rPr>
          <w:rFonts w:ascii="Times New Roman" w:cs="Times New Roman" w:eastAsia="Times New Roman" w:hAnsi="Times New Roman"/>
          <w:b w:val="false"/>
          <w:bCs w:val="false"/>
          <w:i w:val="false"/>
          <w:iCs w:val="false"/>
          <w:sz w:val="22"/>
          <w:szCs w:val="22"/>
        </w:rPr>
        <w:t xml:space="preserve">Sincerely,</w:t>
      </w:r>
    </w:p>
    <w:p>
      <w:pPr>
        <w:spacing w:after="0"/>
        <w:jc w:val="left"/>
      </w:pPr>
      <w:r>
        <w:rPr>
          <w:rFonts w:ascii="Times New Roman" w:cs="Times New Roman" w:eastAsia="Times New Roman" w:hAnsi="Times New Roman"/>
          <w:b w:val="false"/>
          <w:bCs w:val="false"/>
          <w:i w:val="false"/>
          <w:iCs w:val="false"/>
          <w:sz w:val="22"/>
          <w:szCs w:val="22"/>
        </w:rPr>
        <w:t xml:space="preserve">Ram Chand</w:t>
      </w:r>
    </w:p>
    <w:p>
      <w:pPr>
        <w:spacing w:after="0"/>
        <w:jc w:val="left"/>
      </w:pPr>
      <w:r>
        <w:rPr>
          <w:rFonts w:ascii="Times New Roman" w:cs="Times New Roman" w:eastAsia="Times New Roman" w:hAnsi="Times New Roman"/>
          <w:b w:val="false"/>
          <w:bCs w:val="false"/>
          <w:i w:val="false"/>
          <w:iCs w:val="false"/>
          <w:sz w:val="22"/>
          <w:szCs w:val="22"/>
        </w:rPr>
        <w:t xml:space="preserve">Department of Natural Sciences</w:t>
      </w:r>
    </w:p>
    <w:p>
      <w:pPr>
        <w:spacing w:after="0"/>
        <w:jc w:val="left"/>
      </w:pPr>
      <w:r>
        <w:rPr>
          <w:rFonts w:ascii="Times New Roman" w:cs="Times New Roman" w:eastAsia="Times New Roman" w:hAnsi="Times New Roman"/>
          <w:b w:val="false"/>
          <w:bCs w:val="false"/>
          <w:i w:val="false"/>
          <w:iCs w:val="false"/>
          <w:sz w:val="22"/>
          <w:szCs w:val="22"/>
        </w:rPr>
        <w:t xml:space="preserve">The Begum Nusrat Bhutto Women University</w:t>
      </w:r>
    </w:p>
    <w:p>
      <w:pPr>
        <w:spacing w:after="0"/>
        <w:jc w:val="left"/>
      </w:pPr>
      <w:r>
        <w:rPr>
          <w:rFonts w:ascii="Times New Roman" w:cs="Times New Roman" w:eastAsia="Times New Roman" w:hAnsi="Times New Roman"/>
          <w:b w:val="false"/>
          <w:bCs w:val="false"/>
          <w:i w:val="false"/>
          <w:iCs w:val="false"/>
          <w:sz w:val="22"/>
          <w:szCs w:val="22"/>
        </w:rPr>
        <w:t xml:space="preserve">Sukkur, Sindh, Pakistan</w:t>
      </w:r>
    </w:p>
    <w:p>
      <w:pPr>
        <w:spacing w:after="200"/>
        <w:jc w:val="left"/>
      </w:pPr>
      <w:r>
        <w:rPr>
          <w:rFonts w:ascii="Times New Roman" w:cs="Times New Roman" w:eastAsia="Times New Roman" w:hAnsi="Times New Roman"/>
          <w:b w:val="false"/>
          <w:bCs w:val="false"/>
          <w:i w:val="false"/>
          <w:iCs w:val="false"/>
          <w:sz w:val="22"/>
          <w:szCs w:val="22"/>
        </w:rPr>
        <w:t xml:space="preserve">ram.chand2k11@yahoo.com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2026-09-05T15:51:21.805Z</dcterms:created>
  <dcterms:modified xsi:type="dcterms:W3CDTF">2026-09-05T15:51:21.805Z</dcterms:modified>
</cp:coreProperties>
</file>

<file path=docProps/custom.xml><?xml version="1.0" encoding="utf-8"?>
<Properties xmlns="http://schemas.openxmlformats.org/officeDocument/2006/custom-properties" xmlns:vt="http://schemas.openxmlformats.org/officeDocument/2006/docPropsVTypes"/>
</file>