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Ram Chand, Department of Natural Sciences, The Begum Nusrat Bhutto Women University, Sukkur, Sindh, Pakistan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Prepared for submission to Physics of the Dark Universe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Roger Penrose's conformal cyclic cosmology (CCC) predicts that supermassive black holes evaporating during a previous cosmic aeon leave small, quasi-circular temperature imprints on the cosmic microwave background (CMB) of the present aeon — “Hawking points” — of order one degree in angular size and tens of microkelvin in central amplitude. Existing searches assumed a specific radial signal template or used a supervised classifier whose decisions could not be inspected physically, and none folded in the look-elsewhere effect from the outset; Jow and Scott subsequently showed that the earlier significances collapse into the Gaussian ΛCDM null under a proper trials-factor correction. Here we remove these three limitations simultaneously. For every candidate sky patch we compute a 40-dimensional vector of physically-named features (a ring-variance profile, spherical wavelet coefficients, Minkowski excursion-set functionals, and local moments), train a whitened multivariate Gaussian density model on 1000 Gaussian ΛCDM null simulations, and reduce the learned anomaly score to a closed-form linear combination of the input features by ridge regression. Statistical significance is calibrated against the empirical distribution of the sky-wide maximum of the compact statistic across the null ensemble, absorbing the look-elsewhere effect by construction; the trials-corrected p-values are uniform on 200 held-out control simulations at Kolmogorov–Smirnov p_KS = 0.48. The compact statistic independently recovers the classical Gurzadyan–Penrose ring-variance ratio as one of its dominant terms, and identifies the Minkowski V1 perimeter of ±1σ excursion sets as a new co-dominant channel. Applied to the four Planck 2018 component-separation CMB maps under the official Planck common confidence mask, no candidate exceeds the trials-corrected α = 0.01 threshold in more than one of the four maps except a single cluster at galactic coordinates (l, b) ≈ (133°, −24°). Its asymmetric morphology does not match the AMNP-2018 template, and a Planck 353 GHz thermal-dust cross-check finds the candidate direction is 0.57× the median dust brightness and 0.49× the median dust variability of same-galactic-latitude controls, ruling out a shared foreground residual. We report a calibrated non-detection of AMNP-2018-shape Hawking points above ∼80 μK at ∼1° angular scale in Planck PR3 data; the physical origin of the (l, b) ≈ (133°, −24°) cluster remains open between a rare Gaussian ΛCDM null-tail configuration and a genuinely anomalous CMB feature.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cosmic microwave background; cosmology: observations; cosmology: theory; conformal cyclic cosmology; Hawking points; machine learning; methods: statistical; methods: data analysis.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2026-09-05T12:07:29.493Z</dcterms:created>
  <dcterms:modified xsi:type="dcterms:W3CDTF">2026-09-05T12:07:29.493Z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