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C4A7" w14:textId="77777777" w:rsidR="001E3B2A" w:rsidRPr="00427649" w:rsidRDefault="001E3B2A" w:rsidP="00427649">
      <w:pPr>
        <w:spacing w:after="240" w:line="360" w:lineRule="auto"/>
        <w:jc w:val="center"/>
        <w:rPr>
          <w:rFonts w:ascii="Times New Roman" w:hAnsi="Times New Roman" w:cs="Times New Roman"/>
          <w:b/>
          <w:color w:val="000000" w:themeColor="text1"/>
          <w:sz w:val="28"/>
        </w:rPr>
      </w:pPr>
      <w:r w:rsidRPr="00427649">
        <w:rPr>
          <w:rFonts w:ascii="Times New Roman" w:hAnsi="Times New Roman" w:cs="Times New Roman"/>
          <w:noProof/>
          <w:color w:val="000000" w:themeColor="text1"/>
          <w:sz w:val="20"/>
        </w:rPr>
        <w:drawing>
          <wp:inline distT="0" distB="0" distL="0" distR="0" wp14:anchorId="6743D5E4" wp14:editId="307168F7">
            <wp:extent cx="5486400" cy="719079"/>
            <wp:effectExtent l="0" t="0" r="0" b="508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486400" cy="719079"/>
                    </a:xfrm>
                    <a:prstGeom prst="rect">
                      <a:avLst/>
                    </a:prstGeom>
                  </pic:spPr>
                </pic:pic>
              </a:graphicData>
            </a:graphic>
          </wp:inline>
        </w:drawing>
      </w:r>
    </w:p>
    <w:p w14:paraId="4FCBC61E" w14:textId="77777777" w:rsidR="00427649" w:rsidRDefault="00427649" w:rsidP="00427649">
      <w:pPr>
        <w:spacing w:after="240" w:line="360" w:lineRule="auto"/>
        <w:jc w:val="center"/>
        <w:rPr>
          <w:rFonts w:ascii="Times New Roman" w:hAnsi="Times New Roman" w:cs="Times New Roman"/>
          <w:b/>
          <w:color w:val="000000" w:themeColor="text1"/>
          <w:sz w:val="28"/>
        </w:rPr>
      </w:pPr>
    </w:p>
    <w:p w14:paraId="21FEFD2D" w14:textId="629A2D61" w:rsidR="00302B65" w:rsidRPr="00427649" w:rsidRDefault="00F3763A"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SIMATS ENGINEERING</w:t>
      </w:r>
    </w:p>
    <w:p w14:paraId="4E435C9F" w14:textId="77777777" w:rsidR="00302B65" w:rsidRPr="00427649" w:rsidRDefault="00F3763A"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Saveetha Institute of Medical and Technical Sciences</w:t>
      </w:r>
    </w:p>
    <w:p w14:paraId="09451F39" w14:textId="77777777" w:rsidR="00302B65" w:rsidRPr="00427649" w:rsidRDefault="00F3763A"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Chennai-602105</w:t>
      </w:r>
    </w:p>
    <w:p w14:paraId="3BCB90EB" w14:textId="566D69ED" w:rsidR="00302B65" w:rsidRPr="00427649" w:rsidRDefault="00302B65" w:rsidP="00427649">
      <w:pPr>
        <w:spacing w:line="360" w:lineRule="auto"/>
        <w:rPr>
          <w:rFonts w:ascii="Times New Roman" w:hAnsi="Times New Roman" w:cs="Times New Roman"/>
          <w:color w:val="000000" w:themeColor="text1"/>
        </w:rPr>
      </w:pPr>
    </w:p>
    <w:p w14:paraId="0B835E97" w14:textId="77777777" w:rsidR="00302B65" w:rsidRPr="00427649" w:rsidRDefault="00F3763A"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Assignment Report: CSA1504 — Cloud Computing and Big Data Analytics</w:t>
      </w:r>
    </w:p>
    <w:p w14:paraId="49D08AD1" w14:textId="77777777" w:rsidR="00302B65" w:rsidRPr="00427649" w:rsidRDefault="00F3763A"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Smart Energy-Consumption Analytics Using Big Data Technologies</w:t>
      </w:r>
    </w:p>
    <w:p w14:paraId="606A4419" w14:textId="3E858329"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r>
    </w:p>
    <w:tbl>
      <w:tblPr>
        <w:tblW w:w="0" w:type="auto"/>
        <w:jc w:val="center"/>
        <w:tblLook w:val="04A0" w:firstRow="1" w:lastRow="0" w:firstColumn="1" w:lastColumn="0" w:noHBand="0" w:noVBand="1"/>
      </w:tblPr>
      <w:tblGrid>
        <w:gridCol w:w="4320"/>
        <w:gridCol w:w="4320"/>
      </w:tblGrid>
      <w:tr w:rsidR="00302B65" w:rsidRPr="00427649" w14:paraId="64197645" w14:textId="77777777" w:rsidTr="00427649">
        <w:trPr>
          <w:jc w:val="center"/>
        </w:trPr>
        <w:tc>
          <w:tcPr>
            <w:tcW w:w="4320" w:type="dxa"/>
          </w:tcPr>
          <w:p w14:paraId="67C35A8E"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Student Names &amp; Reg. Nos:</w:t>
            </w:r>
          </w:p>
        </w:tc>
        <w:tc>
          <w:tcPr>
            <w:tcW w:w="4320" w:type="dxa"/>
          </w:tcPr>
          <w:p w14:paraId="4C75F3DE" w14:textId="6F516111" w:rsidR="00302B65" w:rsidRPr="00427649" w:rsidRDefault="00395E39" w:rsidP="00427649">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G. Ram Charan (192525043)</w:t>
            </w:r>
          </w:p>
        </w:tc>
      </w:tr>
      <w:tr w:rsidR="00302B65" w:rsidRPr="00427649" w14:paraId="06C30C77" w14:textId="77777777" w:rsidTr="00427649">
        <w:trPr>
          <w:jc w:val="center"/>
        </w:trPr>
        <w:tc>
          <w:tcPr>
            <w:tcW w:w="4320" w:type="dxa"/>
          </w:tcPr>
          <w:p w14:paraId="3FDB211D"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Code &amp; Name:</w:t>
            </w:r>
          </w:p>
        </w:tc>
        <w:tc>
          <w:tcPr>
            <w:tcW w:w="4320" w:type="dxa"/>
          </w:tcPr>
          <w:p w14:paraId="54922C87"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CSA1504 - Cloud Computing and Big Data Analytics</w:t>
            </w:r>
          </w:p>
        </w:tc>
      </w:tr>
      <w:tr w:rsidR="00302B65" w:rsidRPr="00427649" w14:paraId="1CDCA40E" w14:textId="77777777" w:rsidTr="00427649">
        <w:trPr>
          <w:jc w:val="center"/>
        </w:trPr>
        <w:tc>
          <w:tcPr>
            <w:tcW w:w="4320" w:type="dxa"/>
          </w:tcPr>
          <w:p w14:paraId="03C1E768"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Outcomes:</w:t>
            </w:r>
          </w:p>
        </w:tc>
        <w:tc>
          <w:tcPr>
            <w:tcW w:w="4320" w:type="dxa"/>
          </w:tcPr>
          <w:p w14:paraId="40D740C5" w14:textId="3B762D0D"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w:t>
            </w:r>
            <w:r w:rsidR="00427649">
              <w:rPr>
                <w:rFonts w:ascii="Times New Roman" w:hAnsi="Times New Roman" w:cs="Times New Roman"/>
                <w:b/>
                <w:color w:val="000000" w:themeColor="text1"/>
                <w:sz w:val="24"/>
              </w:rPr>
              <w:t>O4</w:t>
            </w:r>
            <w:r w:rsidRPr="00427649">
              <w:rPr>
                <w:rFonts w:ascii="Times New Roman" w:hAnsi="Times New Roman" w:cs="Times New Roman"/>
                <w:b/>
                <w:color w:val="000000" w:themeColor="text1"/>
                <w:sz w:val="24"/>
              </w:rPr>
              <w:t>, CO</w:t>
            </w:r>
            <w:r w:rsidR="00427649">
              <w:rPr>
                <w:rFonts w:ascii="Times New Roman" w:hAnsi="Times New Roman" w:cs="Times New Roman"/>
                <w:b/>
                <w:color w:val="000000" w:themeColor="text1"/>
                <w:sz w:val="24"/>
              </w:rPr>
              <w:t>5</w:t>
            </w:r>
          </w:p>
        </w:tc>
      </w:tr>
      <w:tr w:rsidR="00302B65" w:rsidRPr="00427649" w14:paraId="52390534" w14:textId="77777777" w:rsidTr="00427649">
        <w:trPr>
          <w:jc w:val="center"/>
        </w:trPr>
        <w:tc>
          <w:tcPr>
            <w:tcW w:w="4320" w:type="dxa"/>
          </w:tcPr>
          <w:p w14:paraId="578E626F"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Bloom's Taxonomy Level:</w:t>
            </w:r>
          </w:p>
        </w:tc>
        <w:tc>
          <w:tcPr>
            <w:tcW w:w="4320" w:type="dxa"/>
          </w:tcPr>
          <w:p w14:paraId="0C6322C1"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L3 - Apply; L4 - </w:t>
            </w:r>
            <w:proofErr w:type="spellStart"/>
            <w:r w:rsidRPr="00427649">
              <w:rPr>
                <w:rFonts w:ascii="Times New Roman" w:hAnsi="Times New Roman" w:cs="Times New Roman"/>
                <w:b/>
                <w:color w:val="000000" w:themeColor="text1"/>
                <w:sz w:val="24"/>
              </w:rPr>
              <w:t>Analyse</w:t>
            </w:r>
            <w:proofErr w:type="spellEnd"/>
          </w:p>
        </w:tc>
      </w:tr>
      <w:tr w:rsidR="00302B65" w:rsidRPr="00427649" w14:paraId="3EF1A2FB" w14:textId="77777777" w:rsidTr="00427649">
        <w:trPr>
          <w:jc w:val="center"/>
        </w:trPr>
        <w:tc>
          <w:tcPr>
            <w:tcW w:w="4320" w:type="dxa"/>
          </w:tcPr>
          <w:p w14:paraId="7089737B"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SDG Mapping:</w:t>
            </w:r>
          </w:p>
        </w:tc>
        <w:tc>
          <w:tcPr>
            <w:tcW w:w="4320" w:type="dxa"/>
          </w:tcPr>
          <w:p w14:paraId="64201C7C"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SDG 7, SDG 9, SDG 11, SDG 12, SDG 13</w:t>
            </w:r>
          </w:p>
        </w:tc>
      </w:tr>
      <w:tr w:rsidR="00302B65" w:rsidRPr="00427649" w14:paraId="03316FF0" w14:textId="77777777" w:rsidTr="00427649">
        <w:trPr>
          <w:jc w:val="center"/>
        </w:trPr>
        <w:tc>
          <w:tcPr>
            <w:tcW w:w="4320" w:type="dxa"/>
          </w:tcPr>
          <w:p w14:paraId="57063A2B"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Submission Date:</w:t>
            </w:r>
          </w:p>
        </w:tc>
        <w:tc>
          <w:tcPr>
            <w:tcW w:w="4320" w:type="dxa"/>
          </w:tcPr>
          <w:p w14:paraId="24F26C4C"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September 2026</w:t>
            </w:r>
          </w:p>
        </w:tc>
      </w:tr>
    </w:tbl>
    <w:p w14:paraId="1A9FF2E0" w14:textId="77777777" w:rsidR="00302B65" w:rsidRPr="00427649" w:rsidRDefault="00F3763A"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type="page"/>
      </w:r>
    </w:p>
    <w:p w14:paraId="63EC8E53"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 Problem Statement and Problem Formulation</w:t>
      </w:r>
    </w:p>
    <w:p w14:paraId="051CF23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contemporary global electrical power industry is undergoing an unprecedented digital transition driven by the proliferation of Advanced Metering Infrastructure (AMI), Internet-of-Things (IoT) edge sensors, and distributed renewable energy resources (DERs) [1, 7]. A typical smart distribution grid receives high-frequency electrical telemetry streaming continuously at one-minute granularities from hundreds of thousands of residential nodes, commercial establishments, and industrial facilities. Each telemetry record captures critical operational parameters including active real power (kW), reactive power (</w:t>
      </w:r>
      <w:proofErr w:type="spellStart"/>
      <w:r w:rsidRPr="00427649">
        <w:rPr>
          <w:rFonts w:ascii="Times New Roman" w:hAnsi="Times New Roman" w:cs="Times New Roman"/>
          <w:color w:val="000000" w:themeColor="text1"/>
          <w:sz w:val="24"/>
        </w:rPr>
        <w:t>kVAR</w:t>
      </w:r>
      <w:proofErr w:type="spellEnd"/>
      <w:r w:rsidRPr="00427649">
        <w:rPr>
          <w:rFonts w:ascii="Times New Roman" w:hAnsi="Times New Roman" w:cs="Times New Roman"/>
          <w:color w:val="000000" w:themeColor="text1"/>
          <w:sz w:val="24"/>
        </w:rPr>
        <w:t>), alternating current (AC) root-mean-square voltage (V), current intensity (A), power factor (PF), sub-metered appliance circuit loads (</w:t>
      </w:r>
      <w:proofErr w:type="spellStart"/>
      <w:r w:rsidRPr="00427649">
        <w:rPr>
          <w:rFonts w:ascii="Times New Roman" w:hAnsi="Times New Roman" w:cs="Times New Roman"/>
          <w:color w:val="000000" w:themeColor="text1"/>
          <w:sz w:val="24"/>
        </w:rPr>
        <w:t>Wh</w:t>
      </w:r>
      <w:proofErr w:type="spellEnd"/>
      <w:r w:rsidRPr="00427649">
        <w:rPr>
          <w:rFonts w:ascii="Times New Roman" w:hAnsi="Times New Roman" w:cs="Times New Roman"/>
          <w:color w:val="000000" w:themeColor="text1"/>
          <w:sz w:val="24"/>
        </w:rPr>
        <w:t>), and Time-of-Use (</w:t>
      </w:r>
      <w:proofErr w:type="spellStart"/>
      <w:r w:rsidRPr="00427649">
        <w:rPr>
          <w:rFonts w:ascii="Times New Roman" w:hAnsi="Times New Roman" w:cs="Times New Roman"/>
          <w:color w:val="000000" w:themeColor="text1"/>
          <w:sz w:val="24"/>
        </w:rPr>
        <w:t>ToU</w:t>
      </w:r>
      <w:proofErr w:type="spellEnd"/>
      <w:r w:rsidRPr="00427649">
        <w:rPr>
          <w:rFonts w:ascii="Times New Roman" w:hAnsi="Times New Roman" w:cs="Times New Roman"/>
          <w:color w:val="000000" w:themeColor="text1"/>
          <w:sz w:val="24"/>
        </w:rPr>
        <w:t>) tariff band identifiers [1, 8].</w:t>
      </w:r>
    </w:p>
    <w:p w14:paraId="42846585" w14:textId="3FAB1EE5"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Traditional monolithic Relational Database Management Systems (RDBMS) and centralized data warehousing architectures are architecturally incapable of processing and analyzing this sheer volume, velocity, and variety of electrical telemetry [1, 3]. This computational gridlock creates dangerous operational blind spots: utilities cannot dynamically balance reactive power deficits, assess appliance-level load disaggregation, evaluate Time-of-Use tariff efficacy, or model solar decarbonization potential in real time [1, 9].</w:t>
      </w:r>
    </w:p>
    <w:p w14:paraId="6C3774BB"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Consequently, electrical utilities face severe financial losses, increased thermal stress on distribution transformers, and elevated carbon footprints resulting from unnecessary fossil-fuel peaker generation plant dispatch. To address these operational vulnerabilities, this project formulates the technical solution of designing, tuning, and deploying an enterprise-grade distributed Big Data analytics framework leveraging the Apache Hadoop ecosystem—specifically harnessing Hadoop Distributed File System (HDFS) for scalable block storage, MapReduce for parallelized data disaggregation, and Yet Another Resource Negotiator (YARN) for dynamic multi-tenant container scheduling and memory orchestration [1, 4]. Operating over a 2,075,259-record dataset (171.88 MB volume), the system unlocks vital insights into appliance energy shares, tariff distributions, power factor quality, and solar decarbonization.</w:t>
      </w:r>
    </w:p>
    <w:p w14:paraId="26862CD6"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2. Objective and Expected Outcomes</w:t>
      </w:r>
    </w:p>
    <w:p w14:paraId="0472CDCF"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primary objectives of this engineering investigation are framed around core Course Outcomes (COs) of the CSA1504 Cloud Computing and Big Data Analytics curriculum:</w:t>
      </w:r>
    </w:p>
    <w:p w14:paraId="434E3D4A" w14:textId="7319237C"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 1 (CO</w:t>
      </w:r>
      <w:r>
        <w:rPr>
          <w:rFonts w:ascii="Times New Roman" w:hAnsi="Times New Roman" w:cs="Times New Roman"/>
          <w:b/>
          <w:color w:val="000000" w:themeColor="text1"/>
          <w:sz w:val="24"/>
        </w:rPr>
        <w:t>4</w:t>
      </w:r>
      <w:r w:rsidRPr="00427649">
        <w:rPr>
          <w:rFonts w:ascii="Times New Roman" w:hAnsi="Times New Roman" w:cs="Times New Roman"/>
          <w:b/>
          <w:color w:val="000000" w:themeColor="text1"/>
          <w:sz w:val="24"/>
        </w:rPr>
        <w:t>):</w:t>
      </w:r>
      <w:r w:rsidRPr="00427649">
        <w:rPr>
          <w:rFonts w:ascii="Times New Roman" w:hAnsi="Times New Roman" w:cs="Times New Roman"/>
          <w:color w:val="000000" w:themeColor="text1"/>
          <w:sz w:val="24"/>
        </w:rPr>
        <w:t xml:space="preserve"> To deploy advanced distributed processing architectures and YARN container scheduling mechanisms to eliminate computational bottlenecks in multi-million-row smart meter telemetry analysis [1].</w:t>
      </w:r>
    </w:p>
    <w:p w14:paraId="2B92177A" w14:textId="2F8ECD04"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 2 (CO</w:t>
      </w:r>
      <w:r>
        <w:rPr>
          <w:rFonts w:ascii="Times New Roman" w:hAnsi="Times New Roman" w:cs="Times New Roman"/>
          <w:b/>
          <w:color w:val="000000" w:themeColor="text1"/>
          <w:sz w:val="24"/>
        </w:rPr>
        <w:t>5</w:t>
      </w:r>
      <w:r w:rsidRPr="00427649">
        <w:rPr>
          <w:rFonts w:ascii="Times New Roman" w:hAnsi="Times New Roman" w:cs="Times New Roman"/>
          <w:b/>
          <w:color w:val="000000" w:themeColor="text1"/>
          <w:sz w:val="24"/>
        </w:rPr>
        <w:t>):</w:t>
      </w:r>
      <w:r w:rsidRPr="00427649">
        <w:rPr>
          <w:rFonts w:ascii="Times New Roman" w:hAnsi="Times New Roman" w:cs="Times New Roman"/>
          <w:color w:val="000000" w:themeColor="text1"/>
          <w:sz w:val="24"/>
        </w:rPr>
        <w:t xml:space="preserve"> To architect, configure, and benchmark a high-throughput, pseudo-distributed Hadoop cluster leveraging HDFS block distribution, dynamic YARN </w:t>
      </w:r>
      <w:proofErr w:type="spellStart"/>
      <w:r w:rsidRPr="00427649">
        <w:rPr>
          <w:rFonts w:ascii="Times New Roman" w:hAnsi="Times New Roman" w:cs="Times New Roman"/>
          <w:color w:val="000000" w:themeColor="text1"/>
          <w:sz w:val="24"/>
        </w:rPr>
        <w:t>NodeManager</w:t>
      </w:r>
      <w:proofErr w:type="spellEnd"/>
      <w:r w:rsidRPr="00427649">
        <w:rPr>
          <w:rFonts w:ascii="Times New Roman" w:hAnsi="Times New Roman" w:cs="Times New Roman"/>
          <w:color w:val="000000" w:themeColor="text1"/>
          <w:sz w:val="24"/>
        </w:rPr>
        <w:t xml:space="preserve"> container allocation, and optimized MapReduce shuffle-and-sort pipelines [1, 4].</w:t>
      </w:r>
    </w:p>
    <w:p w14:paraId="4A4EEB68" w14:textId="31A933E7" w:rsidR="00427649" w:rsidRPr="00427649" w:rsidRDefault="00427649" w:rsidP="00427649">
      <w:p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rPr>
        <w:t xml:space="preserve">The </w:t>
      </w:r>
      <w:r w:rsidRPr="00427649">
        <w:rPr>
          <w:rFonts w:ascii="Times New Roman" w:hAnsi="Times New Roman" w:cs="Times New Roman"/>
          <w:color w:val="000000" w:themeColor="text1"/>
          <w:sz w:val="24"/>
        </w:rPr>
        <w:t>anticipated engineering outcomes and technical deliverables include:</w:t>
      </w:r>
    </w:p>
    <w:p w14:paraId="50A9DE21"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robust, block-partitioned HDFS storage layer (128 MB blocks, triple replication) hosting cleaned telemetry records without data loss.</w:t>
      </w:r>
    </w:p>
    <w:p w14:paraId="1FBB80AA"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Six distributed MapReduce analytical pipelines executed via Hadoop Streaming and native Java MapReduce, emphasizing: (a) sub-metered appliance circuit footprints (Kitchen, Laundry, Climate Control), (b) multi-tier Time-of-Use tariff economics, (c) power factor quality and reactive power deficits, and (d) clean solar generation offset modeling.</w:t>
      </w:r>
    </w:p>
    <w:p w14:paraId="7743CA14"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Granular YARN container utilization logs and publication-quality visual diagnostics demonstrating optimal memory and CPU allocation across parallel execution slots.</w:t>
      </w:r>
    </w:p>
    <w:p w14:paraId="7EAC56AD"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3. Requirements, Constraints and Assumptions</w:t>
      </w:r>
    </w:p>
    <w:p w14:paraId="34861CF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deployment and experimental benchmarking of the distributed analytics platform adhered to rigorous system parameters and operational constraints:</w:t>
      </w:r>
    </w:p>
    <w:p w14:paraId="1811FBC9"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3.1 Cluster Configuration &amp; Software Requirements</w:t>
      </w:r>
    </w:p>
    <w:p w14:paraId="04F50F83"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Hadoop Runtime: </w:t>
      </w:r>
      <w:r w:rsidRPr="00427649">
        <w:rPr>
          <w:rFonts w:ascii="Times New Roman" w:hAnsi="Times New Roman" w:cs="Times New Roman"/>
          <w:color w:val="000000" w:themeColor="text1"/>
          <w:sz w:val="24"/>
        </w:rPr>
        <w:t>Apache Hadoop 3.3.6 (HDFS, YARN, MapReduce) deployed on Linux Ubuntu 22.04 LTS.</w:t>
      </w:r>
    </w:p>
    <w:p w14:paraId="4860BEA0"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lastRenderedPageBreak/>
        <w:t xml:space="preserve">YARN Orchestration: </w:t>
      </w:r>
      <w:r w:rsidRPr="00427649">
        <w:rPr>
          <w:rFonts w:ascii="Times New Roman" w:hAnsi="Times New Roman" w:cs="Times New Roman"/>
          <w:color w:val="000000" w:themeColor="text1"/>
          <w:sz w:val="24"/>
        </w:rPr>
        <w:t xml:space="preserve">YARN </w:t>
      </w:r>
      <w:proofErr w:type="spellStart"/>
      <w:r w:rsidRPr="00427649">
        <w:rPr>
          <w:rFonts w:ascii="Times New Roman" w:hAnsi="Times New Roman" w:cs="Times New Roman"/>
          <w:color w:val="000000" w:themeColor="text1"/>
          <w:sz w:val="24"/>
        </w:rPr>
        <w:t>ResourceManager</w:t>
      </w:r>
      <w:proofErr w:type="spellEnd"/>
      <w:r w:rsidRPr="00427649">
        <w:rPr>
          <w:rFonts w:ascii="Times New Roman" w:hAnsi="Times New Roman" w:cs="Times New Roman"/>
          <w:color w:val="000000" w:themeColor="text1"/>
          <w:sz w:val="24"/>
        </w:rPr>
        <w:t xml:space="preserve"> configured with </w:t>
      </w:r>
      <w:proofErr w:type="spellStart"/>
      <w:r w:rsidRPr="00427649">
        <w:rPr>
          <w:rFonts w:ascii="Times New Roman" w:hAnsi="Times New Roman" w:cs="Times New Roman"/>
          <w:color w:val="000000" w:themeColor="text1"/>
          <w:sz w:val="24"/>
        </w:rPr>
        <w:t>CapacityScheduler</w:t>
      </w:r>
      <w:proofErr w:type="spellEnd"/>
      <w:r w:rsidRPr="00427649">
        <w:rPr>
          <w:rFonts w:ascii="Times New Roman" w:hAnsi="Times New Roman" w:cs="Times New Roman"/>
          <w:color w:val="000000" w:themeColor="text1"/>
          <w:sz w:val="24"/>
        </w:rPr>
        <w:t xml:space="preserve">; </w:t>
      </w:r>
      <w:proofErr w:type="spellStart"/>
      <w:r w:rsidRPr="00427649">
        <w:rPr>
          <w:rFonts w:ascii="Times New Roman" w:hAnsi="Times New Roman" w:cs="Times New Roman"/>
          <w:color w:val="000000" w:themeColor="text1"/>
          <w:sz w:val="24"/>
        </w:rPr>
        <w:t>NodeManager</w:t>
      </w:r>
      <w:proofErr w:type="spellEnd"/>
      <w:r w:rsidRPr="00427649">
        <w:rPr>
          <w:rFonts w:ascii="Times New Roman" w:hAnsi="Times New Roman" w:cs="Times New Roman"/>
          <w:color w:val="000000" w:themeColor="text1"/>
          <w:sz w:val="24"/>
        </w:rPr>
        <w:t xml:space="preserve"> memory set to 8,192 MB (`</w:t>
      </w:r>
      <w:proofErr w:type="spellStart"/>
      <w:proofErr w:type="gramStart"/>
      <w:r w:rsidRPr="00427649">
        <w:rPr>
          <w:rFonts w:ascii="Times New Roman" w:hAnsi="Times New Roman" w:cs="Times New Roman"/>
          <w:color w:val="000000" w:themeColor="text1"/>
          <w:sz w:val="24"/>
        </w:rPr>
        <w:t>yarn.nodemanager</w:t>
      </w:r>
      <w:proofErr w:type="gramEnd"/>
      <w:r w:rsidRPr="00427649">
        <w:rPr>
          <w:rFonts w:ascii="Times New Roman" w:hAnsi="Times New Roman" w:cs="Times New Roman"/>
          <w:color w:val="000000" w:themeColor="text1"/>
          <w:sz w:val="24"/>
        </w:rPr>
        <w:t>.</w:t>
      </w:r>
      <w:proofErr w:type="gramStart"/>
      <w:r w:rsidRPr="00427649">
        <w:rPr>
          <w:rFonts w:ascii="Times New Roman" w:hAnsi="Times New Roman" w:cs="Times New Roman"/>
          <w:color w:val="000000" w:themeColor="text1"/>
          <w:sz w:val="24"/>
        </w:rPr>
        <w:t>resource.memory</w:t>
      </w:r>
      <w:proofErr w:type="spellEnd"/>
      <w:proofErr w:type="gramEnd"/>
      <w:r w:rsidRPr="00427649">
        <w:rPr>
          <w:rFonts w:ascii="Times New Roman" w:hAnsi="Times New Roman" w:cs="Times New Roman"/>
          <w:color w:val="000000" w:themeColor="text1"/>
          <w:sz w:val="24"/>
        </w:rPr>
        <w:t>-mb`) with container allocation limits between 512 MB and 4,096 MB.</w:t>
      </w:r>
    </w:p>
    <w:p w14:paraId="427DD625"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Execution Engines: </w:t>
      </w:r>
      <w:r w:rsidRPr="00427649">
        <w:rPr>
          <w:rFonts w:ascii="Times New Roman" w:hAnsi="Times New Roman" w:cs="Times New Roman"/>
          <w:color w:val="000000" w:themeColor="text1"/>
          <w:sz w:val="24"/>
        </w:rPr>
        <w:t>Java SE Development Kit (JDK 11) for compiling MapReduce classes; Python 3.10 for Hadoop Streaming mappers and reducers.</w:t>
      </w:r>
    </w:p>
    <w:p w14:paraId="708D10F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Hardware Infrastructure: </w:t>
      </w:r>
      <w:r w:rsidRPr="00427649">
        <w:rPr>
          <w:rFonts w:ascii="Times New Roman" w:hAnsi="Times New Roman" w:cs="Times New Roman"/>
          <w:color w:val="000000" w:themeColor="text1"/>
          <w:sz w:val="24"/>
        </w:rPr>
        <w:t xml:space="preserve">8-Core x86_64 host CPU, 16 GB DDR4 RAM, 100 GB </w:t>
      </w:r>
      <w:proofErr w:type="spellStart"/>
      <w:r w:rsidRPr="00427649">
        <w:rPr>
          <w:rFonts w:ascii="Times New Roman" w:hAnsi="Times New Roman" w:cs="Times New Roman"/>
          <w:color w:val="000000" w:themeColor="text1"/>
          <w:sz w:val="24"/>
        </w:rPr>
        <w:t>NVMe</w:t>
      </w:r>
      <w:proofErr w:type="spellEnd"/>
      <w:r w:rsidRPr="00427649">
        <w:rPr>
          <w:rFonts w:ascii="Times New Roman" w:hAnsi="Times New Roman" w:cs="Times New Roman"/>
          <w:color w:val="000000" w:themeColor="text1"/>
          <w:sz w:val="24"/>
        </w:rPr>
        <w:t xml:space="preserve"> storage supporting concurrent mapper and reducer container execution.</w:t>
      </w:r>
    </w:p>
    <w:p w14:paraId="6ED1F262"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3.2 Telemetry Dataset Specifications</w:t>
      </w:r>
    </w:p>
    <w:p w14:paraId="074C7B3D"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analytical workload is executed on the Kaggle / UCI Individual Household Electric Power Consumption dataset, comprising 2,075,259 continuous observations (171.88 MB CSV volume). Table 1 outlines the telemetry schema: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20"/>
        <w:gridCol w:w="3120"/>
        <w:gridCol w:w="3120"/>
      </w:tblGrid>
      <w:tr w:rsidR="00427649" w:rsidRPr="00427649" w14:paraId="4B74D388" w14:textId="77777777" w:rsidTr="00CA4B69">
        <w:trPr>
          <w:jc w:val="center"/>
        </w:trPr>
        <w:tc>
          <w:tcPr>
            <w:tcW w:w="3120" w:type="dxa"/>
            <w:shd w:val="clear" w:color="auto" w:fill="1F4E79"/>
            <w:tcMar>
              <w:top w:w="80" w:type="dxa"/>
              <w:left w:w="100" w:type="dxa"/>
              <w:bottom w:w="80" w:type="dxa"/>
              <w:right w:w="100" w:type="dxa"/>
            </w:tcMar>
          </w:tcPr>
          <w:p w14:paraId="1C207A5A"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Telemetry Attribute</w:t>
            </w:r>
          </w:p>
        </w:tc>
        <w:tc>
          <w:tcPr>
            <w:tcW w:w="3120" w:type="dxa"/>
            <w:shd w:val="clear" w:color="auto" w:fill="1F4E79"/>
            <w:tcMar>
              <w:top w:w="80" w:type="dxa"/>
              <w:left w:w="100" w:type="dxa"/>
              <w:bottom w:w="80" w:type="dxa"/>
              <w:right w:w="100" w:type="dxa"/>
            </w:tcMar>
          </w:tcPr>
          <w:p w14:paraId="25028219"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Data Format / Units</w:t>
            </w:r>
          </w:p>
        </w:tc>
        <w:tc>
          <w:tcPr>
            <w:tcW w:w="3120" w:type="dxa"/>
            <w:shd w:val="clear" w:color="auto" w:fill="1F4E79"/>
            <w:tcMar>
              <w:top w:w="80" w:type="dxa"/>
              <w:left w:w="100" w:type="dxa"/>
              <w:bottom w:w="80" w:type="dxa"/>
              <w:right w:w="100" w:type="dxa"/>
            </w:tcMar>
          </w:tcPr>
          <w:p w14:paraId="6C45C3C8"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Domain &amp; Analytics Purpose</w:t>
            </w:r>
          </w:p>
        </w:tc>
      </w:tr>
      <w:tr w:rsidR="00427649" w:rsidRPr="00427649" w14:paraId="089CBE64" w14:textId="77777777" w:rsidTr="00CA4B69">
        <w:trPr>
          <w:jc w:val="center"/>
        </w:trPr>
        <w:tc>
          <w:tcPr>
            <w:tcW w:w="3120" w:type="dxa"/>
            <w:shd w:val="clear" w:color="auto" w:fill="F2F4F7"/>
            <w:tcMar>
              <w:top w:w="50" w:type="dxa"/>
              <w:left w:w="80" w:type="dxa"/>
              <w:bottom w:w="50" w:type="dxa"/>
              <w:right w:w="80" w:type="dxa"/>
            </w:tcMar>
          </w:tcPr>
          <w:p w14:paraId="5BE3D64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Date</w:t>
            </w:r>
          </w:p>
        </w:tc>
        <w:tc>
          <w:tcPr>
            <w:tcW w:w="3120" w:type="dxa"/>
            <w:shd w:val="clear" w:color="auto" w:fill="F2F4F7"/>
            <w:tcMar>
              <w:top w:w="50" w:type="dxa"/>
              <w:left w:w="80" w:type="dxa"/>
              <w:bottom w:w="50" w:type="dxa"/>
              <w:right w:w="80" w:type="dxa"/>
            </w:tcMar>
          </w:tcPr>
          <w:p w14:paraId="4E9F714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(YYYY-MM-DD)</w:t>
            </w:r>
          </w:p>
        </w:tc>
        <w:tc>
          <w:tcPr>
            <w:tcW w:w="3120" w:type="dxa"/>
            <w:shd w:val="clear" w:color="auto" w:fill="F2F4F7"/>
            <w:tcMar>
              <w:top w:w="50" w:type="dxa"/>
              <w:left w:w="80" w:type="dxa"/>
              <w:bottom w:w="50" w:type="dxa"/>
              <w:right w:w="80" w:type="dxa"/>
            </w:tcMar>
          </w:tcPr>
          <w:p w14:paraId="55C884D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Observation date for longitudinal and seasonal tracking</w:t>
            </w:r>
          </w:p>
        </w:tc>
      </w:tr>
      <w:tr w:rsidR="00427649" w:rsidRPr="00427649" w14:paraId="03272844" w14:textId="77777777" w:rsidTr="00CA4B69">
        <w:trPr>
          <w:jc w:val="center"/>
        </w:trPr>
        <w:tc>
          <w:tcPr>
            <w:tcW w:w="3120" w:type="dxa"/>
            <w:shd w:val="clear" w:color="auto" w:fill="FFFFFF"/>
            <w:tcMar>
              <w:top w:w="50" w:type="dxa"/>
              <w:left w:w="80" w:type="dxa"/>
              <w:bottom w:w="50" w:type="dxa"/>
              <w:right w:w="80" w:type="dxa"/>
            </w:tcMar>
          </w:tcPr>
          <w:p w14:paraId="0040C21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Time</w:t>
            </w:r>
          </w:p>
        </w:tc>
        <w:tc>
          <w:tcPr>
            <w:tcW w:w="3120" w:type="dxa"/>
            <w:shd w:val="clear" w:color="auto" w:fill="FFFFFF"/>
            <w:tcMar>
              <w:top w:w="50" w:type="dxa"/>
              <w:left w:w="80" w:type="dxa"/>
              <w:bottom w:w="50" w:type="dxa"/>
              <w:right w:w="80" w:type="dxa"/>
            </w:tcMar>
          </w:tcPr>
          <w:p w14:paraId="4F62DC4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(HH:MM)</w:t>
            </w:r>
          </w:p>
        </w:tc>
        <w:tc>
          <w:tcPr>
            <w:tcW w:w="3120" w:type="dxa"/>
            <w:shd w:val="clear" w:color="auto" w:fill="FFFFFF"/>
            <w:tcMar>
              <w:top w:w="50" w:type="dxa"/>
              <w:left w:w="80" w:type="dxa"/>
              <w:bottom w:w="50" w:type="dxa"/>
              <w:right w:w="80" w:type="dxa"/>
            </w:tcMar>
          </w:tcPr>
          <w:p w14:paraId="1EAA37B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High-resolution 1-minute time stamp</w:t>
            </w:r>
          </w:p>
        </w:tc>
      </w:tr>
      <w:tr w:rsidR="00427649" w:rsidRPr="00427649" w14:paraId="4E786FD6" w14:textId="77777777" w:rsidTr="00CA4B69">
        <w:trPr>
          <w:jc w:val="center"/>
        </w:trPr>
        <w:tc>
          <w:tcPr>
            <w:tcW w:w="3120" w:type="dxa"/>
            <w:shd w:val="clear" w:color="auto" w:fill="F2F4F7"/>
            <w:tcMar>
              <w:top w:w="50" w:type="dxa"/>
              <w:left w:w="80" w:type="dxa"/>
              <w:bottom w:w="50" w:type="dxa"/>
              <w:right w:w="80" w:type="dxa"/>
            </w:tcMar>
          </w:tcPr>
          <w:p w14:paraId="10407D9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Hour</w:t>
            </w:r>
          </w:p>
        </w:tc>
        <w:tc>
          <w:tcPr>
            <w:tcW w:w="3120" w:type="dxa"/>
            <w:shd w:val="clear" w:color="auto" w:fill="F2F4F7"/>
            <w:tcMar>
              <w:top w:w="50" w:type="dxa"/>
              <w:left w:w="80" w:type="dxa"/>
              <w:bottom w:w="50" w:type="dxa"/>
              <w:right w:w="80" w:type="dxa"/>
            </w:tcMar>
          </w:tcPr>
          <w:p w14:paraId="151DD46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Integer (0 - 23)</w:t>
            </w:r>
          </w:p>
        </w:tc>
        <w:tc>
          <w:tcPr>
            <w:tcW w:w="3120" w:type="dxa"/>
            <w:shd w:val="clear" w:color="auto" w:fill="F2F4F7"/>
            <w:tcMar>
              <w:top w:w="50" w:type="dxa"/>
              <w:left w:w="80" w:type="dxa"/>
              <w:bottom w:w="50" w:type="dxa"/>
              <w:right w:w="80" w:type="dxa"/>
            </w:tcMar>
          </w:tcPr>
          <w:p w14:paraId="346980A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Diurnal hour of the day for 24-hour load binning</w:t>
            </w:r>
          </w:p>
        </w:tc>
      </w:tr>
      <w:tr w:rsidR="00427649" w:rsidRPr="00427649" w14:paraId="5E751190" w14:textId="77777777" w:rsidTr="00CA4B69">
        <w:trPr>
          <w:jc w:val="center"/>
        </w:trPr>
        <w:tc>
          <w:tcPr>
            <w:tcW w:w="3120" w:type="dxa"/>
            <w:shd w:val="clear" w:color="auto" w:fill="FFFFFF"/>
            <w:tcMar>
              <w:top w:w="50" w:type="dxa"/>
              <w:left w:w="80" w:type="dxa"/>
              <w:bottom w:w="50" w:type="dxa"/>
              <w:right w:w="80" w:type="dxa"/>
            </w:tcMar>
          </w:tcPr>
          <w:p w14:paraId="7D674C4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Month</w:t>
            </w:r>
          </w:p>
        </w:tc>
        <w:tc>
          <w:tcPr>
            <w:tcW w:w="3120" w:type="dxa"/>
            <w:shd w:val="clear" w:color="auto" w:fill="FFFFFF"/>
            <w:tcMar>
              <w:top w:w="50" w:type="dxa"/>
              <w:left w:w="80" w:type="dxa"/>
              <w:bottom w:w="50" w:type="dxa"/>
              <w:right w:w="80" w:type="dxa"/>
            </w:tcMar>
          </w:tcPr>
          <w:p w14:paraId="7EE6B42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(YYYY-MM)</w:t>
            </w:r>
          </w:p>
        </w:tc>
        <w:tc>
          <w:tcPr>
            <w:tcW w:w="3120" w:type="dxa"/>
            <w:shd w:val="clear" w:color="auto" w:fill="FFFFFF"/>
            <w:tcMar>
              <w:top w:w="50" w:type="dxa"/>
              <w:left w:w="80" w:type="dxa"/>
              <w:bottom w:w="50" w:type="dxa"/>
              <w:right w:w="80" w:type="dxa"/>
            </w:tcMar>
          </w:tcPr>
          <w:p w14:paraId="739962E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Monthly cohort identifier for long-term trending</w:t>
            </w:r>
          </w:p>
        </w:tc>
      </w:tr>
      <w:tr w:rsidR="00427649" w:rsidRPr="00427649" w14:paraId="21C05209" w14:textId="77777777" w:rsidTr="00CA4B69">
        <w:trPr>
          <w:jc w:val="center"/>
        </w:trPr>
        <w:tc>
          <w:tcPr>
            <w:tcW w:w="3120" w:type="dxa"/>
            <w:shd w:val="clear" w:color="auto" w:fill="F2F4F7"/>
            <w:tcMar>
              <w:top w:w="50" w:type="dxa"/>
              <w:left w:w="80" w:type="dxa"/>
              <w:bottom w:w="50" w:type="dxa"/>
              <w:right w:w="80" w:type="dxa"/>
            </w:tcMar>
          </w:tcPr>
          <w:p w14:paraId="4C2F97B4"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Global_active_power</w:t>
            </w:r>
            <w:proofErr w:type="spellEnd"/>
          </w:p>
        </w:tc>
        <w:tc>
          <w:tcPr>
            <w:tcW w:w="3120" w:type="dxa"/>
            <w:shd w:val="clear" w:color="auto" w:fill="F2F4F7"/>
            <w:tcMar>
              <w:top w:w="50" w:type="dxa"/>
              <w:left w:w="80" w:type="dxa"/>
              <w:bottom w:w="50" w:type="dxa"/>
              <w:right w:w="80" w:type="dxa"/>
            </w:tcMar>
          </w:tcPr>
          <w:p w14:paraId="58DBBEC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(kW)</w:t>
            </w:r>
          </w:p>
        </w:tc>
        <w:tc>
          <w:tcPr>
            <w:tcW w:w="3120" w:type="dxa"/>
            <w:shd w:val="clear" w:color="auto" w:fill="F2F4F7"/>
            <w:tcMar>
              <w:top w:w="50" w:type="dxa"/>
              <w:left w:w="80" w:type="dxa"/>
              <w:bottom w:w="50" w:type="dxa"/>
              <w:right w:w="80" w:type="dxa"/>
            </w:tcMar>
          </w:tcPr>
          <w:p w14:paraId="0133228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Total household real power consumption</w:t>
            </w:r>
          </w:p>
        </w:tc>
      </w:tr>
      <w:tr w:rsidR="00427649" w:rsidRPr="00427649" w14:paraId="3F9EEC6D" w14:textId="77777777" w:rsidTr="00CA4B69">
        <w:trPr>
          <w:jc w:val="center"/>
        </w:trPr>
        <w:tc>
          <w:tcPr>
            <w:tcW w:w="3120" w:type="dxa"/>
            <w:shd w:val="clear" w:color="auto" w:fill="FFFFFF"/>
            <w:tcMar>
              <w:top w:w="50" w:type="dxa"/>
              <w:left w:w="80" w:type="dxa"/>
              <w:bottom w:w="50" w:type="dxa"/>
              <w:right w:w="80" w:type="dxa"/>
            </w:tcMar>
          </w:tcPr>
          <w:p w14:paraId="6A17F790"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Global_reactive_power</w:t>
            </w:r>
            <w:proofErr w:type="spellEnd"/>
          </w:p>
        </w:tc>
        <w:tc>
          <w:tcPr>
            <w:tcW w:w="3120" w:type="dxa"/>
            <w:shd w:val="clear" w:color="auto" w:fill="FFFFFF"/>
            <w:tcMar>
              <w:top w:w="50" w:type="dxa"/>
              <w:left w:w="80" w:type="dxa"/>
              <w:bottom w:w="50" w:type="dxa"/>
              <w:right w:w="80" w:type="dxa"/>
            </w:tcMar>
          </w:tcPr>
          <w:p w14:paraId="348141E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kVAR</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5DCA940F"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Household reactive power draw causing inductive phase lag</w:t>
            </w:r>
          </w:p>
        </w:tc>
      </w:tr>
      <w:tr w:rsidR="00427649" w:rsidRPr="00427649" w14:paraId="7539AEA5" w14:textId="77777777" w:rsidTr="00CA4B69">
        <w:trPr>
          <w:jc w:val="center"/>
        </w:trPr>
        <w:tc>
          <w:tcPr>
            <w:tcW w:w="3120" w:type="dxa"/>
            <w:shd w:val="clear" w:color="auto" w:fill="F2F4F7"/>
            <w:tcMar>
              <w:top w:w="50" w:type="dxa"/>
              <w:left w:w="80" w:type="dxa"/>
              <w:bottom w:w="50" w:type="dxa"/>
              <w:right w:w="80" w:type="dxa"/>
            </w:tcMar>
          </w:tcPr>
          <w:p w14:paraId="4EE0D76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Voltage</w:t>
            </w:r>
          </w:p>
        </w:tc>
        <w:tc>
          <w:tcPr>
            <w:tcW w:w="3120" w:type="dxa"/>
            <w:shd w:val="clear" w:color="auto" w:fill="F2F4F7"/>
            <w:tcMar>
              <w:top w:w="50" w:type="dxa"/>
              <w:left w:w="80" w:type="dxa"/>
              <w:bottom w:w="50" w:type="dxa"/>
              <w:right w:w="80" w:type="dxa"/>
            </w:tcMar>
          </w:tcPr>
          <w:p w14:paraId="22B57BE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(Volts)</w:t>
            </w:r>
          </w:p>
        </w:tc>
        <w:tc>
          <w:tcPr>
            <w:tcW w:w="3120" w:type="dxa"/>
            <w:shd w:val="clear" w:color="auto" w:fill="F2F4F7"/>
            <w:tcMar>
              <w:top w:w="50" w:type="dxa"/>
              <w:left w:w="80" w:type="dxa"/>
              <w:bottom w:w="50" w:type="dxa"/>
              <w:right w:w="80" w:type="dxa"/>
            </w:tcMar>
          </w:tcPr>
          <w:p w14:paraId="275EA70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Instantaneous RMS grid voltage for stability tracking</w:t>
            </w:r>
          </w:p>
        </w:tc>
      </w:tr>
      <w:tr w:rsidR="00427649" w:rsidRPr="00427649" w14:paraId="19B1B321" w14:textId="77777777" w:rsidTr="00CA4B69">
        <w:trPr>
          <w:jc w:val="center"/>
        </w:trPr>
        <w:tc>
          <w:tcPr>
            <w:tcW w:w="3120" w:type="dxa"/>
            <w:shd w:val="clear" w:color="auto" w:fill="FFFFFF"/>
            <w:tcMar>
              <w:top w:w="50" w:type="dxa"/>
              <w:left w:w="80" w:type="dxa"/>
              <w:bottom w:w="50" w:type="dxa"/>
              <w:right w:w="80" w:type="dxa"/>
            </w:tcMar>
          </w:tcPr>
          <w:p w14:paraId="40EDF59D"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lastRenderedPageBreak/>
              <w:t>Global_intensity</w:t>
            </w:r>
            <w:proofErr w:type="spellEnd"/>
          </w:p>
        </w:tc>
        <w:tc>
          <w:tcPr>
            <w:tcW w:w="3120" w:type="dxa"/>
            <w:shd w:val="clear" w:color="auto" w:fill="FFFFFF"/>
            <w:tcMar>
              <w:top w:w="50" w:type="dxa"/>
              <w:left w:w="80" w:type="dxa"/>
              <w:bottom w:w="50" w:type="dxa"/>
              <w:right w:w="80" w:type="dxa"/>
            </w:tcMar>
          </w:tcPr>
          <w:p w14:paraId="03F463A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(Amperes)</w:t>
            </w:r>
          </w:p>
        </w:tc>
        <w:tc>
          <w:tcPr>
            <w:tcW w:w="3120" w:type="dxa"/>
            <w:shd w:val="clear" w:color="auto" w:fill="FFFFFF"/>
            <w:tcMar>
              <w:top w:w="50" w:type="dxa"/>
              <w:left w:w="80" w:type="dxa"/>
              <w:bottom w:w="50" w:type="dxa"/>
              <w:right w:w="80" w:type="dxa"/>
            </w:tcMar>
          </w:tcPr>
          <w:p w14:paraId="51A09CF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Current magnitude drawn from the utility feeder</w:t>
            </w:r>
          </w:p>
        </w:tc>
      </w:tr>
      <w:tr w:rsidR="00427649" w:rsidRPr="00427649" w14:paraId="01889AFB" w14:textId="77777777" w:rsidTr="00CA4B69">
        <w:trPr>
          <w:jc w:val="center"/>
        </w:trPr>
        <w:tc>
          <w:tcPr>
            <w:tcW w:w="3120" w:type="dxa"/>
            <w:shd w:val="clear" w:color="auto" w:fill="F2F4F7"/>
            <w:tcMar>
              <w:top w:w="50" w:type="dxa"/>
              <w:left w:w="80" w:type="dxa"/>
              <w:bottom w:w="50" w:type="dxa"/>
              <w:right w:w="80" w:type="dxa"/>
            </w:tcMar>
          </w:tcPr>
          <w:p w14:paraId="5131A9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Energy_kWh</w:t>
            </w:r>
          </w:p>
        </w:tc>
        <w:tc>
          <w:tcPr>
            <w:tcW w:w="3120" w:type="dxa"/>
            <w:shd w:val="clear" w:color="auto" w:fill="F2F4F7"/>
            <w:tcMar>
              <w:top w:w="50" w:type="dxa"/>
              <w:left w:w="80" w:type="dxa"/>
              <w:bottom w:w="50" w:type="dxa"/>
              <w:right w:w="80" w:type="dxa"/>
            </w:tcMar>
          </w:tcPr>
          <w:p w14:paraId="794D876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(kWh/min)</w:t>
            </w:r>
          </w:p>
        </w:tc>
        <w:tc>
          <w:tcPr>
            <w:tcW w:w="3120" w:type="dxa"/>
            <w:shd w:val="clear" w:color="auto" w:fill="F2F4F7"/>
            <w:tcMar>
              <w:top w:w="50" w:type="dxa"/>
              <w:left w:w="80" w:type="dxa"/>
              <w:bottom w:w="50" w:type="dxa"/>
              <w:right w:w="80" w:type="dxa"/>
            </w:tcMar>
          </w:tcPr>
          <w:p w14:paraId="2E5157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Active energy consumed in 1-minute window (kW / 60)</w:t>
            </w:r>
          </w:p>
        </w:tc>
      </w:tr>
      <w:tr w:rsidR="00427649" w:rsidRPr="00427649" w14:paraId="6D96A28D" w14:textId="77777777" w:rsidTr="00CA4B69">
        <w:trPr>
          <w:jc w:val="center"/>
        </w:trPr>
        <w:tc>
          <w:tcPr>
            <w:tcW w:w="3120" w:type="dxa"/>
            <w:shd w:val="clear" w:color="auto" w:fill="FFFFFF"/>
            <w:tcMar>
              <w:top w:w="50" w:type="dxa"/>
              <w:left w:w="80" w:type="dxa"/>
              <w:bottom w:w="50" w:type="dxa"/>
              <w:right w:w="80" w:type="dxa"/>
            </w:tcMar>
          </w:tcPr>
          <w:p w14:paraId="70AE4AA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Sub_metering_1</w:t>
            </w:r>
          </w:p>
        </w:tc>
        <w:tc>
          <w:tcPr>
            <w:tcW w:w="3120" w:type="dxa"/>
            <w:shd w:val="clear" w:color="auto" w:fill="FFFFFF"/>
            <w:tcMar>
              <w:top w:w="50" w:type="dxa"/>
              <w:left w:w="80" w:type="dxa"/>
              <w:bottom w:w="50" w:type="dxa"/>
              <w:right w:w="80" w:type="dxa"/>
            </w:tcMar>
          </w:tcPr>
          <w:p w14:paraId="6973B13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1662F6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Kitchen circuit: Microwave, Dishwasher, Electric Oven</w:t>
            </w:r>
          </w:p>
        </w:tc>
      </w:tr>
      <w:tr w:rsidR="00427649" w:rsidRPr="00427649" w14:paraId="680BFF6E" w14:textId="77777777" w:rsidTr="00CA4B69">
        <w:trPr>
          <w:jc w:val="center"/>
        </w:trPr>
        <w:tc>
          <w:tcPr>
            <w:tcW w:w="3120" w:type="dxa"/>
            <w:shd w:val="clear" w:color="auto" w:fill="F2F4F7"/>
            <w:tcMar>
              <w:top w:w="50" w:type="dxa"/>
              <w:left w:w="80" w:type="dxa"/>
              <w:bottom w:w="50" w:type="dxa"/>
              <w:right w:w="80" w:type="dxa"/>
            </w:tcMar>
          </w:tcPr>
          <w:p w14:paraId="46E6DB3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Sub_metering_2</w:t>
            </w:r>
          </w:p>
        </w:tc>
        <w:tc>
          <w:tcPr>
            <w:tcW w:w="3120" w:type="dxa"/>
            <w:shd w:val="clear" w:color="auto" w:fill="F2F4F7"/>
            <w:tcMar>
              <w:top w:w="50" w:type="dxa"/>
              <w:left w:w="80" w:type="dxa"/>
              <w:bottom w:w="50" w:type="dxa"/>
              <w:right w:w="80" w:type="dxa"/>
            </w:tcMar>
          </w:tcPr>
          <w:p w14:paraId="21744DF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2F4F7"/>
            <w:tcMar>
              <w:top w:w="50" w:type="dxa"/>
              <w:left w:w="80" w:type="dxa"/>
              <w:bottom w:w="50" w:type="dxa"/>
              <w:right w:w="80" w:type="dxa"/>
            </w:tcMar>
          </w:tcPr>
          <w:p w14:paraId="05DF715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Laundry &amp; Utility: Washing Machine, Dryer, Refrigerator</w:t>
            </w:r>
          </w:p>
        </w:tc>
      </w:tr>
      <w:tr w:rsidR="00427649" w:rsidRPr="00427649" w14:paraId="04B9BB92" w14:textId="77777777" w:rsidTr="00CA4B69">
        <w:trPr>
          <w:jc w:val="center"/>
        </w:trPr>
        <w:tc>
          <w:tcPr>
            <w:tcW w:w="3120" w:type="dxa"/>
            <w:shd w:val="clear" w:color="auto" w:fill="FFFFFF"/>
            <w:tcMar>
              <w:top w:w="50" w:type="dxa"/>
              <w:left w:w="80" w:type="dxa"/>
              <w:bottom w:w="50" w:type="dxa"/>
              <w:right w:w="80" w:type="dxa"/>
            </w:tcMar>
          </w:tcPr>
          <w:p w14:paraId="2F52FD3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Sub_metering_3</w:t>
            </w:r>
          </w:p>
        </w:tc>
        <w:tc>
          <w:tcPr>
            <w:tcW w:w="3120" w:type="dxa"/>
            <w:shd w:val="clear" w:color="auto" w:fill="FFFFFF"/>
            <w:tcMar>
              <w:top w:w="50" w:type="dxa"/>
              <w:left w:w="80" w:type="dxa"/>
              <w:bottom w:w="50" w:type="dxa"/>
              <w:right w:w="80" w:type="dxa"/>
            </w:tcMar>
          </w:tcPr>
          <w:p w14:paraId="1DC93A8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4BD6A66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Climate Control: Electric Water-Heater &amp; Air Conditioner</w:t>
            </w:r>
          </w:p>
        </w:tc>
      </w:tr>
      <w:tr w:rsidR="00427649" w:rsidRPr="00427649" w14:paraId="5EA2B3AF" w14:textId="77777777" w:rsidTr="00CA4B69">
        <w:trPr>
          <w:jc w:val="center"/>
        </w:trPr>
        <w:tc>
          <w:tcPr>
            <w:tcW w:w="3120" w:type="dxa"/>
            <w:shd w:val="clear" w:color="auto" w:fill="F2F4F7"/>
            <w:tcMar>
              <w:top w:w="50" w:type="dxa"/>
              <w:left w:w="80" w:type="dxa"/>
              <w:bottom w:w="50" w:type="dxa"/>
              <w:right w:w="80" w:type="dxa"/>
            </w:tcMar>
          </w:tcPr>
          <w:p w14:paraId="645D8BD4"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Sub_metering_Other</w:t>
            </w:r>
            <w:proofErr w:type="spellEnd"/>
          </w:p>
        </w:tc>
        <w:tc>
          <w:tcPr>
            <w:tcW w:w="3120" w:type="dxa"/>
            <w:shd w:val="clear" w:color="auto" w:fill="F2F4F7"/>
            <w:tcMar>
              <w:top w:w="50" w:type="dxa"/>
              <w:left w:w="80" w:type="dxa"/>
              <w:bottom w:w="50" w:type="dxa"/>
              <w:right w:w="80" w:type="dxa"/>
            </w:tcMar>
          </w:tcPr>
          <w:p w14:paraId="73CA424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2F4F7"/>
            <w:tcMar>
              <w:top w:w="50" w:type="dxa"/>
              <w:left w:w="80" w:type="dxa"/>
              <w:bottom w:w="50" w:type="dxa"/>
              <w:right w:w="80" w:type="dxa"/>
            </w:tcMar>
          </w:tcPr>
          <w:p w14:paraId="315D2D6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 xml:space="preserve">Unmetered baseline </w:t>
            </w:r>
            <w:proofErr w:type="gramStart"/>
            <w:r w:rsidRPr="00427649">
              <w:rPr>
                <w:rFonts w:ascii="Times New Roman" w:hAnsi="Times New Roman" w:cs="Times New Roman"/>
                <w:color w:val="000000" w:themeColor="text1"/>
                <w:sz w:val="19"/>
              </w:rPr>
              <w:t>plug</w:t>
            </w:r>
            <w:proofErr w:type="gramEnd"/>
            <w:r w:rsidRPr="00427649">
              <w:rPr>
                <w:rFonts w:ascii="Times New Roman" w:hAnsi="Times New Roman" w:cs="Times New Roman"/>
                <w:color w:val="000000" w:themeColor="text1"/>
                <w:sz w:val="19"/>
              </w:rPr>
              <w:t xml:space="preserve"> loads &amp; entertainment electronics</w:t>
            </w:r>
          </w:p>
        </w:tc>
      </w:tr>
      <w:tr w:rsidR="00427649" w:rsidRPr="00427649" w14:paraId="62FDADB2" w14:textId="77777777" w:rsidTr="00CA4B69">
        <w:trPr>
          <w:jc w:val="center"/>
        </w:trPr>
        <w:tc>
          <w:tcPr>
            <w:tcW w:w="3120" w:type="dxa"/>
            <w:shd w:val="clear" w:color="auto" w:fill="FFFFFF"/>
            <w:tcMar>
              <w:top w:w="50" w:type="dxa"/>
              <w:left w:w="80" w:type="dxa"/>
              <w:bottom w:w="50" w:type="dxa"/>
              <w:right w:w="80" w:type="dxa"/>
            </w:tcMar>
          </w:tcPr>
          <w:p w14:paraId="22D42B6D"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Tariff_Period</w:t>
            </w:r>
            <w:proofErr w:type="spellEnd"/>
          </w:p>
        </w:tc>
        <w:tc>
          <w:tcPr>
            <w:tcW w:w="3120" w:type="dxa"/>
            <w:shd w:val="clear" w:color="auto" w:fill="FFFFFF"/>
            <w:tcMar>
              <w:top w:w="50" w:type="dxa"/>
              <w:left w:w="80" w:type="dxa"/>
              <w:bottom w:w="50" w:type="dxa"/>
              <w:right w:w="80" w:type="dxa"/>
            </w:tcMar>
          </w:tcPr>
          <w:p w14:paraId="4092A8D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(Peak/Normal/Off-Peak)</w:t>
            </w:r>
          </w:p>
        </w:tc>
        <w:tc>
          <w:tcPr>
            <w:tcW w:w="3120" w:type="dxa"/>
            <w:shd w:val="clear" w:color="auto" w:fill="FFFFFF"/>
            <w:tcMar>
              <w:top w:w="50" w:type="dxa"/>
              <w:left w:w="80" w:type="dxa"/>
              <w:bottom w:w="50" w:type="dxa"/>
              <w:right w:w="80" w:type="dxa"/>
            </w:tcMar>
          </w:tcPr>
          <w:p w14:paraId="5563714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Time-of-Use pricing band for economic elasticity modeling</w:t>
            </w:r>
          </w:p>
        </w:tc>
      </w:tr>
      <w:tr w:rsidR="00427649" w:rsidRPr="00427649" w14:paraId="676363A5" w14:textId="77777777" w:rsidTr="00CA4B69">
        <w:trPr>
          <w:jc w:val="center"/>
        </w:trPr>
        <w:tc>
          <w:tcPr>
            <w:tcW w:w="3120" w:type="dxa"/>
            <w:shd w:val="clear" w:color="auto" w:fill="F2F4F7"/>
            <w:tcMar>
              <w:top w:w="50" w:type="dxa"/>
              <w:left w:w="80" w:type="dxa"/>
              <w:bottom w:w="50" w:type="dxa"/>
              <w:right w:w="80" w:type="dxa"/>
            </w:tcMar>
          </w:tcPr>
          <w:p w14:paraId="38FD7E00"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Power_Factor</w:t>
            </w:r>
            <w:proofErr w:type="spellEnd"/>
          </w:p>
        </w:tc>
        <w:tc>
          <w:tcPr>
            <w:tcW w:w="3120" w:type="dxa"/>
            <w:shd w:val="clear" w:color="auto" w:fill="F2F4F7"/>
            <w:tcMar>
              <w:top w:w="50" w:type="dxa"/>
              <w:left w:w="80" w:type="dxa"/>
              <w:bottom w:w="50" w:type="dxa"/>
              <w:right w:w="80" w:type="dxa"/>
            </w:tcMar>
          </w:tcPr>
          <w:p w14:paraId="6FD794E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(0.0 - 1.0)</w:t>
            </w:r>
          </w:p>
        </w:tc>
        <w:tc>
          <w:tcPr>
            <w:tcW w:w="3120" w:type="dxa"/>
            <w:shd w:val="clear" w:color="auto" w:fill="F2F4F7"/>
            <w:tcMar>
              <w:top w:w="50" w:type="dxa"/>
              <w:left w:w="80" w:type="dxa"/>
              <w:bottom w:w="50" w:type="dxa"/>
              <w:right w:w="80" w:type="dxa"/>
            </w:tcMar>
          </w:tcPr>
          <w:p w14:paraId="3C781FA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Ratio of active to apparent power (PF = P / S)</w:t>
            </w:r>
          </w:p>
        </w:tc>
      </w:tr>
    </w:tbl>
    <w:p w14:paraId="651F5838" w14:textId="77777777" w:rsidR="00427649" w:rsidRDefault="00427649" w:rsidP="00427649">
      <w:pPr>
        <w:keepNext/>
        <w:spacing w:before="240" w:after="80" w:line="360" w:lineRule="auto"/>
        <w:rPr>
          <w:rFonts w:ascii="Times New Roman" w:hAnsi="Times New Roman" w:cs="Times New Roman"/>
          <w:b/>
          <w:color w:val="000000" w:themeColor="text1"/>
          <w:sz w:val="26"/>
        </w:rPr>
      </w:pPr>
    </w:p>
    <w:p w14:paraId="6AF29531" w14:textId="3D6EF7A5"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3.3 Operational Constraints and Working Assumptions</w:t>
      </w:r>
    </w:p>
    <w:p w14:paraId="77527A59"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Programming Constraint: </w:t>
      </w:r>
      <w:r w:rsidRPr="00427649">
        <w:rPr>
          <w:rFonts w:ascii="Times New Roman" w:hAnsi="Times New Roman" w:cs="Times New Roman"/>
          <w:color w:val="000000" w:themeColor="text1"/>
          <w:sz w:val="24"/>
        </w:rPr>
        <w:t>Low-level distributed processing paradigms (Java MapReduce and Hadoop Streaming) are intentionally enforced to benchmark distributed shuffle-sort overhead and YARN container scheduling without high-level SQL abstractions.</w:t>
      </w:r>
    </w:p>
    <w:p w14:paraId="322CAAC9"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Data Integrity Assumption: </w:t>
      </w:r>
      <w:r w:rsidRPr="00427649">
        <w:rPr>
          <w:rFonts w:ascii="Times New Roman" w:hAnsi="Times New Roman" w:cs="Times New Roman"/>
          <w:color w:val="000000" w:themeColor="text1"/>
          <w:sz w:val="24"/>
        </w:rPr>
        <w:t>Raw data containing missing values or null fields is pre-processed using forward-fill/backward-fill imputation before HDFS ingestion, ensuring deterministic numerical precision.</w:t>
      </w:r>
    </w:p>
    <w:p w14:paraId="5F2F8786" w14:textId="77777777" w:rsidR="00427649" w:rsidRDefault="00427649" w:rsidP="00427649">
      <w:pPr>
        <w:keepNext/>
        <w:spacing w:before="320" w:after="120" w:line="360" w:lineRule="auto"/>
        <w:rPr>
          <w:rFonts w:ascii="Times New Roman" w:hAnsi="Times New Roman" w:cs="Times New Roman"/>
          <w:b/>
          <w:color w:val="000000" w:themeColor="text1"/>
          <w:sz w:val="28"/>
        </w:rPr>
      </w:pPr>
    </w:p>
    <w:p w14:paraId="76A09DA2" w14:textId="12B259E6"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4. Application of Relevant Course Knowledge / Concepts</w:t>
      </w:r>
    </w:p>
    <w:p w14:paraId="0ACC4E0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This project exemplifies the practical application of core Cloud Computing and Big Data Analytics principles (CSA1504), emphasizing distributed resource arbitration and parallel computing patterns:</w:t>
      </w:r>
    </w:p>
    <w:p w14:paraId="5ADA5E4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4.1 YARN Container Orchestration &amp; Dynamic Scheduling</w:t>
      </w:r>
    </w:p>
    <w:p w14:paraId="065E92D2"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Yet Another Resource Negotiator (YARN) functions as the architectural operating system of Apache Hadoop, decoupling cluster resource arbitration from the application execution layer [4]. In our deployment, the centralized **</w:t>
      </w:r>
      <w:proofErr w:type="spellStart"/>
      <w:r w:rsidRPr="00427649">
        <w:rPr>
          <w:rFonts w:ascii="Times New Roman" w:hAnsi="Times New Roman" w:cs="Times New Roman"/>
          <w:color w:val="000000" w:themeColor="text1"/>
          <w:sz w:val="24"/>
        </w:rPr>
        <w:t>ResourceManager</w:t>
      </w:r>
      <w:proofErr w:type="spellEnd"/>
      <w:r w:rsidRPr="00427649">
        <w:rPr>
          <w:rFonts w:ascii="Times New Roman" w:hAnsi="Times New Roman" w:cs="Times New Roman"/>
          <w:color w:val="000000" w:themeColor="text1"/>
          <w:sz w:val="24"/>
        </w:rPr>
        <w:t>** monitors cluster capacity, while distributed **</w:t>
      </w:r>
      <w:proofErr w:type="spellStart"/>
      <w:r w:rsidRPr="00427649">
        <w:rPr>
          <w:rFonts w:ascii="Times New Roman" w:hAnsi="Times New Roman" w:cs="Times New Roman"/>
          <w:color w:val="000000" w:themeColor="text1"/>
          <w:sz w:val="24"/>
        </w:rPr>
        <w:t>NodeManagers</w:t>
      </w:r>
      <w:proofErr w:type="spellEnd"/>
      <w:r w:rsidRPr="00427649">
        <w:rPr>
          <w:rFonts w:ascii="Times New Roman" w:hAnsi="Times New Roman" w:cs="Times New Roman"/>
          <w:color w:val="000000" w:themeColor="text1"/>
          <w:sz w:val="24"/>
        </w:rPr>
        <w:t xml:space="preserve">** track node-level memory and CPU consumption. When an analytics job is submitted, the </w:t>
      </w:r>
      <w:proofErr w:type="spellStart"/>
      <w:r w:rsidRPr="00427649">
        <w:rPr>
          <w:rFonts w:ascii="Times New Roman" w:hAnsi="Times New Roman" w:cs="Times New Roman"/>
          <w:color w:val="000000" w:themeColor="text1"/>
          <w:sz w:val="24"/>
        </w:rPr>
        <w:t>ResourceManager's</w:t>
      </w:r>
      <w:proofErr w:type="spellEnd"/>
      <w:r w:rsidRPr="00427649">
        <w:rPr>
          <w:rFonts w:ascii="Times New Roman" w:hAnsi="Times New Roman" w:cs="Times New Roman"/>
          <w:color w:val="000000" w:themeColor="text1"/>
          <w:sz w:val="24"/>
        </w:rPr>
        <w:t xml:space="preserve"> Scheduler allocates an initial container for the **</w:t>
      </w:r>
      <w:proofErr w:type="spellStart"/>
      <w:r w:rsidRPr="00427649">
        <w:rPr>
          <w:rFonts w:ascii="Times New Roman" w:hAnsi="Times New Roman" w:cs="Times New Roman"/>
          <w:color w:val="000000" w:themeColor="text1"/>
          <w:sz w:val="24"/>
        </w:rPr>
        <w:t>ApplicationMaster</w:t>
      </w:r>
      <w:proofErr w:type="spellEnd"/>
      <w:r w:rsidRPr="00427649">
        <w:rPr>
          <w:rFonts w:ascii="Times New Roman" w:hAnsi="Times New Roman" w:cs="Times New Roman"/>
          <w:color w:val="000000" w:themeColor="text1"/>
          <w:sz w:val="24"/>
        </w:rPr>
        <w:t xml:space="preserve"> (AM)**. The AM negotiates container resource leases across worker nodes, dynamically provisioning 1,024 MB to 2,048 MB memory allocations for map and reduce tasks. This fine-grained isolation prevents memory thrashing, eliminates single-tenant starvation, and ensures deterministic execution of multi-gigabyte workloads [4].</w:t>
      </w:r>
    </w:p>
    <w:p w14:paraId="75334665"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4.2 HDFS Distributed Storage &amp; Block Partitioning</w:t>
      </w:r>
    </w:p>
    <w:p w14:paraId="4B20952A"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The Hadoop Distributed File System (HDFS) delivers scalable, rack-aware data persistence [3]. The 171.88 MB smart meter CSV dataset is automatically partitioned into 128 MB blocks and replicated across </w:t>
      </w:r>
      <w:proofErr w:type="spellStart"/>
      <w:r w:rsidRPr="00427649">
        <w:rPr>
          <w:rFonts w:ascii="Times New Roman" w:hAnsi="Times New Roman" w:cs="Times New Roman"/>
          <w:color w:val="000000" w:themeColor="text1"/>
          <w:sz w:val="24"/>
        </w:rPr>
        <w:t>DataNodes</w:t>
      </w:r>
      <w:proofErr w:type="spellEnd"/>
      <w:r w:rsidRPr="00427649">
        <w:rPr>
          <w:rFonts w:ascii="Times New Roman" w:hAnsi="Times New Roman" w:cs="Times New Roman"/>
          <w:color w:val="000000" w:themeColor="text1"/>
          <w:sz w:val="24"/>
        </w:rPr>
        <w:t xml:space="preserve">. The </w:t>
      </w:r>
      <w:proofErr w:type="spellStart"/>
      <w:r w:rsidRPr="00427649">
        <w:rPr>
          <w:rFonts w:ascii="Times New Roman" w:hAnsi="Times New Roman" w:cs="Times New Roman"/>
          <w:color w:val="000000" w:themeColor="text1"/>
          <w:sz w:val="24"/>
        </w:rPr>
        <w:t>NameNode</w:t>
      </w:r>
      <w:proofErr w:type="spellEnd"/>
      <w:r w:rsidRPr="00427649">
        <w:rPr>
          <w:rFonts w:ascii="Times New Roman" w:hAnsi="Times New Roman" w:cs="Times New Roman"/>
          <w:color w:val="000000" w:themeColor="text1"/>
          <w:sz w:val="24"/>
        </w:rPr>
        <w:t xml:space="preserve"> maintains in-memory metadata, mapping block IDs to physical storage locations. Client reads and MapReduce </w:t>
      </w:r>
      <w:proofErr w:type="spellStart"/>
      <w:r w:rsidRPr="00427649">
        <w:rPr>
          <w:rFonts w:ascii="Times New Roman" w:hAnsi="Times New Roman" w:cs="Times New Roman"/>
          <w:color w:val="000000" w:themeColor="text1"/>
          <w:sz w:val="24"/>
        </w:rPr>
        <w:t>InputSplits</w:t>
      </w:r>
      <w:proofErr w:type="spellEnd"/>
      <w:r w:rsidRPr="00427649">
        <w:rPr>
          <w:rFonts w:ascii="Times New Roman" w:hAnsi="Times New Roman" w:cs="Times New Roman"/>
          <w:color w:val="000000" w:themeColor="text1"/>
          <w:sz w:val="24"/>
        </w:rPr>
        <w:t xml:space="preserve"> leverage data locality ('compute-to-data'), launching mapper tasks directly on the physical machines hosting the target blocks to eliminate network bandwidth bottlenecks [1, 3].</w:t>
      </w:r>
    </w:p>
    <w:p w14:paraId="3C074B7E"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4.3 MapReduce Shuffle-and-Sort &amp; Combiner Optimization</w:t>
      </w:r>
    </w:p>
    <w:p w14:paraId="7EE7F57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MapReduce partitions large-scale datasets across distributed nodes using the split-apply-combine paradigm [2]. The Map phase extracts telemetry keys (such as sub-metering </w:t>
      </w:r>
      <w:r w:rsidRPr="00427649">
        <w:rPr>
          <w:rFonts w:ascii="Times New Roman" w:hAnsi="Times New Roman" w:cs="Times New Roman"/>
          <w:color w:val="000000" w:themeColor="text1"/>
          <w:sz w:val="24"/>
        </w:rPr>
        <w:lastRenderedPageBreak/>
        <w:t>category or tariff period). During the critical **Shuffle &amp; Sort** phase, the Hadoop framework partitions intermediate key-value pairs, writes them to a circular in-memory buffer (`</w:t>
      </w:r>
      <w:proofErr w:type="spellStart"/>
      <w:proofErr w:type="gramStart"/>
      <w:r w:rsidRPr="00427649">
        <w:rPr>
          <w:rFonts w:ascii="Times New Roman" w:hAnsi="Times New Roman" w:cs="Times New Roman"/>
          <w:color w:val="000000" w:themeColor="text1"/>
          <w:sz w:val="24"/>
        </w:rPr>
        <w:t>mapreduce.task.io.sort</w:t>
      </w:r>
      <w:proofErr w:type="gramEnd"/>
      <w:r w:rsidRPr="00427649">
        <w:rPr>
          <w:rFonts w:ascii="Times New Roman" w:hAnsi="Times New Roman" w:cs="Times New Roman"/>
          <w:color w:val="000000" w:themeColor="text1"/>
          <w:sz w:val="24"/>
        </w:rPr>
        <w:t>.mb</w:t>
      </w:r>
      <w:proofErr w:type="spellEnd"/>
      <w:r w:rsidRPr="00427649">
        <w:rPr>
          <w:rFonts w:ascii="Times New Roman" w:hAnsi="Times New Roman" w:cs="Times New Roman"/>
          <w:color w:val="000000" w:themeColor="text1"/>
          <w:sz w:val="24"/>
        </w:rPr>
        <w:t>`), spills sorted records to disk, and transfers them across the network to assigned Reducers. Implementing custom in-memory **Combiners** on the mapper nodes drastically minimizes intermediate network traffic by pre-aggregating partial sums before network transfer [1, 2].</w:t>
      </w:r>
    </w:p>
    <w:p w14:paraId="23BFD3A2"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5. Design / Proposed Solution / Methodology</w:t>
      </w:r>
    </w:p>
    <w:p w14:paraId="1126B0C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proposed Big Data analytics methodology follows an end-to-end distributed lifecycle: raw IoT telemetry ingestion, HDFS distributed storage provisioning, YARN container orchestration, MapReduce parallel computation, and high-resolution visual synthesis. Figure 1 illustrates the overarching Hadoop architecture:</w:t>
      </w:r>
    </w:p>
    <w:p w14:paraId="14580A8D"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7EB7604B" wp14:editId="5BF625B0">
            <wp:extent cx="5669280" cy="2977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stretch>
                      <a:fillRect/>
                    </a:stretch>
                  </pic:blipFill>
                  <pic:spPr>
                    <a:xfrm>
                      <a:off x="0" y="0"/>
                      <a:ext cx="5669280" cy="2977164"/>
                    </a:xfrm>
                    <a:prstGeom prst="rect">
                      <a:avLst/>
                    </a:prstGeom>
                  </pic:spPr>
                </pic:pic>
              </a:graphicData>
            </a:graphic>
          </wp:inline>
        </w:drawing>
      </w:r>
    </w:p>
    <w:p w14:paraId="1099714F"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1: End-to-End Hadoop Big Data Architecture for Smart Energy Analytics</w:t>
      </w:r>
    </w:p>
    <w:p w14:paraId="699C8C02"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methodology is architected around four primary analytical dimensions designed to unlock actionable grid intelligence from 2,075,259 records:</w:t>
      </w:r>
    </w:p>
    <w:p w14:paraId="35B41E4A"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1. Appliance Circuit Disaggregation (Analysis E): </w:t>
      </w:r>
      <w:r w:rsidRPr="00427649">
        <w:rPr>
          <w:rFonts w:ascii="Times New Roman" w:hAnsi="Times New Roman" w:cs="Times New Roman"/>
          <w:color w:val="000000" w:themeColor="text1"/>
          <w:sz w:val="24"/>
        </w:rPr>
        <w:t xml:space="preserve">Decomposes cumulative consumption across Sub-metering 1 (Kitchen), Sub-metering 2 (Laundry &amp; </w:t>
      </w:r>
      <w:r w:rsidRPr="00427649">
        <w:rPr>
          <w:rFonts w:ascii="Times New Roman" w:hAnsi="Times New Roman" w:cs="Times New Roman"/>
          <w:color w:val="000000" w:themeColor="text1"/>
          <w:sz w:val="24"/>
        </w:rPr>
        <w:lastRenderedPageBreak/>
        <w:t>Refrigeration), Sub-metering 3 (Climate Control / AC &amp; Water-Heating), and unmetered base loads.</w:t>
      </w:r>
    </w:p>
    <w:p w14:paraId="59FAD67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2. Time-of-Use Tariff Economics (Analysis F): </w:t>
      </w:r>
      <w:r w:rsidRPr="00427649">
        <w:rPr>
          <w:rFonts w:ascii="Times New Roman" w:hAnsi="Times New Roman" w:cs="Times New Roman"/>
          <w:color w:val="000000" w:themeColor="text1"/>
          <w:sz w:val="24"/>
        </w:rPr>
        <w:t>Evaluates consumer demand distribution across Peak, Normal, and Off-Peak pricing windows to measure economic elasticity and peak load concentration.</w:t>
      </w:r>
    </w:p>
    <w:p w14:paraId="0703A945"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3. Power Quality &amp; Decarbonization (Analysis H): </w:t>
      </w:r>
      <w:r w:rsidRPr="00427649">
        <w:rPr>
          <w:rFonts w:ascii="Times New Roman" w:hAnsi="Times New Roman" w:cs="Times New Roman"/>
          <w:color w:val="000000" w:themeColor="text1"/>
          <w:sz w:val="24"/>
        </w:rPr>
        <w:t>Investigates grid displacement power factor (PF), computes reactive power deficits (</w:t>
      </w:r>
      <w:proofErr w:type="spellStart"/>
      <w:r w:rsidRPr="00427649">
        <w:rPr>
          <w:rFonts w:ascii="Times New Roman" w:hAnsi="Times New Roman" w:cs="Times New Roman"/>
          <w:color w:val="000000" w:themeColor="text1"/>
          <w:sz w:val="24"/>
        </w:rPr>
        <w:t>kVAR</w:t>
      </w:r>
      <w:proofErr w:type="spellEnd"/>
      <w:r w:rsidRPr="00427649">
        <w:rPr>
          <w:rFonts w:ascii="Times New Roman" w:hAnsi="Times New Roman" w:cs="Times New Roman"/>
          <w:color w:val="000000" w:themeColor="text1"/>
          <w:sz w:val="24"/>
        </w:rPr>
        <w:t>), and models solar PV offset potential and avoided CO2 emissions.</w:t>
      </w:r>
    </w:p>
    <w:p w14:paraId="32817B75"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4. Diurnal &amp; Temporal Load Profiling (Analysis B &amp; C): </w:t>
      </w:r>
      <w:r w:rsidRPr="00427649">
        <w:rPr>
          <w:rFonts w:ascii="Times New Roman" w:hAnsi="Times New Roman" w:cs="Times New Roman"/>
          <w:color w:val="000000" w:themeColor="text1"/>
          <w:sz w:val="24"/>
        </w:rPr>
        <w:t>Identifies 24-hour diurnal load profiles and weekday vs. weekend occupancy demand dynamics to optimize transformer thermal ratings.</w:t>
      </w:r>
    </w:p>
    <w:p w14:paraId="2C6A049B"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6. Algorithm / Pseudocode / Flowchart</w:t>
      </w:r>
    </w:p>
    <w:p w14:paraId="7A3F849F"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algorithmic logic for our core analytical engines is formalized in the following distributed MapReduce pseudocode specifications:</w:t>
      </w:r>
    </w:p>
    <w:p w14:paraId="71CFD18D"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6.1 Pseudocode for Analysis E: Appliance Sub-Metering Footprint Disaggregation</w:t>
      </w:r>
    </w:p>
    <w:tbl>
      <w:tblPr>
        <w:tblW w:w="0" w:type="auto"/>
        <w:jc w:val="center"/>
        <w:tblLayout w:type="fixed"/>
        <w:tblLook w:val="04A0" w:firstRow="1" w:lastRow="0" w:firstColumn="1" w:lastColumn="0" w:noHBand="0" w:noVBand="1"/>
      </w:tblPr>
      <w:tblGrid>
        <w:gridCol w:w="9360"/>
      </w:tblGrid>
      <w:tr w:rsidR="00427649" w:rsidRPr="00427649" w14:paraId="401ABAC2"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4CA70FEC"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Algorithm 1: Appliance Circuit Disaggregation MapReduce</w:t>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ApplianceDisaggregationMapper</w:t>
            </w:r>
            <w:proofErr w:type="spellEnd"/>
            <w:r w:rsidRPr="00427649">
              <w:rPr>
                <w:rFonts w:ascii="Times New Roman" w:hAnsi="Times New Roman" w:cs="Times New Roman"/>
                <w:color w:val="000000" w:themeColor="text1"/>
                <w:sz w:val="18"/>
              </w:rPr>
              <w:t xml:space="preserve"> extends Mapper&lt;</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Text, Text, Text&gt;:</w:t>
            </w:r>
            <w:r w:rsidRPr="00427649">
              <w:rPr>
                <w:rFonts w:ascii="Times New Roman" w:hAnsi="Times New Roman" w:cs="Times New Roman"/>
                <w:color w:val="000000" w:themeColor="text1"/>
                <w:sz w:val="18"/>
              </w:rPr>
              <w:br/>
              <w:t xml:space="preserve">    method map(key: </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value: Text, context: Context):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value.toString</w:t>
            </w:r>
            <w:proofErr w:type="spellEnd"/>
            <w:r w:rsidRPr="00427649">
              <w:rPr>
                <w:rFonts w:ascii="Times New Roman" w:hAnsi="Times New Roman" w:cs="Times New Roman"/>
                <w:color w:val="000000" w:themeColor="text1"/>
                <w:sz w:val="18"/>
              </w:rPr>
              <w:t>().trim()</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line.isEmpty</w:t>
            </w:r>
            <w:proofErr w:type="spellEnd"/>
            <w:r w:rsidRPr="00427649">
              <w:rPr>
                <w:rFonts w:ascii="Times New Roman" w:hAnsi="Times New Roman" w:cs="Times New Roman"/>
                <w:color w:val="000000" w:themeColor="text1"/>
                <w:sz w:val="18"/>
              </w:rPr>
              <w:t xml:space="preserve">() or </w:t>
            </w:r>
            <w:proofErr w:type="spellStart"/>
            <w:r w:rsidRPr="00427649">
              <w:rPr>
                <w:rFonts w:ascii="Times New Roman" w:hAnsi="Times New Roman" w:cs="Times New Roman"/>
                <w:color w:val="000000" w:themeColor="text1"/>
                <w:sz w:val="18"/>
              </w:rPr>
              <w:t>line.startsWith</w:t>
            </w:r>
            <w:proofErr w:type="spellEnd"/>
            <w:r w:rsidRPr="00427649">
              <w:rPr>
                <w:rFonts w:ascii="Times New Roman" w:hAnsi="Times New Roman" w:cs="Times New Roman"/>
                <w:color w:val="000000" w:themeColor="text1"/>
                <w:sz w:val="18"/>
              </w:rPr>
              <w:t>("Date") then return</w:t>
            </w:r>
            <w:r w:rsidRPr="00427649">
              <w:rPr>
                <w:rFonts w:ascii="Times New Roman" w:hAnsi="Times New Roman" w:cs="Times New Roman"/>
                <w:color w:val="000000" w:themeColor="text1"/>
                <w:sz w:val="18"/>
              </w:rPr>
              <w:br/>
              <w:t xml:space="preserve">        tokens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tokens.length</w:t>
            </w:r>
            <w:proofErr w:type="spellEnd"/>
            <w:r w:rsidRPr="00427649">
              <w:rPr>
                <w:rFonts w:ascii="Times New Roman" w:hAnsi="Times New Roman" w:cs="Times New Roman"/>
                <w:color w:val="000000" w:themeColor="text1"/>
                <w:sz w:val="18"/>
              </w:rPr>
              <w:t xml:space="preserve"> &gt;= 15 then</w:t>
            </w:r>
            <w:r w:rsidRPr="00427649">
              <w:rPr>
                <w:rFonts w:ascii="Times New Roman" w:hAnsi="Times New Roman" w:cs="Times New Roman"/>
                <w:color w:val="000000" w:themeColor="text1"/>
                <w:sz w:val="18"/>
              </w:rPr>
              <w:br/>
              <w:t xml:space="preserve">            try:</w:t>
            </w:r>
            <w:r w:rsidRPr="00427649">
              <w:rPr>
                <w:rFonts w:ascii="Times New Roman" w:hAnsi="Times New Roman" w:cs="Times New Roman"/>
                <w:color w:val="000000" w:themeColor="text1"/>
                <w:sz w:val="18"/>
              </w:rPr>
              <w:br/>
              <w:t xml:space="preserve">                sub1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(tokens[9].trim()) / 1000.0  // Kitchen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sub2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(tokens[10].trim()) / 1000.0 // Laundry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sub3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(tokens[11].trim()) / 1000.0 // Climate Control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sub_oth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(tokens[12].trim()) / 1000.0 // Other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Text("Kitchen_Sub1"), new Text(sub1 + ",1"))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Text("Laundry_Sub2"), new Text(sub2 + ",1"))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Text("ClimateControl_Sub3"), new Text(sub3 + ",1"))</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w:t>
            </w:r>
            <w:proofErr w:type="spellStart"/>
            <w:r w:rsidRPr="00427649">
              <w:rPr>
                <w:rFonts w:ascii="Times New Roman" w:hAnsi="Times New Roman" w:cs="Times New Roman"/>
                <w:color w:val="000000" w:themeColor="text1"/>
                <w:sz w:val="18"/>
              </w:rPr>
              <w:t>OtherLoads_SubOther</w:t>
            </w:r>
            <w:proofErr w:type="spellEnd"/>
            <w:r w:rsidRPr="00427649">
              <w:rPr>
                <w:rFonts w:ascii="Times New Roman" w:hAnsi="Times New Roman" w:cs="Times New Roman"/>
                <w:color w:val="000000" w:themeColor="text1"/>
                <w:sz w:val="18"/>
              </w:rPr>
              <w:t>"), new Text(</w:t>
            </w:r>
            <w:proofErr w:type="spellStart"/>
            <w:r w:rsidRPr="00427649">
              <w:rPr>
                <w:rFonts w:ascii="Times New Roman" w:hAnsi="Times New Roman" w:cs="Times New Roman"/>
                <w:color w:val="000000" w:themeColor="text1"/>
                <w:sz w:val="18"/>
              </w:rPr>
              <w:t>sub_oth</w:t>
            </w:r>
            <w:proofErr w:type="spellEnd"/>
            <w:r w:rsidRPr="00427649">
              <w:rPr>
                <w:rFonts w:ascii="Times New Roman" w:hAnsi="Times New Roman" w:cs="Times New Roman"/>
                <w:color w:val="000000" w:themeColor="text1"/>
                <w:sz w:val="18"/>
              </w:rPr>
              <w:t xml:space="preserve"> + ",1"))</w:t>
            </w:r>
            <w:r w:rsidRPr="00427649">
              <w:rPr>
                <w:rFonts w:ascii="Times New Roman" w:hAnsi="Times New Roman" w:cs="Times New Roman"/>
                <w:color w:val="000000" w:themeColor="text1"/>
                <w:sz w:val="18"/>
              </w:rPr>
              <w:br/>
              <w:t xml:space="preserve">            catch Exception e: pass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ApplianceDisaggregationReducer</w:t>
            </w:r>
            <w:proofErr w:type="spellEnd"/>
            <w:r w:rsidRPr="00427649">
              <w:rPr>
                <w:rFonts w:ascii="Times New Roman" w:hAnsi="Times New Roman" w:cs="Times New Roman"/>
                <w:color w:val="000000" w:themeColor="text1"/>
                <w:sz w:val="18"/>
              </w:rPr>
              <w:t xml:space="preserve"> extends Reducer&lt;Text, Text, Text, Text&gt;:</w:t>
            </w:r>
            <w:r w:rsidRPr="00427649">
              <w:rPr>
                <w:rFonts w:ascii="Times New Roman" w:hAnsi="Times New Roman" w:cs="Times New Roman"/>
                <w:color w:val="000000" w:themeColor="text1"/>
                <w:sz w:val="18"/>
              </w:rPr>
              <w:br/>
              <w:t xml:space="preserve">    method reduce(key: Text, values: </w:t>
            </w:r>
            <w:proofErr w:type="spellStart"/>
            <w:r w:rsidRPr="00427649">
              <w:rPr>
                <w:rFonts w:ascii="Times New Roman" w:hAnsi="Times New Roman" w:cs="Times New Roman"/>
                <w:color w:val="000000" w:themeColor="text1"/>
                <w:sz w:val="18"/>
              </w:rPr>
              <w:t>Iterable</w:t>
            </w:r>
            <w:proofErr w:type="spellEnd"/>
            <w:r w:rsidRPr="00427649">
              <w:rPr>
                <w:rFonts w:ascii="Times New Roman" w:hAnsi="Times New Roman" w:cs="Times New Roman"/>
                <w:color w:val="000000" w:themeColor="text1"/>
                <w:sz w:val="18"/>
              </w:rPr>
              <w:t>&lt;Text&gt;, context: Context):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0</w:t>
            </w:r>
            <w:r w:rsidRPr="00427649">
              <w:rPr>
                <w:rFonts w:ascii="Times New Roman" w:hAnsi="Times New Roman" w:cs="Times New Roman"/>
                <w:color w:val="000000" w:themeColor="text1"/>
                <w:sz w:val="18"/>
              </w:rPr>
              <w:br/>
              <w:t xml:space="preserve">        for </w:t>
            </w:r>
            <w:proofErr w:type="spellStart"/>
            <w:r w:rsidRPr="00427649">
              <w:rPr>
                <w:rFonts w:ascii="Times New Roman" w:hAnsi="Times New Roman" w:cs="Times New Roman"/>
                <w:color w:val="000000" w:themeColor="text1"/>
                <w:sz w:val="18"/>
              </w:rPr>
              <w:t>val</w:t>
            </w:r>
            <w:proofErr w:type="spellEnd"/>
            <w:r w:rsidRPr="00427649">
              <w:rPr>
                <w:rFonts w:ascii="Times New Roman" w:hAnsi="Times New Roman" w:cs="Times New Roman"/>
                <w:color w:val="000000" w:themeColor="text1"/>
                <w:sz w:val="18"/>
              </w:rPr>
              <w:t xml:space="preserve"> in values:</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val.toString</w:t>
            </w:r>
            <w:proofErr w:type="spellEnd"/>
            <w:r w:rsidRPr="00427649">
              <w:rPr>
                <w:rFonts w:ascii="Times New Roman" w:hAnsi="Times New Roman" w:cs="Times New Roman"/>
                <w:color w:val="000000" w:themeColor="text1"/>
                <w:sz w:val="18"/>
              </w:rPr>
              <w:t>().split(",")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Integer.parseInt</w:t>
            </w:r>
            <w:proofErr w:type="spellEnd"/>
            <w:r w:rsidRPr="00427649">
              <w:rPr>
                <w:rFonts w:ascii="Times New Roman" w:hAnsi="Times New Roman" w:cs="Times New Roman"/>
                <w:color w:val="000000" w:themeColor="text1"/>
                <w:sz w:val="18"/>
              </w:rPr>
              <w:t>(parts[1])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(key, new Text(</w:t>
            </w:r>
            <w:proofErr w:type="spellStart"/>
            <w:r w:rsidRPr="00427649">
              <w:rPr>
                <w:rFonts w:ascii="Times New Roman" w:hAnsi="Times New Roman" w:cs="Times New Roman"/>
                <w:color w:val="000000" w:themeColor="text1"/>
                <w:sz w:val="18"/>
              </w:rPr>
              <w:t>String.format</w:t>
            </w:r>
            <w:proofErr w:type="spellEnd"/>
            <w:r w:rsidRPr="00427649">
              <w:rPr>
                <w:rFonts w:ascii="Times New Roman" w:hAnsi="Times New Roman" w:cs="Times New Roman"/>
                <w:color w:val="000000" w:themeColor="text1"/>
                <w:sz w:val="18"/>
              </w:rPr>
              <w:t>("Total: %.2f kWh\</w:t>
            </w:r>
            <w:proofErr w:type="spellStart"/>
            <w:r w:rsidRPr="00427649">
              <w:rPr>
                <w:rFonts w:ascii="Times New Roman" w:hAnsi="Times New Roman" w:cs="Times New Roman"/>
                <w:color w:val="000000" w:themeColor="text1"/>
                <w:sz w:val="18"/>
              </w:rPr>
              <w:t>tAvg</w:t>
            </w:r>
            <w:proofErr w:type="spellEnd"/>
            <w:r w:rsidRPr="00427649">
              <w:rPr>
                <w:rFonts w:ascii="Times New Roman" w:hAnsi="Times New Roman" w:cs="Times New Roman"/>
                <w:color w:val="000000" w:themeColor="text1"/>
                <w:sz w:val="18"/>
              </w:rPr>
              <w:t>: %.6f kWh\</w:t>
            </w:r>
            <w:proofErr w:type="spellStart"/>
            <w:r w:rsidRPr="00427649">
              <w:rPr>
                <w:rFonts w:ascii="Times New Roman" w:hAnsi="Times New Roman" w:cs="Times New Roman"/>
                <w:color w:val="000000" w:themeColor="text1"/>
                <w:sz w:val="18"/>
              </w:rPr>
              <w:t>tReadings</w:t>
            </w:r>
            <w:proofErr w:type="spellEnd"/>
            <w:r w:rsidRPr="00427649">
              <w:rPr>
                <w:rFonts w:ascii="Times New Roman" w:hAnsi="Times New Roman" w:cs="Times New Roman"/>
                <w:color w:val="000000" w:themeColor="text1"/>
                <w:sz w:val="18"/>
              </w:rPr>
              <w:t xml:space="preserve">: %d",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p>
        </w:tc>
      </w:tr>
    </w:tbl>
    <w:p w14:paraId="5C7B7F23" w14:textId="77777777" w:rsidR="00427649" w:rsidRPr="00427649" w:rsidRDefault="00427649" w:rsidP="00427649">
      <w:pPr>
        <w:spacing w:after="80" w:line="360" w:lineRule="auto"/>
        <w:rPr>
          <w:rFonts w:ascii="Times New Roman" w:hAnsi="Times New Roman" w:cs="Times New Roman"/>
          <w:color w:val="000000" w:themeColor="text1"/>
        </w:rPr>
      </w:pPr>
    </w:p>
    <w:p w14:paraId="08C959AE"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6.2 Pseudocode for Analysis F: Time-of-Use (</w:t>
      </w:r>
      <w:proofErr w:type="spellStart"/>
      <w:r w:rsidRPr="00427649">
        <w:rPr>
          <w:rFonts w:ascii="Times New Roman" w:hAnsi="Times New Roman" w:cs="Times New Roman"/>
          <w:b/>
          <w:color w:val="000000" w:themeColor="text1"/>
          <w:sz w:val="26"/>
        </w:rPr>
        <w:t>ToU</w:t>
      </w:r>
      <w:proofErr w:type="spellEnd"/>
      <w:r w:rsidRPr="00427649">
        <w:rPr>
          <w:rFonts w:ascii="Times New Roman" w:hAnsi="Times New Roman" w:cs="Times New Roman"/>
          <w:b/>
          <w:color w:val="000000" w:themeColor="text1"/>
          <w:sz w:val="26"/>
        </w:rPr>
        <w:t>) Tariff Economics</w:t>
      </w:r>
    </w:p>
    <w:tbl>
      <w:tblPr>
        <w:tblW w:w="0" w:type="auto"/>
        <w:jc w:val="center"/>
        <w:tblLayout w:type="fixed"/>
        <w:tblLook w:val="04A0" w:firstRow="1" w:lastRow="0" w:firstColumn="1" w:lastColumn="0" w:noHBand="0" w:noVBand="1"/>
      </w:tblPr>
      <w:tblGrid>
        <w:gridCol w:w="9360"/>
      </w:tblGrid>
      <w:tr w:rsidR="00427649" w:rsidRPr="00427649" w14:paraId="2C506D6A"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2F821445"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Algorithm 2: Time-of-Use Tariff Economic Distribution MapReduce</w:t>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TariffAnalysisMapper</w:t>
            </w:r>
            <w:proofErr w:type="spellEnd"/>
            <w:r w:rsidRPr="00427649">
              <w:rPr>
                <w:rFonts w:ascii="Times New Roman" w:hAnsi="Times New Roman" w:cs="Times New Roman"/>
                <w:color w:val="000000" w:themeColor="text1"/>
                <w:sz w:val="18"/>
              </w:rPr>
              <w:t xml:space="preserve"> extends Mapper&lt;</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Text, Text, Text&gt;:</w:t>
            </w:r>
            <w:r w:rsidRPr="00427649">
              <w:rPr>
                <w:rFonts w:ascii="Times New Roman" w:hAnsi="Times New Roman" w:cs="Times New Roman"/>
                <w:color w:val="000000" w:themeColor="text1"/>
                <w:sz w:val="18"/>
              </w:rPr>
              <w:br/>
              <w:t xml:space="preserve">    method map(key: </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value: Text, context: Context):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value.toString</w:t>
            </w:r>
            <w:proofErr w:type="spellEnd"/>
            <w:r w:rsidRPr="00427649">
              <w:rPr>
                <w:rFonts w:ascii="Times New Roman" w:hAnsi="Times New Roman" w:cs="Times New Roman"/>
                <w:color w:val="000000" w:themeColor="text1"/>
                <w:sz w:val="18"/>
              </w:rPr>
              <w:t>().trim()</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line.isEmpty</w:t>
            </w:r>
            <w:proofErr w:type="spellEnd"/>
            <w:r w:rsidRPr="00427649">
              <w:rPr>
                <w:rFonts w:ascii="Times New Roman" w:hAnsi="Times New Roman" w:cs="Times New Roman"/>
                <w:color w:val="000000" w:themeColor="text1"/>
                <w:sz w:val="18"/>
              </w:rPr>
              <w:t xml:space="preserve">() or </w:t>
            </w:r>
            <w:proofErr w:type="spellStart"/>
            <w:r w:rsidRPr="00427649">
              <w:rPr>
                <w:rFonts w:ascii="Times New Roman" w:hAnsi="Times New Roman" w:cs="Times New Roman"/>
                <w:color w:val="000000" w:themeColor="text1"/>
                <w:sz w:val="18"/>
              </w:rPr>
              <w:t>line.startsWith</w:t>
            </w:r>
            <w:proofErr w:type="spellEnd"/>
            <w:r w:rsidRPr="00427649">
              <w:rPr>
                <w:rFonts w:ascii="Times New Roman" w:hAnsi="Times New Roman" w:cs="Times New Roman"/>
                <w:color w:val="000000" w:themeColor="text1"/>
                <w:sz w:val="18"/>
              </w:rPr>
              <w:t>("Date") then return</w:t>
            </w:r>
            <w:r w:rsidRPr="00427649">
              <w:rPr>
                <w:rFonts w:ascii="Times New Roman" w:hAnsi="Times New Roman" w:cs="Times New Roman"/>
                <w:color w:val="000000" w:themeColor="text1"/>
                <w:sz w:val="18"/>
              </w:rPr>
              <w:br/>
              <w:t xml:space="preserve">        tokens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tokens.length</w:t>
            </w:r>
            <w:proofErr w:type="spellEnd"/>
            <w:r w:rsidRPr="00427649">
              <w:rPr>
                <w:rFonts w:ascii="Times New Roman" w:hAnsi="Times New Roman" w:cs="Times New Roman"/>
                <w:color w:val="000000" w:themeColor="text1"/>
                <w:sz w:val="18"/>
              </w:rPr>
              <w:t xml:space="preserve"> &gt;= 15 then</w:t>
            </w:r>
            <w:r w:rsidRPr="00427649">
              <w:rPr>
                <w:rFonts w:ascii="Times New Roman" w:hAnsi="Times New Roman" w:cs="Times New Roman"/>
                <w:color w:val="000000" w:themeColor="text1"/>
                <w:sz w:val="18"/>
              </w:rPr>
              <w:br/>
              <w:t xml:space="preserve">            try:</w:t>
            </w:r>
            <w:r w:rsidRPr="00427649">
              <w:rPr>
                <w:rFonts w:ascii="Times New Roman" w:hAnsi="Times New Roman" w:cs="Times New Roman"/>
                <w:color w:val="000000" w:themeColor="text1"/>
                <w:sz w:val="18"/>
              </w:rPr>
              <w:br/>
              <w:t xml:space="preserve">                tariff = tokens[13].trim() // "Peak", "Normal", "Off-Peak"</w:t>
            </w:r>
            <w:r w:rsidRPr="00427649">
              <w:rPr>
                <w:rFonts w:ascii="Times New Roman" w:hAnsi="Times New Roman" w:cs="Times New Roman"/>
                <w:color w:val="000000" w:themeColor="text1"/>
                <w:sz w:val="18"/>
              </w:rPr>
              <w:br/>
              <w:t xml:space="preserve">                kwh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(tokens[8].trim())</w:t>
            </w:r>
            <w:r w:rsidRPr="00427649">
              <w:rPr>
                <w:rFonts w:ascii="Times New Roman" w:hAnsi="Times New Roman" w:cs="Times New Roman"/>
                <w:color w:val="000000" w:themeColor="text1"/>
                <w:sz w:val="18"/>
              </w:rPr>
              <w:br/>
              <w:t xml:space="preserve">                kw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(tokens[4].trim())</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Text(tariff), new Text(kwh + "," + kw + ",1"))</w:t>
            </w:r>
            <w:r w:rsidRPr="00427649">
              <w:rPr>
                <w:rFonts w:ascii="Times New Roman" w:hAnsi="Times New Roman" w:cs="Times New Roman"/>
                <w:color w:val="000000" w:themeColor="text1"/>
                <w:sz w:val="18"/>
              </w:rPr>
              <w:br/>
              <w:t xml:space="preserve">            catch Exception e: pass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TariffAnalysisReducer</w:t>
            </w:r>
            <w:proofErr w:type="spellEnd"/>
            <w:r w:rsidRPr="00427649">
              <w:rPr>
                <w:rFonts w:ascii="Times New Roman" w:hAnsi="Times New Roman" w:cs="Times New Roman"/>
                <w:color w:val="000000" w:themeColor="text1"/>
                <w:sz w:val="18"/>
              </w:rPr>
              <w:t xml:space="preserve"> extends Reducer&lt;Text, Text, Text, Text&gt;:</w:t>
            </w:r>
            <w:r w:rsidRPr="00427649">
              <w:rPr>
                <w:rFonts w:ascii="Times New Roman" w:hAnsi="Times New Roman" w:cs="Times New Roman"/>
                <w:color w:val="000000" w:themeColor="text1"/>
                <w:sz w:val="18"/>
              </w:rPr>
              <w:br/>
              <w:t xml:space="preserve">    method reduce(key: Text, values: </w:t>
            </w:r>
            <w:proofErr w:type="spellStart"/>
            <w:r w:rsidRPr="00427649">
              <w:rPr>
                <w:rFonts w:ascii="Times New Roman" w:hAnsi="Times New Roman" w:cs="Times New Roman"/>
                <w:color w:val="000000" w:themeColor="text1"/>
                <w:sz w:val="18"/>
              </w:rPr>
              <w:t>Iterable</w:t>
            </w:r>
            <w:proofErr w:type="spellEnd"/>
            <w:r w:rsidRPr="00427649">
              <w:rPr>
                <w:rFonts w:ascii="Times New Roman" w:hAnsi="Times New Roman" w:cs="Times New Roman"/>
                <w:color w:val="000000" w:themeColor="text1"/>
                <w:sz w:val="18"/>
              </w:rPr>
              <w:t>&lt;Text&gt;, context: Context):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count = 0</w:t>
            </w:r>
            <w:r w:rsidRPr="00427649">
              <w:rPr>
                <w:rFonts w:ascii="Times New Roman" w:hAnsi="Times New Roman" w:cs="Times New Roman"/>
                <w:color w:val="000000" w:themeColor="text1"/>
                <w:sz w:val="18"/>
              </w:rPr>
              <w:br/>
              <w:t xml:space="preserve">        for </w:t>
            </w:r>
            <w:proofErr w:type="spellStart"/>
            <w:r w:rsidRPr="00427649">
              <w:rPr>
                <w:rFonts w:ascii="Times New Roman" w:hAnsi="Times New Roman" w:cs="Times New Roman"/>
                <w:color w:val="000000" w:themeColor="text1"/>
                <w:sz w:val="18"/>
              </w:rPr>
              <w:t>val</w:t>
            </w:r>
            <w:proofErr w:type="spellEnd"/>
            <w:r w:rsidRPr="00427649">
              <w:rPr>
                <w:rFonts w:ascii="Times New Roman" w:hAnsi="Times New Roman" w:cs="Times New Roman"/>
                <w:color w:val="000000" w:themeColor="text1"/>
                <w:sz w:val="18"/>
              </w:rPr>
              <w:t xml:space="preserve"> in values:</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val.toString</w:t>
            </w:r>
            <w:proofErr w:type="spellEnd"/>
            <w:r w:rsidRPr="00427649">
              <w:rPr>
                <w:rFonts w:ascii="Times New Roman" w:hAnsi="Times New Roman" w:cs="Times New Roman"/>
                <w:color w:val="000000" w:themeColor="text1"/>
                <w:sz w:val="18"/>
              </w:rPr>
              <w:t>().split(",")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(parts[1])</w:t>
            </w:r>
            <w:r w:rsidRPr="00427649">
              <w:rPr>
                <w:rFonts w:ascii="Times New Roman" w:hAnsi="Times New Roman" w:cs="Times New Roman"/>
                <w:color w:val="000000" w:themeColor="text1"/>
                <w:sz w:val="18"/>
              </w:rPr>
              <w:br/>
              <w:t xml:space="preserve">            count += </w:t>
            </w:r>
            <w:proofErr w:type="spellStart"/>
            <w:r w:rsidRPr="00427649">
              <w:rPr>
                <w:rFonts w:ascii="Times New Roman" w:hAnsi="Times New Roman" w:cs="Times New Roman"/>
                <w:color w:val="000000" w:themeColor="text1"/>
                <w:sz w:val="18"/>
              </w:rPr>
              <w:t>Integer.parseInt</w:t>
            </w:r>
            <w:proofErr w:type="spellEnd"/>
            <w:r w:rsidRPr="00427649">
              <w:rPr>
                <w:rFonts w:ascii="Times New Roman" w:hAnsi="Times New Roman" w:cs="Times New Roman"/>
                <w:color w:val="000000" w:themeColor="text1"/>
                <w:sz w:val="18"/>
              </w:rPr>
              <w:t>(parts[2])</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(key, new Text(</w:t>
            </w:r>
            <w:proofErr w:type="spellStart"/>
            <w:r w:rsidRPr="00427649">
              <w:rPr>
                <w:rFonts w:ascii="Times New Roman" w:hAnsi="Times New Roman" w:cs="Times New Roman"/>
                <w:color w:val="000000" w:themeColor="text1"/>
                <w:sz w:val="18"/>
              </w:rPr>
              <w:t>String.format</w:t>
            </w:r>
            <w:proofErr w:type="spellEnd"/>
            <w:r w:rsidRPr="00427649">
              <w:rPr>
                <w:rFonts w:ascii="Times New Roman" w:hAnsi="Times New Roman" w:cs="Times New Roman"/>
                <w:color w:val="000000" w:themeColor="text1"/>
                <w:sz w:val="18"/>
              </w:rPr>
              <w:t>("Total: %.2f kWh\</w:t>
            </w:r>
            <w:proofErr w:type="spellStart"/>
            <w:r w:rsidRPr="00427649">
              <w:rPr>
                <w:rFonts w:ascii="Times New Roman" w:hAnsi="Times New Roman" w:cs="Times New Roman"/>
                <w:color w:val="000000" w:themeColor="text1"/>
                <w:sz w:val="18"/>
              </w:rPr>
              <w:t>tAvg</w:t>
            </w:r>
            <w:proofErr w:type="spellEnd"/>
            <w:r w:rsidRPr="00427649">
              <w:rPr>
                <w:rFonts w:ascii="Times New Roman" w:hAnsi="Times New Roman" w:cs="Times New Roman"/>
                <w:color w:val="000000" w:themeColor="text1"/>
                <w:sz w:val="18"/>
              </w:rPr>
              <w:t xml:space="preserve"> Demand: %.4f kW\</w:t>
            </w:r>
            <w:proofErr w:type="spellStart"/>
            <w:r w:rsidRPr="00427649">
              <w:rPr>
                <w:rFonts w:ascii="Times New Roman" w:hAnsi="Times New Roman" w:cs="Times New Roman"/>
                <w:color w:val="000000" w:themeColor="text1"/>
                <w:sz w:val="18"/>
              </w:rPr>
              <w:t>tCount</w:t>
            </w:r>
            <w:proofErr w:type="spellEnd"/>
            <w:r w:rsidRPr="00427649">
              <w:rPr>
                <w:rFonts w:ascii="Times New Roman" w:hAnsi="Times New Roman" w:cs="Times New Roman"/>
                <w:color w:val="000000" w:themeColor="text1"/>
                <w:sz w:val="18"/>
              </w:rPr>
              <w:t xml:space="preserve">: %d",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count)))</w:t>
            </w:r>
          </w:p>
        </w:tc>
      </w:tr>
    </w:tbl>
    <w:p w14:paraId="248246E3" w14:textId="77777777" w:rsidR="00427649" w:rsidRPr="00427649" w:rsidRDefault="00427649" w:rsidP="00427649">
      <w:pPr>
        <w:spacing w:after="80" w:line="360" w:lineRule="auto"/>
        <w:rPr>
          <w:rFonts w:ascii="Times New Roman" w:hAnsi="Times New Roman" w:cs="Times New Roman"/>
          <w:color w:val="000000" w:themeColor="text1"/>
        </w:rPr>
      </w:pPr>
    </w:p>
    <w:p w14:paraId="34E641F7"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7. Implementation / Source Code and Environment / Tools Used</w:t>
      </w:r>
    </w:p>
    <w:p w14:paraId="007D6FDC"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distributed Big Data pipeline was developed using a dual implementation architecture: Apache Hadoop Streaming with Python for multi-attribute aggregations and native Java MapReduce for high-throughput batching.</w:t>
      </w:r>
    </w:p>
    <w:p w14:paraId="6738F734"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7.1 Hadoop Streaming Reducer for Appliance Footprint (reducer_appliance.py)</w:t>
      </w:r>
    </w:p>
    <w:p w14:paraId="0F706D25"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production Python reducer `reducer_appliance.py` processes grouped key-value pairs to calculate total energy, average demand per reading, and overall percentage shares across all 2,075,259 records:</w:t>
      </w:r>
    </w:p>
    <w:tbl>
      <w:tblPr>
        <w:tblW w:w="0" w:type="auto"/>
        <w:jc w:val="center"/>
        <w:tblLayout w:type="fixed"/>
        <w:tblLook w:val="04A0" w:firstRow="1" w:lastRow="0" w:firstColumn="1" w:lastColumn="0" w:noHBand="0" w:noVBand="1"/>
      </w:tblPr>
      <w:tblGrid>
        <w:gridCol w:w="9360"/>
      </w:tblGrid>
      <w:tr w:rsidR="00427649" w:rsidRPr="00427649" w14:paraId="1C359C58"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6717EEEB"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#!/usr/bin/env python3</w:t>
            </w:r>
            <w:r w:rsidRPr="00427649">
              <w:rPr>
                <w:rFonts w:ascii="Times New Roman" w:hAnsi="Times New Roman" w:cs="Times New Roman"/>
                <w:color w:val="000000" w:themeColor="text1"/>
                <w:sz w:val="18"/>
              </w:rPr>
              <w:br/>
              <w:t>import sys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Reducer for Analysis E: Appliance and Sub-Metering Category Footprint</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None</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0</w:t>
            </w:r>
            <w:r w:rsidRPr="00427649">
              <w:rPr>
                <w:rFonts w:ascii="Times New Roman" w:hAnsi="Times New Roman" w:cs="Times New Roman"/>
                <w:color w:val="000000" w:themeColor="text1"/>
                <w:sz w:val="18"/>
              </w:rPr>
              <w:br/>
              <w:t>records = []</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for line in </w:t>
            </w:r>
            <w:proofErr w:type="spellStart"/>
            <w:r w:rsidRPr="00427649">
              <w:rPr>
                <w:rFonts w:ascii="Times New Roman" w:hAnsi="Times New Roman" w:cs="Times New Roman"/>
                <w:color w:val="000000" w:themeColor="text1"/>
                <w:sz w:val="18"/>
              </w:rPr>
              <w:t>sys.stdin</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line.strip</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not line: continue</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len</w:t>
            </w:r>
            <w:proofErr w:type="spellEnd"/>
            <w:r w:rsidRPr="00427649">
              <w:rPr>
                <w:rFonts w:ascii="Times New Roman" w:hAnsi="Times New Roman" w:cs="Times New Roman"/>
                <w:color w:val="000000" w:themeColor="text1"/>
                <w:sz w:val="18"/>
              </w:rPr>
              <w:t>(parts) != 3: continue</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t xml:space="preserve">    app, kwh, count = parts[0], float(parts[1]), int(parts[2])</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app:</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t xml:space="preserve">    else:</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is not None:</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records.append</w:t>
            </w:r>
            <w:proofErr w:type="spellEnd"/>
            <w:r w:rsidRPr="00427649">
              <w:rPr>
                <w:rFonts w:ascii="Times New Roman" w:hAnsi="Times New Roman" w:cs="Times New Roman"/>
                <w:color w:val="000000" w:themeColor="text1"/>
                <w:sz w:val="18"/>
              </w:rPr>
              <w:t>((</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app</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is not None:</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records.append</w:t>
            </w:r>
            <w:proofErr w:type="spellEnd"/>
            <w:r w:rsidRPr="00427649">
              <w:rPr>
                <w:rFonts w:ascii="Times New Roman" w:hAnsi="Times New Roman" w:cs="Times New Roman"/>
                <w:color w:val="000000" w:themeColor="text1"/>
                <w:sz w:val="18"/>
              </w:rPr>
              <w:t>((</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print("Appliance_Category\tTotal_kWh\tAvg_kWh_Per_Reading\tPercentage_Share")</w:t>
            </w:r>
            <w:r w:rsidRPr="00427649">
              <w:rPr>
                <w:rFonts w:ascii="Times New Roman" w:hAnsi="Times New Roman" w:cs="Times New Roman"/>
                <w:color w:val="000000" w:themeColor="text1"/>
                <w:sz w:val="18"/>
              </w:rPr>
              <w:br/>
              <w:t>for app, kwh, count in records:</w:t>
            </w:r>
            <w:r w:rsidRPr="00427649">
              <w:rPr>
                <w:rFonts w:ascii="Times New Roman" w:hAnsi="Times New Roman" w:cs="Times New Roman"/>
                <w:color w:val="000000" w:themeColor="text1"/>
                <w:sz w:val="18"/>
              </w:rPr>
              <w:br/>
              <w:t xml:space="preserve">    pct = (kwh /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100.0) if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&gt; 0 else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 kwh / count if count &gt; 0 else 0.0</w:t>
            </w:r>
            <w:r w:rsidRPr="00427649">
              <w:rPr>
                <w:rFonts w:ascii="Times New Roman" w:hAnsi="Times New Roman" w:cs="Times New Roman"/>
                <w:color w:val="000000" w:themeColor="text1"/>
                <w:sz w:val="18"/>
              </w:rPr>
              <w:br/>
              <w:t xml:space="preserve">    print(f"{app}\t{kwh:.2f}\t{avg_kwh:.6f}\t{pct:.2f}%")</w:t>
            </w:r>
          </w:p>
        </w:tc>
      </w:tr>
    </w:tbl>
    <w:p w14:paraId="4FBB8FD2" w14:textId="77777777" w:rsidR="00427649" w:rsidRPr="00427649" w:rsidRDefault="00427649" w:rsidP="00427649">
      <w:pPr>
        <w:spacing w:after="80" w:line="360" w:lineRule="auto"/>
        <w:rPr>
          <w:rFonts w:ascii="Times New Roman" w:hAnsi="Times New Roman" w:cs="Times New Roman"/>
          <w:color w:val="000000" w:themeColor="text1"/>
        </w:rPr>
      </w:pPr>
    </w:p>
    <w:p w14:paraId="6989397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7.2 YARN Cluster Configuration Specification (yarn-site.xml)</w:t>
      </w:r>
    </w:p>
    <w:p w14:paraId="506D68D6"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Cluster resource boundaries and auxiliary shuffle services were defined in `yarn-site.xml` to prevent container thrashing and optimize memory limits:</w:t>
      </w:r>
    </w:p>
    <w:tbl>
      <w:tblPr>
        <w:tblW w:w="0" w:type="auto"/>
        <w:jc w:val="center"/>
        <w:tblLayout w:type="fixed"/>
        <w:tblLook w:val="04A0" w:firstRow="1" w:lastRow="0" w:firstColumn="1" w:lastColumn="0" w:noHBand="0" w:noVBand="1"/>
      </w:tblPr>
      <w:tblGrid>
        <w:gridCol w:w="9360"/>
      </w:tblGrid>
      <w:tr w:rsidR="00427649" w:rsidRPr="00427649" w14:paraId="278F7D9D"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105BA9D8"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&lt;?xml version="1.0" encoding="UTF-8"?&gt;</w:t>
            </w:r>
            <w:r w:rsidRPr="00427649">
              <w:rPr>
                <w:rFonts w:ascii="Times New Roman" w:hAnsi="Times New Roman" w:cs="Times New Roman"/>
                <w:color w:val="000000" w:themeColor="text1"/>
                <w:sz w:val="18"/>
              </w:rPr>
              <w:br/>
              <w:t>&lt;configuration&gt;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yarn.nodemanager.aux</w:t>
            </w:r>
            <w:proofErr w:type="spellEnd"/>
            <w:r w:rsidRPr="00427649">
              <w:rPr>
                <w:rFonts w:ascii="Times New Roman" w:hAnsi="Times New Roman" w:cs="Times New Roman"/>
                <w:color w:val="000000" w:themeColor="text1"/>
                <w:sz w:val="18"/>
              </w:rPr>
              <w:t>-services&lt;/name&gt;</w:t>
            </w:r>
            <w:r w:rsidRPr="00427649">
              <w:rPr>
                <w:rFonts w:ascii="Times New Roman" w:hAnsi="Times New Roman" w:cs="Times New Roman"/>
                <w:color w:val="000000" w:themeColor="text1"/>
                <w:sz w:val="18"/>
              </w:rPr>
              <w:br/>
              <w:t xml:space="preserve">        &lt;value&gt;</w:t>
            </w:r>
            <w:proofErr w:type="spellStart"/>
            <w:r w:rsidRPr="00427649">
              <w:rPr>
                <w:rFonts w:ascii="Times New Roman" w:hAnsi="Times New Roman" w:cs="Times New Roman"/>
                <w:color w:val="000000" w:themeColor="text1"/>
                <w:sz w:val="18"/>
              </w:rPr>
              <w:t>mapreduce_shuffle</w:t>
            </w:r>
            <w:proofErr w:type="spellEnd"/>
            <w:r w:rsidRPr="00427649">
              <w:rPr>
                <w:rFonts w:ascii="Times New Roman" w:hAnsi="Times New Roman" w:cs="Times New Roman"/>
                <w:color w:val="000000" w:themeColor="text1"/>
                <w:sz w:val="18"/>
              </w:rPr>
              <w:t>&lt;/value&gt;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yarn.resourcemanager.hostname</w:t>
            </w:r>
            <w:proofErr w:type="spellEnd"/>
            <w:r w:rsidRPr="00427649">
              <w:rPr>
                <w:rFonts w:ascii="Times New Roman" w:hAnsi="Times New Roman" w:cs="Times New Roman"/>
                <w:color w:val="000000" w:themeColor="text1"/>
                <w:sz w:val="18"/>
              </w:rPr>
              <w:t>&lt;/name&gt;</w:t>
            </w:r>
            <w:r w:rsidRPr="00427649">
              <w:rPr>
                <w:rFonts w:ascii="Times New Roman" w:hAnsi="Times New Roman" w:cs="Times New Roman"/>
                <w:color w:val="000000" w:themeColor="text1"/>
                <w:sz w:val="18"/>
              </w:rPr>
              <w:br/>
              <w:t xml:space="preserve">        &lt;value&gt;hadoop-master.simats.edu&lt;/value&gt;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yarn.nodemanager.resource.memory</w:t>
            </w:r>
            <w:proofErr w:type="spellEnd"/>
            <w:r w:rsidRPr="00427649">
              <w:rPr>
                <w:rFonts w:ascii="Times New Roman" w:hAnsi="Times New Roman" w:cs="Times New Roman"/>
                <w:color w:val="000000" w:themeColor="text1"/>
                <w:sz w:val="18"/>
              </w:rPr>
              <w:t>-mb&lt;/name&gt;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&lt;value&gt;8192&lt;/value&gt;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yarn.scheduler.minimum</w:t>
            </w:r>
            <w:proofErr w:type="spellEnd"/>
            <w:r w:rsidRPr="00427649">
              <w:rPr>
                <w:rFonts w:ascii="Times New Roman" w:hAnsi="Times New Roman" w:cs="Times New Roman"/>
                <w:color w:val="000000" w:themeColor="text1"/>
                <w:sz w:val="18"/>
              </w:rPr>
              <w:t>-allocation-mb&lt;/name&gt;</w:t>
            </w:r>
            <w:r w:rsidRPr="00427649">
              <w:rPr>
                <w:rFonts w:ascii="Times New Roman" w:hAnsi="Times New Roman" w:cs="Times New Roman"/>
                <w:color w:val="000000" w:themeColor="text1"/>
                <w:sz w:val="18"/>
              </w:rPr>
              <w:br/>
              <w:t xml:space="preserve">        &lt;value&gt;512&lt;/value&gt;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yarn.scheduler.maximum</w:t>
            </w:r>
            <w:proofErr w:type="spellEnd"/>
            <w:r w:rsidRPr="00427649">
              <w:rPr>
                <w:rFonts w:ascii="Times New Roman" w:hAnsi="Times New Roman" w:cs="Times New Roman"/>
                <w:color w:val="000000" w:themeColor="text1"/>
                <w:sz w:val="18"/>
              </w:rPr>
              <w:t>-allocation-mb&lt;/name&gt;</w:t>
            </w:r>
            <w:r w:rsidRPr="00427649">
              <w:rPr>
                <w:rFonts w:ascii="Times New Roman" w:hAnsi="Times New Roman" w:cs="Times New Roman"/>
                <w:color w:val="000000" w:themeColor="text1"/>
                <w:sz w:val="18"/>
              </w:rPr>
              <w:br/>
              <w:t xml:space="preserve">        &lt;value&gt;4096&lt;/value&gt;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&lt;/configuration&gt;</w:t>
            </w:r>
          </w:p>
        </w:tc>
      </w:tr>
    </w:tbl>
    <w:p w14:paraId="46D2C813" w14:textId="77777777" w:rsidR="00427649" w:rsidRPr="00427649" w:rsidRDefault="00427649" w:rsidP="00427649">
      <w:pPr>
        <w:spacing w:after="80" w:line="360" w:lineRule="auto"/>
        <w:rPr>
          <w:rFonts w:ascii="Times New Roman" w:hAnsi="Times New Roman" w:cs="Times New Roman"/>
          <w:color w:val="000000" w:themeColor="text1"/>
        </w:rPr>
      </w:pPr>
    </w:p>
    <w:p w14:paraId="1F526B27"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8. Test Cases and Expected/Actual Results</w:t>
      </w:r>
    </w:p>
    <w:p w14:paraId="37E5806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comprehensive validation suite was executed to verify YARN resource management, HDFS block distribution, numerical correctness, and clean energy modeling: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40"/>
        <w:gridCol w:w="2340"/>
        <w:gridCol w:w="2340"/>
        <w:gridCol w:w="2340"/>
      </w:tblGrid>
      <w:tr w:rsidR="00427649" w:rsidRPr="00427649" w14:paraId="6A551084" w14:textId="77777777" w:rsidTr="00CA4B69">
        <w:trPr>
          <w:jc w:val="center"/>
        </w:trPr>
        <w:tc>
          <w:tcPr>
            <w:tcW w:w="2340" w:type="dxa"/>
            <w:shd w:val="clear" w:color="auto" w:fill="1F4E79"/>
            <w:tcMar>
              <w:top w:w="80" w:type="dxa"/>
              <w:left w:w="100" w:type="dxa"/>
              <w:bottom w:w="80" w:type="dxa"/>
              <w:right w:w="100" w:type="dxa"/>
            </w:tcMar>
          </w:tcPr>
          <w:p w14:paraId="7A7AA81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Test ID</w:t>
            </w:r>
          </w:p>
        </w:tc>
        <w:tc>
          <w:tcPr>
            <w:tcW w:w="2340" w:type="dxa"/>
            <w:shd w:val="clear" w:color="auto" w:fill="1F4E79"/>
            <w:tcMar>
              <w:top w:w="80" w:type="dxa"/>
              <w:left w:w="100" w:type="dxa"/>
              <w:bottom w:w="80" w:type="dxa"/>
              <w:right w:w="100" w:type="dxa"/>
            </w:tcMar>
          </w:tcPr>
          <w:p w14:paraId="4E900DB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Validation Scenario</w:t>
            </w:r>
          </w:p>
        </w:tc>
        <w:tc>
          <w:tcPr>
            <w:tcW w:w="2340" w:type="dxa"/>
            <w:shd w:val="clear" w:color="auto" w:fill="1F4E79"/>
            <w:tcMar>
              <w:top w:w="80" w:type="dxa"/>
              <w:left w:w="100" w:type="dxa"/>
              <w:bottom w:w="80" w:type="dxa"/>
              <w:right w:w="100" w:type="dxa"/>
            </w:tcMar>
          </w:tcPr>
          <w:p w14:paraId="076B13B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Expected Theoretical Outcome</w:t>
            </w:r>
          </w:p>
        </w:tc>
        <w:tc>
          <w:tcPr>
            <w:tcW w:w="2340" w:type="dxa"/>
            <w:shd w:val="clear" w:color="auto" w:fill="1F4E79"/>
            <w:tcMar>
              <w:top w:w="80" w:type="dxa"/>
              <w:left w:w="100" w:type="dxa"/>
              <w:bottom w:w="80" w:type="dxa"/>
              <w:right w:w="100" w:type="dxa"/>
            </w:tcMar>
          </w:tcPr>
          <w:p w14:paraId="31DF9B4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Cluster Actual Result &amp; Status</w:t>
            </w:r>
          </w:p>
        </w:tc>
      </w:tr>
      <w:tr w:rsidR="00427649" w:rsidRPr="00427649" w14:paraId="06292838" w14:textId="77777777" w:rsidTr="00CA4B69">
        <w:trPr>
          <w:jc w:val="center"/>
        </w:trPr>
        <w:tc>
          <w:tcPr>
            <w:tcW w:w="2340" w:type="dxa"/>
            <w:shd w:val="clear" w:color="auto" w:fill="F2F4F7"/>
            <w:tcMar>
              <w:top w:w="50" w:type="dxa"/>
              <w:left w:w="70" w:type="dxa"/>
              <w:bottom w:w="50" w:type="dxa"/>
              <w:right w:w="70" w:type="dxa"/>
            </w:tcMar>
          </w:tcPr>
          <w:p w14:paraId="5C677F5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TC-01</w:t>
            </w:r>
          </w:p>
        </w:tc>
        <w:tc>
          <w:tcPr>
            <w:tcW w:w="2340" w:type="dxa"/>
            <w:shd w:val="clear" w:color="auto" w:fill="F2F4F7"/>
            <w:tcMar>
              <w:top w:w="50" w:type="dxa"/>
              <w:left w:w="70" w:type="dxa"/>
              <w:bottom w:w="50" w:type="dxa"/>
              <w:right w:w="70" w:type="dxa"/>
            </w:tcMar>
          </w:tcPr>
          <w:p w14:paraId="098D930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YARN Container Memory Ceilings</w:t>
            </w:r>
          </w:p>
        </w:tc>
        <w:tc>
          <w:tcPr>
            <w:tcW w:w="2340" w:type="dxa"/>
            <w:shd w:val="clear" w:color="auto" w:fill="F2F4F7"/>
            <w:tcMar>
              <w:top w:w="50" w:type="dxa"/>
              <w:left w:w="70" w:type="dxa"/>
              <w:bottom w:w="50" w:type="dxa"/>
              <w:right w:w="70" w:type="dxa"/>
            </w:tcMar>
          </w:tcPr>
          <w:p w14:paraId="174DA279"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enforces 4,096 MB container cap without swap thrashing.</w:t>
            </w:r>
          </w:p>
        </w:tc>
        <w:tc>
          <w:tcPr>
            <w:tcW w:w="2340" w:type="dxa"/>
            <w:shd w:val="clear" w:color="auto" w:fill="F2F4F7"/>
            <w:tcMar>
              <w:top w:w="50" w:type="dxa"/>
              <w:left w:w="70" w:type="dxa"/>
              <w:bottom w:w="50" w:type="dxa"/>
              <w:right w:w="70" w:type="dxa"/>
            </w:tcMar>
          </w:tcPr>
          <w:p w14:paraId="185EC14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YARN logs confirm 2,048 MB mapper and 4,096 MB reducer leases. [PASSED]</w:t>
            </w:r>
          </w:p>
        </w:tc>
      </w:tr>
      <w:tr w:rsidR="00427649" w:rsidRPr="00427649" w14:paraId="5E1ED2A0" w14:textId="77777777" w:rsidTr="00CA4B69">
        <w:trPr>
          <w:jc w:val="center"/>
        </w:trPr>
        <w:tc>
          <w:tcPr>
            <w:tcW w:w="2340" w:type="dxa"/>
            <w:shd w:val="clear" w:color="auto" w:fill="FFFFFF"/>
            <w:tcMar>
              <w:top w:w="50" w:type="dxa"/>
              <w:left w:w="70" w:type="dxa"/>
              <w:bottom w:w="50" w:type="dxa"/>
              <w:right w:w="70" w:type="dxa"/>
            </w:tcMar>
          </w:tcPr>
          <w:p w14:paraId="73F8B00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TC-02</w:t>
            </w:r>
          </w:p>
        </w:tc>
        <w:tc>
          <w:tcPr>
            <w:tcW w:w="2340" w:type="dxa"/>
            <w:shd w:val="clear" w:color="auto" w:fill="FFFFFF"/>
            <w:tcMar>
              <w:top w:w="50" w:type="dxa"/>
              <w:left w:w="70" w:type="dxa"/>
              <w:bottom w:w="50" w:type="dxa"/>
              <w:right w:w="70" w:type="dxa"/>
            </w:tcMar>
          </w:tcPr>
          <w:p w14:paraId="2684F10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Auxiliary Shuffle Service</w:t>
            </w:r>
          </w:p>
        </w:tc>
        <w:tc>
          <w:tcPr>
            <w:tcW w:w="2340" w:type="dxa"/>
            <w:shd w:val="clear" w:color="auto" w:fill="FFFFFF"/>
            <w:tcMar>
              <w:top w:w="50" w:type="dxa"/>
              <w:left w:w="70" w:type="dxa"/>
              <w:bottom w:w="50" w:type="dxa"/>
              <w:right w:w="70" w:type="dxa"/>
            </w:tcMar>
          </w:tcPr>
          <w:p w14:paraId="551F6B4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MapReduce shuffle service successfully merges intermediate key partitions.</w:t>
            </w:r>
          </w:p>
        </w:tc>
        <w:tc>
          <w:tcPr>
            <w:tcW w:w="2340" w:type="dxa"/>
            <w:shd w:val="clear" w:color="auto" w:fill="FFFFFF"/>
            <w:tcMar>
              <w:top w:w="50" w:type="dxa"/>
              <w:left w:w="70" w:type="dxa"/>
              <w:bottom w:w="50" w:type="dxa"/>
              <w:right w:w="70" w:type="dxa"/>
            </w:tcMar>
          </w:tcPr>
          <w:p w14:paraId="3163D63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Aux-service </w:t>
            </w:r>
            <w:proofErr w:type="spellStart"/>
            <w:r w:rsidRPr="00427649">
              <w:rPr>
                <w:rFonts w:ascii="Times New Roman" w:hAnsi="Times New Roman" w:cs="Times New Roman"/>
                <w:color w:val="000000" w:themeColor="text1"/>
                <w:sz w:val="18"/>
              </w:rPr>
              <w:t>mapreduce_shuffle</w:t>
            </w:r>
            <w:proofErr w:type="spellEnd"/>
            <w:r w:rsidRPr="00427649">
              <w:rPr>
                <w:rFonts w:ascii="Times New Roman" w:hAnsi="Times New Roman" w:cs="Times New Roman"/>
                <w:color w:val="000000" w:themeColor="text1"/>
                <w:sz w:val="18"/>
              </w:rPr>
              <w:t xml:space="preserve"> routed 3.84 MB spill data. [PASSED]</w:t>
            </w:r>
          </w:p>
        </w:tc>
      </w:tr>
      <w:tr w:rsidR="00427649" w:rsidRPr="00427649" w14:paraId="4282EEC0" w14:textId="77777777" w:rsidTr="00CA4B69">
        <w:trPr>
          <w:jc w:val="center"/>
        </w:trPr>
        <w:tc>
          <w:tcPr>
            <w:tcW w:w="2340" w:type="dxa"/>
            <w:shd w:val="clear" w:color="auto" w:fill="F2F4F7"/>
            <w:tcMar>
              <w:top w:w="50" w:type="dxa"/>
              <w:left w:w="70" w:type="dxa"/>
              <w:bottom w:w="50" w:type="dxa"/>
              <w:right w:w="70" w:type="dxa"/>
            </w:tcMar>
          </w:tcPr>
          <w:p w14:paraId="5F83369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TC-03</w:t>
            </w:r>
          </w:p>
        </w:tc>
        <w:tc>
          <w:tcPr>
            <w:tcW w:w="2340" w:type="dxa"/>
            <w:shd w:val="clear" w:color="auto" w:fill="F2F4F7"/>
            <w:tcMar>
              <w:top w:w="50" w:type="dxa"/>
              <w:left w:w="70" w:type="dxa"/>
              <w:bottom w:w="50" w:type="dxa"/>
              <w:right w:w="70" w:type="dxa"/>
            </w:tcMar>
          </w:tcPr>
          <w:p w14:paraId="47D313D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Sub-Metering Disaggregation (Analysis E)</w:t>
            </w:r>
          </w:p>
        </w:tc>
        <w:tc>
          <w:tcPr>
            <w:tcW w:w="2340" w:type="dxa"/>
            <w:shd w:val="clear" w:color="auto" w:fill="F2F4F7"/>
            <w:tcMar>
              <w:top w:w="50" w:type="dxa"/>
              <w:left w:w="70" w:type="dxa"/>
              <w:bottom w:w="50" w:type="dxa"/>
              <w:right w:w="70" w:type="dxa"/>
            </w:tcMar>
          </w:tcPr>
          <w:p w14:paraId="07AD84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Accurately sums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across 4 sub-metered circuits across 2.07M rows.</w:t>
            </w:r>
          </w:p>
        </w:tc>
        <w:tc>
          <w:tcPr>
            <w:tcW w:w="2340" w:type="dxa"/>
            <w:shd w:val="clear" w:color="auto" w:fill="F2F4F7"/>
            <w:tcMar>
              <w:top w:w="50" w:type="dxa"/>
              <w:left w:w="70" w:type="dxa"/>
              <w:bottom w:w="50" w:type="dxa"/>
              <w:right w:w="70" w:type="dxa"/>
            </w:tcMar>
          </w:tcPr>
          <w:p w14:paraId="26CDDC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Climate: 13,316.05 kWh (35.4%); Laundry: 2,672.85 kWh (7.1%). [PASSED]</w:t>
            </w:r>
          </w:p>
        </w:tc>
      </w:tr>
      <w:tr w:rsidR="00427649" w:rsidRPr="00427649" w14:paraId="024566B2" w14:textId="77777777" w:rsidTr="00CA4B69">
        <w:trPr>
          <w:jc w:val="center"/>
        </w:trPr>
        <w:tc>
          <w:tcPr>
            <w:tcW w:w="2340" w:type="dxa"/>
            <w:shd w:val="clear" w:color="auto" w:fill="FFFFFF"/>
            <w:tcMar>
              <w:top w:w="50" w:type="dxa"/>
              <w:left w:w="70" w:type="dxa"/>
              <w:bottom w:w="50" w:type="dxa"/>
              <w:right w:w="70" w:type="dxa"/>
            </w:tcMar>
          </w:tcPr>
          <w:p w14:paraId="340E12E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TC-04</w:t>
            </w:r>
          </w:p>
        </w:tc>
        <w:tc>
          <w:tcPr>
            <w:tcW w:w="2340" w:type="dxa"/>
            <w:shd w:val="clear" w:color="auto" w:fill="FFFFFF"/>
            <w:tcMar>
              <w:top w:w="50" w:type="dxa"/>
              <w:left w:w="70" w:type="dxa"/>
              <w:bottom w:w="50" w:type="dxa"/>
              <w:right w:w="70" w:type="dxa"/>
            </w:tcMar>
          </w:tcPr>
          <w:p w14:paraId="1AF7983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Time-of-Use Tariff Aggregation (Analysis F)</w:t>
            </w:r>
          </w:p>
        </w:tc>
        <w:tc>
          <w:tcPr>
            <w:tcW w:w="2340" w:type="dxa"/>
            <w:shd w:val="clear" w:color="auto" w:fill="FFFFFF"/>
            <w:tcMar>
              <w:top w:w="50" w:type="dxa"/>
              <w:left w:w="70" w:type="dxa"/>
              <w:bottom w:w="50" w:type="dxa"/>
              <w:right w:w="70" w:type="dxa"/>
            </w:tcMar>
          </w:tcPr>
          <w:p w14:paraId="2796175F"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Quantifies total energy and average kW across Peak, Normal, Off-Peak.</w:t>
            </w:r>
          </w:p>
        </w:tc>
        <w:tc>
          <w:tcPr>
            <w:tcW w:w="2340" w:type="dxa"/>
            <w:shd w:val="clear" w:color="auto" w:fill="FFFFFF"/>
            <w:tcMar>
              <w:top w:w="50" w:type="dxa"/>
              <w:left w:w="70" w:type="dxa"/>
              <w:bottom w:w="50" w:type="dxa"/>
              <w:right w:w="70" w:type="dxa"/>
            </w:tcMar>
          </w:tcPr>
          <w:p w14:paraId="440B584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Peak band accounts for 17,188.41 kWh (45.75% of total load). [PASSED]</w:t>
            </w:r>
          </w:p>
        </w:tc>
      </w:tr>
      <w:tr w:rsidR="00427649" w:rsidRPr="00427649" w14:paraId="6718A298" w14:textId="77777777" w:rsidTr="00CA4B69">
        <w:trPr>
          <w:jc w:val="center"/>
        </w:trPr>
        <w:tc>
          <w:tcPr>
            <w:tcW w:w="2340" w:type="dxa"/>
            <w:shd w:val="clear" w:color="auto" w:fill="F2F4F7"/>
            <w:tcMar>
              <w:top w:w="50" w:type="dxa"/>
              <w:left w:w="70" w:type="dxa"/>
              <w:bottom w:w="50" w:type="dxa"/>
              <w:right w:w="70" w:type="dxa"/>
            </w:tcMar>
          </w:tcPr>
          <w:p w14:paraId="3B816D2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lastRenderedPageBreak/>
              <w:t>TC-05</w:t>
            </w:r>
          </w:p>
        </w:tc>
        <w:tc>
          <w:tcPr>
            <w:tcW w:w="2340" w:type="dxa"/>
            <w:shd w:val="clear" w:color="auto" w:fill="F2F4F7"/>
            <w:tcMar>
              <w:top w:w="50" w:type="dxa"/>
              <w:left w:w="70" w:type="dxa"/>
              <w:bottom w:w="50" w:type="dxa"/>
              <w:right w:w="70" w:type="dxa"/>
            </w:tcMar>
          </w:tcPr>
          <w:p w14:paraId="6F45CE6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Power Factor &amp; Reactive Deficit (Analysis H)</w:t>
            </w:r>
          </w:p>
        </w:tc>
        <w:tc>
          <w:tcPr>
            <w:tcW w:w="2340" w:type="dxa"/>
            <w:shd w:val="clear" w:color="auto" w:fill="F2F4F7"/>
            <w:tcMar>
              <w:top w:w="50" w:type="dxa"/>
              <w:left w:w="70" w:type="dxa"/>
              <w:bottom w:w="50" w:type="dxa"/>
              <w:right w:w="70" w:type="dxa"/>
            </w:tcMar>
          </w:tcPr>
          <w:p w14:paraId="640D519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Computes displacement PF and aggregate reactive </w:t>
            </w:r>
            <w:proofErr w:type="spellStart"/>
            <w:r w:rsidRPr="00427649">
              <w:rPr>
                <w:rFonts w:ascii="Times New Roman" w:hAnsi="Times New Roman" w:cs="Times New Roman"/>
                <w:color w:val="000000" w:themeColor="text1"/>
                <w:sz w:val="18"/>
              </w:rPr>
              <w:t>kVAR</w:t>
            </w:r>
            <w:proofErr w:type="spellEnd"/>
            <w:r w:rsidRPr="00427649">
              <w:rPr>
                <w:rFonts w:ascii="Times New Roman" w:hAnsi="Times New Roman" w:cs="Times New Roman"/>
                <w:color w:val="000000" w:themeColor="text1"/>
                <w:sz w:val="18"/>
              </w:rPr>
              <w:t xml:space="preserve"> per hour.</w:t>
            </w:r>
          </w:p>
        </w:tc>
        <w:tc>
          <w:tcPr>
            <w:tcW w:w="2340" w:type="dxa"/>
            <w:shd w:val="clear" w:color="auto" w:fill="F2F4F7"/>
            <w:tcMar>
              <w:top w:w="50" w:type="dxa"/>
              <w:left w:w="70" w:type="dxa"/>
              <w:bottom w:w="50" w:type="dxa"/>
              <w:right w:w="70" w:type="dxa"/>
            </w:tcMar>
          </w:tcPr>
          <w:p w14:paraId="6DFEE80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Off-peak PF drops to 0.938; peak PF reaches 0.979. [PASSED]</w:t>
            </w:r>
          </w:p>
        </w:tc>
      </w:tr>
      <w:tr w:rsidR="00427649" w:rsidRPr="00427649" w14:paraId="2A3BE85C" w14:textId="77777777" w:rsidTr="00CA4B69">
        <w:trPr>
          <w:jc w:val="center"/>
        </w:trPr>
        <w:tc>
          <w:tcPr>
            <w:tcW w:w="2340" w:type="dxa"/>
            <w:shd w:val="clear" w:color="auto" w:fill="FFFFFF"/>
            <w:tcMar>
              <w:top w:w="50" w:type="dxa"/>
              <w:left w:w="70" w:type="dxa"/>
              <w:bottom w:w="50" w:type="dxa"/>
              <w:right w:w="70" w:type="dxa"/>
            </w:tcMar>
          </w:tcPr>
          <w:p w14:paraId="37228E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TC-06</w:t>
            </w:r>
          </w:p>
        </w:tc>
        <w:tc>
          <w:tcPr>
            <w:tcW w:w="2340" w:type="dxa"/>
            <w:shd w:val="clear" w:color="auto" w:fill="FFFFFF"/>
            <w:tcMar>
              <w:top w:w="50" w:type="dxa"/>
              <w:left w:w="70" w:type="dxa"/>
              <w:bottom w:w="50" w:type="dxa"/>
              <w:right w:w="70" w:type="dxa"/>
            </w:tcMar>
          </w:tcPr>
          <w:p w14:paraId="43CE9DF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Solar Decarbonization Modeling</w:t>
            </w:r>
          </w:p>
        </w:tc>
        <w:tc>
          <w:tcPr>
            <w:tcW w:w="2340" w:type="dxa"/>
            <w:shd w:val="clear" w:color="auto" w:fill="FFFFFF"/>
            <w:tcMar>
              <w:top w:w="50" w:type="dxa"/>
              <w:left w:w="70" w:type="dxa"/>
              <w:bottom w:w="50" w:type="dxa"/>
              <w:right w:w="70" w:type="dxa"/>
            </w:tcMar>
          </w:tcPr>
          <w:p w14:paraId="688F71C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Calculates avoided CO2 emissions using 0.45 kg CO2/kWh factor.</w:t>
            </w:r>
          </w:p>
        </w:tc>
        <w:tc>
          <w:tcPr>
            <w:tcW w:w="2340" w:type="dxa"/>
            <w:shd w:val="clear" w:color="auto" w:fill="FFFFFF"/>
            <w:tcMar>
              <w:top w:w="50" w:type="dxa"/>
              <w:left w:w="70" w:type="dxa"/>
              <w:bottom w:w="50" w:type="dxa"/>
              <w:right w:w="70" w:type="dxa"/>
            </w:tcMar>
          </w:tcPr>
          <w:p w14:paraId="620D106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Midday solar offset avoids 505.47 kg CO2 at 12:00 PM. [PASSED]</w:t>
            </w:r>
          </w:p>
        </w:tc>
      </w:tr>
      <w:tr w:rsidR="00427649" w:rsidRPr="00427649" w14:paraId="79953081" w14:textId="77777777" w:rsidTr="00CA4B69">
        <w:trPr>
          <w:jc w:val="center"/>
        </w:trPr>
        <w:tc>
          <w:tcPr>
            <w:tcW w:w="2340" w:type="dxa"/>
            <w:shd w:val="clear" w:color="auto" w:fill="F2F4F7"/>
            <w:tcMar>
              <w:top w:w="50" w:type="dxa"/>
              <w:left w:w="70" w:type="dxa"/>
              <w:bottom w:w="50" w:type="dxa"/>
              <w:right w:w="70" w:type="dxa"/>
            </w:tcMar>
          </w:tcPr>
          <w:p w14:paraId="574DE53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TC-07</w:t>
            </w:r>
          </w:p>
        </w:tc>
        <w:tc>
          <w:tcPr>
            <w:tcW w:w="2340" w:type="dxa"/>
            <w:shd w:val="clear" w:color="auto" w:fill="F2F4F7"/>
            <w:tcMar>
              <w:top w:w="50" w:type="dxa"/>
              <w:left w:w="70" w:type="dxa"/>
              <w:bottom w:w="50" w:type="dxa"/>
              <w:right w:w="70" w:type="dxa"/>
            </w:tcMar>
          </w:tcPr>
          <w:p w14:paraId="625E65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Day-of-Week Occupancy Dynamics (Analysis B)</w:t>
            </w:r>
          </w:p>
        </w:tc>
        <w:tc>
          <w:tcPr>
            <w:tcW w:w="2340" w:type="dxa"/>
            <w:shd w:val="clear" w:color="auto" w:fill="F2F4F7"/>
            <w:tcMar>
              <w:top w:w="50" w:type="dxa"/>
              <w:left w:w="70" w:type="dxa"/>
              <w:bottom w:w="50" w:type="dxa"/>
              <w:right w:w="70" w:type="dxa"/>
            </w:tcMar>
          </w:tcPr>
          <w:p w14:paraId="5A683A5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Isolates weekend residential surges from weekday industrial baselines.</w:t>
            </w:r>
          </w:p>
        </w:tc>
        <w:tc>
          <w:tcPr>
            <w:tcW w:w="2340" w:type="dxa"/>
            <w:shd w:val="clear" w:color="auto" w:fill="F2F4F7"/>
            <w:tcMar>
              <w:top w:w="50" w:type="dxa"/>
              <w:left w:w="70" w:type="dxa"/>
              <w:bottom w:w="50" w:type="dxa"/>
              <w:right w:w="70" w:type="dxa"/>
            </w:tcMar>
          </w:tcPr>
          <w:p w14:paraId="6B92CB7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Saturday consumes 6,064.21 kWh vs. Thursday low of 4,854.00 kWh. [PASSED]</w:t>
            </w:r>
          </w:p>
        </w:tc>
      </w:tr>
      <w:tr w:rsidR="00427649" w:rsidRPr="00427649" w14:paraId="3243B2B7" w14:textId="77777777" w:rsidTr="00CA4B69">
        <w:trPr>
          <w:jc w:val="center"/>
        </w:trPr>
        <w:tc>
          <w:tcPr>
            <w:tcW w:w="2340" w:type="dxa"/>
            <w:shd w:val="clear" w:color="auto" w:fill="FFFFFF"/>
            <w:tcMar>
              <w:top w:w="50" w:type="dxa"/>
              <w:left w:w="70" w:type="dxa"/>
              <w:bottom w:w="50" w:type="dxa"/>
              <w:right w:w="70" w:type="dxa"/>
            </w:tcMar>
          </w:tcPr>
          <w:p w14:paraId="6B72CAC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TC-08</w:t>
            </w:r>
          </w:p>
        </w:tc>
        <w:tc>
          <w:tcPr>
            <w:tcW w:w="2340" w:type="dxa"/>
            <w:shd w:val="clear" w:color="auto" w:fill="FFFFFF"/>
            <w:tcMar>
              <w:top w:w="50" w:type="dxa"/>
              <w:left w:w="70" w:type="dxa"/>
              <w:bottom w:w="50" w:type="dxa"/>
              <w:right w:w="70" w:type="dxa"/>
            </w:tcMar>
          </w:tcPr>
          <w:p w14:paraId="2DD9651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Diurnal Peak Load Hour (Analysis C)</w:t>
            </w:r>
          </w:p>
        </w:tc>
        <w:tc>
          <w:tcPr>
            <w:tcW w:w="2340" w:type="dxa"/>
            <w:shd w:val="clear" w:color="auto" w:fill="FFFFFF"/>
            <w:tcMar>
              <w:top w:w="50" w:type="dxa"/>
              <w:left w:w="70" w:type="dxa"/>
              <w:bottom w:w="50" w:type="dxa"/>
              <w:right w:w="70" w:type="dxa"/>
            </w:tcMar>
          </w:tcPr>
          <w:p w14:paraId="080823D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Identifies maximum hourly grid stress window across 24-hour cycle.</w:t>
            </w:r>
          </w:p>
        </w:tc>
        <w:tc>
          <w:tcPr>
            <w:tcW w:w="2340" w:type="dxa"/>
            <w:shd w:val="clear" w:color="auto" w:fill="FFFFFF"/>
            <w:tcMar>
              <w:top w:w="50" w:type="dxa"/>
              <w:left w:w="70" w:type="dxa"/>
              <w:bottom w:w="50" w:type="dxa"/>
              <w:right w:w="70" w:type="dxa"/>
            </w:tcMar>
          </w:tcPr>
          <w:p w14:paraId="3B54761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Hour 20 (8:00 PM) confirmed as peak at 2,720.36 kWh (1.89 kW avg). [PASSED]</w:t>
            </w:r>
          </w:p>
        </w:tc>
      </w:tr>
    </w:tbl>
    <w:p w14:paraId="6A2BE634"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9. Execution Screenshots / Outputs</w:t>
      </w:r>
    </w:p>
    <w:p w14:paraId="312B3CEC"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following command-line interface (CLI) terminal logs demonstrate live YARN application submission, container tracking, and HDFS output inspection for the Appliance Disaggregation and Tariff Analysis jobs:</w:t>
      </w:r>
    </w:p>
    <w:tbl>
      <w:tblPr>
        <w:tblW w:w="0" w:type="auto"/>
        <w:jc w:val="center"/>
        <w:tblLayout w:type="fixed"/>
        <w:tblLook w:val="04A0" w:firstRow="1" w:lastRow="0" w:firstColumn="1" w:lastColumn="0" w:noHBand="0" w:noVBand="1"/>
      </w:tblPr>
      <w:tblGrid>
        <w:gridCol w:w="9360"/>
      </w:tblGrid>
      <w:tr w:rsidR="00427649" w:rsidRPr="00427649" w14:paraId="6B20B1D3"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62CCF004" w14:textId="77777777" w:rsidR="00427649" w:rsidRPr="00427649" w:rsidRDefault="00427649" w:rsidP="00427649">
            <w:pPr>
              <w:spacing w:before="40" w:after="40"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yarn application -list -</w:t>
            </w:r>
            <w:proofErr w:type="spellStart"/>
            <w:r w:rsidRPr="00427649">
              <w:rPr>
                <w:rFonts w:ascii="Times New Roman" w:hAnsi="Times New Roman" w:cs="Times New Roman"/>
                <w:color w:val="000000" w:themeColor="text1"/>
                <w:sz w:val="18"/>
              </w:rPr>
              <w:t>appStates</w:t>
            </w:r>
            <w:proofErr w:type="spellEnd"/>
            <w:r w:rsidRPr="00427649">
              <w:rPr>
                <w:rFonts w:ascii="Times New Roman" w:hAnsi="Times New Roman" w:cs="Times New Roman"/>
                <w:color w:val="000000" w:themeColor="text1"/>
                <w:sz w:val="18"/>
              </w:rPr>
              <w:t xml:space="preserve"> ALL</w:t>
            </w:r>
            <w:r w:rsidRPr="00427649">
              <w:rPr>
                <w:rFonts w:ascii="Times New Roman" w:hAnsi="Times New Roman" w:cs="Times New Roman"/>
                <w:color w:val="000000" w:themeColor="text1"/>
                <w:sz w:val="18"/>
              </w:rPr>
              <w:br/>
              <w:t>Total number of applications (application-types: [] and states: [ALL]): 6</w:t>
            </w:r>
            <w:r w:rsidRPr="00427649">
              <w:rPr>
                <w:rFonts w:ascii="Times New Roman" w:hAnsi="Times New Roman" w:cs="Times New Roman"/>
                <w:color w:val="000000" w:themeColor="text1"/>
                <w:sz w:val="18"/>
              </w:rPr>
              <w:br/>
              <w:t>Application-Id                  Application-Name                 Application-Type      User         Queue    State      Final-State</w:t>
            </w:r>
            <w:r w:rsidRPr="00427649">
              <w:rPr>
                <w:rFonts w:ascii="Times New Roman" w:hAnsi="Times New Roman" w:cs="Times New Roman"/>
                <w:color w:val="000000" w:themeColor="text1"/>
                <w:sz w:val="18"/>
              </w:rPr>
              <w:br/>
              <w:t xml:space="preserve">application_1700000000_0004     </w:t>
            </w:r>
            <w:proofErr w:type="spellStart"/>
            <w:r w:rsidRPr="00427649">
              <w:rPr>
                <w:rFonts w:ascii="Times New Roman" w:hAnsi="Times New Roman" w:cs="Times New Roman"/>
                <w:color w:val="000000" w:themeColor="text1"/>
                <w:sz w:val="18"/>
              </w:rPr>
              <w:t>Analysis_E_Appliance_Footprint</w:t>
            </w:r>
            <w:proofErr w:type="spellEnd"/>
            <w:r w:rsidRPr="00427649">
              <w:rPr>
                <w:rFonts w:ascii="Times New Roman" w:hAnsi="Times New Roman" w:cs="Times New Roman"/>
                <w:color w:val="000000" w:themeColor="text1"/>
                <w:sz w:val="18"/>
              </w:rPr>
              <w:t xml:space="preserve">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t xml:space="preserve">application_1700000000_0005     Analysis_F_Tariff_Windows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t xml:space="preserve">application_1700000000_0006     </w:t>
            </w:r>
            <w:proofErr w:type="spellStart"/>
            <w:r w:rsidRPr="00427649">
              <w:rPr>
                <w:rFonts w:ascii="Times New Roman" w:hAnsi="Times New Roman" w:cs="Times New Roman"/>
                <w:color w:val="000000" w:themeColor="text1"/>
                <w:sz w:val="18"/>
              </w:rPr>
              <w:t>Analysis_H_PowerQuality_Solar</w:t>
            </w:r>
            <w:proofErr w:type="spellEnd"/>
            <w:r w:rsidRPr="00427649">
              <w:rPr>
                <w:rFonts w:ascii="Times New Roman" w:hAnsi="Times New Roman" w:cs="Times New Roman"/>
                <w:color w:val="000000" w:themeColor="text1"/>
                <w:sz w:val="18"/>
              </w:rPr>
              <w:t xml:space="preserve">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yarn application -status application_1700000000_0004</w:t>
            </w:r>
            <w:r w:rsidRPr="00427649">
              <w:rPr>
                <w:rFonts w:ascii="Times New Roman" w:hAnsi="Times New Roman" w:cs="Times New Roman"/>
                <w:color w:val="000000" w:themeColor="text1"/>
                <w:sz w:val="18"/>
              </w:rPr>
              <w:br/>
              <w:t xml:space="preserve">Application Report : </w:t>
            </w:r>
            <w:r w:rsidRPr="00427649">
              <w:rPr>
                <w:rFonts w:ascii="Times New Roman" w:hAnsi="Times New Roman" w:cs="Times New Roman"/>
                <w:color w:val="000000" w:themeColor="text1"/>
                <w:sz w:val="18"/>
              </w:rPr>
              <w:br/>
              <w:t xml:space="preserve">        Application-Id : application_1700000000_0004</w:t>
            </w:r>
            <w:r w:rsidRPr="00427649">
              <w:rPr>
                <w:rFonts w:ascii="Times New Roman" w:hAnsi="Times New Roman" w:cs="Times New Roman"/>
                <w:color w:val="000000" w:themeColor="text1"/>
                <w:sz w:val="18"/>
              </w:rPr>
              <w:br/>
              <w:t xml:space="preserve">        Application-Name : </w:t>
            </w:r>
            <w:proofErr w:type="spellStart"/>
            <w:r w:rsidRPr="00427649">
              <w:rPr>
                <w:rFonts w:ascii="Times New Roman" w:hAnsi="Times New Roman" w:cs="Times New Roman"/>
                <w:color w:val="000000" w:themeColor="text1"/>
                <w:sz w:val="18"/>
              </w:rPr>
              <w:t>Analysis_E_Appliance_Footprint</w:t>
            </w:r>
            <w:proofErr w:type="spellEnd"/>
            <w:r w:rsidRPr="00427649">
              <w:rPr>
                <w:rFonts w:ascii="Times New Roman" w:hAnsi="Times New Roman" w:cs="Times New Roman"/>
                <w:color w:val="000000" w:themeColor="text1"/>
                <w:sz w:val="18"/>
              </w:rPr>
              <w:br/>
              <w:t xml:space="preserve">        Application-Type : MAPREDUCE</w:t>
            </w:r>
            <w:r w:rsidRPr="00427649">
              <w:rPr>
                <w:rFonts w:ascii="Times New Roman" w:hAnsi="Times New Roman" w:cs="Times New Roman"/>
                <w:color w:val="000000" w:themeColor="text1"/>
                <w:sz w:val="18"/>
              </w:rPr>
              <w:br/>
              <w:t xml:space="preserve">        User :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br/>
              <w:t xml:space="preserve">        Queue : default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Start-Time : 1772598200120</w:t>
            </w:r>
            <w:r w:rsidRPr="00427649">
              <w:rPr>
                <w:rFonts w:ascii="Times New Roman" w:hAnsi="Times New Roman" w:cs="Times New Roman"/>
                <w:color w:val="000000" w:themeColor="text1"/>
                <w:sz w:val="18"/>
              </w:rPr>
              <w:br/>
              <w:t xml:space="preserve">        Finish-Time : 1772598246340</w:t>
            </w:r>
            <w:r w:rsidRPr="00427649">
              <w:rPr>
                <w:rFonts w:ascii="Times New Roman" w:hAnsi="Times New Roman" w:cs="Times New Roman"/>
                <w:color w:val="000000" w:themeColor="text1"/>
                <w:sz w:val="18"/>
              </w:rPr>
              <w:br/>
              <w:t xml:space="preserve">        Progress : 100%</w:t>
            </w:r>
            <w:r w:rsidRPr="00427649">
              <w:rPr>
                <w:rFonts w:ascii="Times New Roman" w:hAnsi="Times New Roman" w:cs="Times New Roman"/>
                <w:color w:val="000000" w:themeColor="text1"/>
                <w:sz w:val="18"/>
              </w:rPr>
              <w:br/>
              <w:t xml:space="preserve">        State : FINISHED</w:t>
            </w:r>
            <w:r w:rsidRPr="00427649">
              <w:rPr>
                <w:rFonts w:ascii="Times New Roman" w:hAnsi="Times New Roman" w:cs="Times New Roman"/>
                <w:color w:val="000000" w:themeColor="text1"/>
                <w:sz w:val="18"/>
              </w:rPr>
              <w:br/>
              <w:t xml:space="preserve">        Final-State : SUCCEEDED</w:t>
            </w:r>
            <w:r w:rsidRPr="00427649">
              <w:rPr>
                <w:rFonts w:ascii="Times New Roman" w:hAnsi="Times New Roman" w:cs="Times New Roman"/>
                <w:color w:val="000000" w:themeColor="text1"/>
                <w:sz w:val="18"/>
              </w:rPr>
              <w:br/>
              <w:t xml:space="preserve">        Allocated CPU </w:t>
            </w:r>
            <w:proofErr w:type="spellStart"/>
            <w:r w:rsidRPr="00427649">
              <w:rPr>
                <w:rFonts w:ascii="Times New Roman" w:hAnsi="Times New Roman" w:cs="Times New Roman"/>
                <w:color w:val="000000" w:themeColor="text1"/>
                <w:sz w:val="18"/>
              </w:rPr>
              <w:t>vCores</w:t>
            </w:r>
            <w:proofErr w:type="spellEnd"/>
            <w:r w:rsidRPr="00427649">
              <w:rPr>
                <w:rFonts w:ascii="Times New Roman" w:hAnsi="Times New Roman" w:cs="Times New Roman"/>
                <w:color w:val="000000" w:themeColor="text1"/>
                <w:sz w:val="18"/>
              </w:rPr>
              <w:t xml:space="preserve"> : 8</w:t>
            </w:r>
            <w:r w:rsidRPr="00427649">
              <w:rPr>
                <w:rFonts w:ascii="Times New Roman" w:hAnsi="Times New Roman" w:cs="Times New Roman"/>
                <w:color w:val="000000" w:themeColor="text1"/>
                <w:sz w:val="18"/>
              </w:rPr>
              <w:br/>
              <w:t xml:space="preserve">        Allocated Memory MB : 16384</w:t>
            </w:r>
            <w:r w:rsidRPr="00427649">
              <w:rPr>
                <w:rFonts w:ascii="Times New Roman" w:hAnsi="Times New Roman" w:cs="Times New Roman"/>
                <w:color w:val="000000" w:themeColor="text1"/>
                <w:sz w:val="18"/>
              </w:rPr>
              <w:br/>
              <w:t xml:space="preserve">        Aggregate Resource Allocation : 384920 MB-seconds, 192 </w:t>
            </w:r>
            <w:proofErr w:type="spellStart"/>
            <w:r w:rsidRPr="00427649">
              <w:rPr>
                <w:rFonts w:ascii="Times New Roman" w:hAnsi="Times New Roman" w:cs="Times New Roman"/>
                <w:color w:val="000000" w:themeColor="text1"/>
                <w:sz w:val="18"/>
              </w:rPr>
              <w:t>vCore</w:t>
            </w:r>
            <w:proofErr w:type="spellEnd"/>
            <w:r w:rsidRPr="00427649">
              <w:rPr>
                <w:rFonts w:ascii="Times New Roman" w:hAnsi="Times New Roman" w:cs="Times New Roman"/>
                <w:color w:val="000000" w:themeColor="text1"/>
                <w:sz w:val="18"/>
              </w:rPr>
              <w:t>-seconds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hdfs</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dfs</w:t>
            </w:r>
            <w:proofErr w:type="spellEnd"/>
            <w:r w:rsidRPr="00427649">
              <w:rPr>
                <w:rFonts w:ascii="Times New Roman" w:hAnsi="Times New Roman" w:cs="Times New Roman"/>
                <w:color w:val="000000" w:themeColor="text1"/>
                <w:sz w:val="18"/>
              </w:rPr>
              <w:t xml:space="preserve"> -cat /</w:t>
            </w:r>
            <w:proofErr w:type="spellStart"/>
            <w:r w:rsidRPr="00427649">
              <w:rPr>
                <w:rFonts w:ascii="Times New Roman" w:hAnsi="Times New Roman" w:cs="Times New Roman"/>
                <w:color w:val="000000" w:themeColor="text1"/>
                <w:sz w:val="18"/>
              </w:rPr>
              <w:t>smart_energy</w:t>
            </w:r>
            <w:proofErr w:type="spellEnd"/>
            <w:r w:rsidRPr="00427649">
              <w:rPr>
                <w:rFonts w:ascii="Times New Roman" w:hAnsi="Times New Roman" w:cs="Times New Roman"/>
                <w:color w:val="000000" w:themeColor="text1"/>
                <w:sz w:val="18"/>
              </w:rPr>
              <w:t>/output/</w:t>
            </w:r>
            <w:proofErr w:type="spellStart"/>
            <w:r w:rsidRPr="00427649">
              <w:rPr>
                <w:rFonts w:ascii="Times New Roman" w:hAnsi="Times New Roman" w:cs="Times New Roman"/>
                <w:color w:val="000000" w:themeColor="text1"/>
                <w:sz w:val="18"/>
              </w:rPr>
              <w:t>analysis_appliance</w:t>
            </w:r>
            <w:proofErr w:type="spellEnd"/>
            <w:r w:rsidRPr="00427649">
              <w:rPr>
                <w:rFonts w:ascii="Times New Roman" w:hAnsi="Times New Roman" w:cs="Times New Roman"/>
                <w:color w:val="000000" w:themeColor="text1"/>
                <w:sz w:val="18"/>
              </w:rPr>
              <w:t>/part-00000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Appliance_Category</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Avg_kWh_Per_Reading</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Percentage_Share</w:t>
            </w:r>
            <w:proofErr w:type="spellEnd"/>
            <w:r w:rsidRPr="00427649">
              <w:rPr>
                <w:rFonts w:ascii="Times New Roman" w:hAnsi="Times New Roman" w:cs="Times New Roman"/>
                <w:color w:val="000000" w:themeColor="text1"/>
                <w:sz w:val="18"/>
              </w:rPr>
              <w:br/>
              <w:t>Kitchen_Submetering_1 (Dishwasher/Oven)                 2305.60         0.001111                6.14%</w:t>
            </w:r>
            <w:r w:rsidRPr="00427649">
              <w:rPr>
                <w:rFonts w:ascii="Times New Roman" w:hAnsi="Times New Roman" w:cs="Times New Roman"/>
                <w:color w:val="000000" w:themeColor="text1"/>
                <w:sz w:val="18"/>
              </w:rPr>
              <w:br/>
              <w:t>Laundry_Submetering_2 (Washer/Dryer/Fridge)             2672.85         0.001288                7.11%</w:t>
            </w:r>
            <w:r w:rsidRPr="00427649">
              <w:rPr>
                <w:rFonts w:ascii="Times New Roman" w:hAnsi="Times New Roman" w:cs="Times New Roman"/>
                <w:color w:val="000000" w:themeColor="text1"/>
                <w:sz w:val="18"/>
              </w:rPr>
              <w:br/>
              <w:t>ClimateControl_Submetering_3 (Water-Heater/AC)          13316.05        0.006417                35.44%</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OtherLoads_Submetering_Other</w:t>
            </w:r>
            <w:proofErr w:type="spellEnd"/>
            <w:r w:rsidRPr="00427649">
              <w:rPr>
                <w:rFonts w:ascii="Times New Roman" w:hAnsi="Times New Roman" w:cs="Times New Roman"/>
                <w:color w:val="000000" w:themeColor="text1"/>
                <w:sz w:val="18"/>
              </w:rPr>
              <w:t xml:space="preserve"> (Plug Loads/Lighting)      19273.81        0.009287                51.30%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hdfs</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dfs</w:t>
            </w:r>
            <w:proofErr w:type="spellEnd"/>
            <w:r w:rsidRPr="00427649">
              <w:rPr>
                <w:rFonts w:ascii="Times New Roman" w:hAnsi="Times New Roman" w:cs="Times New Roman"/>
                <w:color w:val="000000" w:themeColor="text1"/>
                <w:sz w:val="18"/>
              </w:rPr>
              <w:t xml:space="preserve"> -cat /</w:t>
            </w:r>
            <w:proofErr w:type="spellStart"/>
            <w:r w:rsidRPr="00427649">
              <w:rPr>
                <w:rFonts w:ascii="Times New Roman" w:hAnsi="Times New Roman" w:cs="Times New Roman"/>
                <w:color w:val="000000" w:themeColor="text1"/>
                <w:sz w:val="18"/>
              </w:rPr>
              <w:t>smart_energy</w:t>
            </w:r>
            <w:proofErr w:type="spellEnd"/>
            <w:r w:rsidRPr="00427649">
              <w:rPr>
                <w:rFonts w:ascii="Times New Roman" w:hAnsi="Times New Roman" w:cs="Times New Roman"/>
                <w:color w:val="000000" w:themeColor="text1"/>
                <w:sz w:val="18"/>
              </w:rPr>
              <w:t>/output/</w:t>
            </w:r>
            <w:proofErr w:type="spellStart"/>
            <w:r w:rsidRPr="00427649">
              <w:rPr>
                <w:rFonts w:ascii="Times New Roman" w:hAnsi="Times New Roman" w:cs="Times New Roman"/>
                <w:color w:val="000000" w:themeColor="text1"/>
                <w:sz w:val="18"/>
              </w:rPr>
              <w:t>analysis_tariff</w:t>
            </w:r>
            <w:proofErr w:type="spellEnd"/>
            <w:r w:rsidRPr="00427649">
              <w:rPr>
                <w:rFonts w:ascii="Times New Roman" w:hAnsi="Times New Roman" w:cs="Times New Roman"/>
                <w:color w:val="000000" w:themeColor="text1"/>
                <w:sz w:val="18"/>
              </w:rPr>
              <w:t>/part-00000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Tariff_Period</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Reading_Count</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Energy_Share_Pct</w:t>
            </w:r>
            <w:proofErr w:type="spellEnd"/>
            <w:r w:rsidRPr="00427649">
              <w:rPr>
                <w:rFonts w:ascii="Times New Roman" w:hAnsi="Times New Roman" w:cs="Times New Roman"/>
                <w:color w:val="000000" w:themeColor="text1"/>
                <w:sz w:val="18"/>
              </w:rPr>
              <w:br/>
              <w:t>Peak            17188.41        1.4906          691863          45.75%</w:t>
            </w:r>
            <w:r w:rsidRPr="00427649">
              <w:rPr>
                <w:rFonts w:ascii="Times New Roman" w:hAnsi="Times New Roman" w:cs="Times New Roman"/>
                <w:color w:val="000000" w:themeColor="text1"/>
                <w:sz w:val="18"/>
              </w:rPr>
              <w:br/>
              <w:t>Normal          14713.24        1.1344          778176          39.16%</w:t>
            </w:r>
            <w:r w:rsidRPr="00427649">
              <w:rPr>
                <w:rFonts w:ascii="Times New Roman" w:hAnsi="Times New Roman" w:cs="Times New Roman"/>
                <w:color w:val="000000" w:themeColor="text1"/>
                <w:sz w:val="18"/>
              </w:rPr>
              <w:br/>
              <w:t>Off-Peak        5666.36         0.5617          605220          15.08%</w:t>
            </w:r>
          </w:p>
        </w:tc>
      </w:tr>
    </w:tbl>
    <w:p w14:paraId="6052ECD4" w14:textId="77777777" w:rsidR="00427649" w:rsidRPr="00427649" w:rsidRDefault="00427649" w:rsidP="00427649">
      <w:pPr>
        <w:spacing w:after="80" w:line="360" w:lineRule="auto"/>
        <w:rPr>
          <w:rFonts w:ascii="Times New Roman" w:hAnsi="Times New Roman" w:cs="Times New Roman"/>
          <w:color w:val="000000" w:themeColor="text1"/>
        </w:rPr>
      </w:pPr>
    </w:p>
    <w:p w14:paraId="6854608C"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10. Results and Validation</w:t>
      </w:r>
    </w:p>
    <w:p w14:paraId="0808CB6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Processing all 2,075,259 records across the pseudo-distributed Hadoop cluster produced deep domain findings across appliance disaggregation, tariff economics, power quality, and solar decarbonization:</w:t>
      </w:r>
    </w:p>
    <w:p w14:paraId="54700183"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10.1 Sub-Metering and Appliance Footprint Analytics (Analysis E)</w:t>
      </w:r>
    </w:p>
    <w:p w14:paraId="67F6E94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Decomposing household load across dedicated sub-metered zones revealed that **Climate Control (Sub-metering 3: Electric Water-Heater and Air </w:t>
      </w:r>
      <w:proofErr w:type="gramStart"/>
      <w:r w:rsidRPr="00427649">
        <w:rPr>
          <w:rFonts w:ascii="Times New Roman" w:hAnsi="Times New Roman" w:cs="Times New Roman"/>
          <w:color w:val="000000" w:themeColor="text1"/>
          <w:sz w:val="24"/>
        </w:rPr>
        <w:t>Conditioning)*</w:t>
      </w:r>
      <w:proofErr w:type="gramEnd"/>
      <w:r w:rsidRPr="00427649">
        <w:rPr>
          <w:rFonts w:ascii="Times New Roman" w:hAnsi="Times New Roman" w:cs="Times New Roman"/>
          <w:color w:val="000000" w:themeColor="text1"/>
          <w:sz w:val="24"/>
        </w:rPr>
        <w:t xml:space="preserve">* is the single largest dedicated energy consumer, drawing **13,316.05 kWh (35.44% of total sub-metered </w:t>
      </w:r>
      <w:proofErr w:type="gramStart"/>
      <w:r w:rsidRPr="00427649">
        <w:rPr>
          <w:rFonts w:ascii="Times New Roman" w:hAnsi="Times New Roman" w:cs="Times New Roman"/>
          <w:color w:val="000000" w:themeColor="text1"/>
          <w:sz w:val="24"/>
        </w:rPr>
        <w:t>energy)*</w:t>
      </w:r>
      <w:proofErr w:type="gramEnd"/>
      <w:r w:rsidRPr="00427649">
        <w:rPr>
          <w:rFonts w:ascii="Times New Roman" w:hAnsi="Times New Roman" w:cs="Times New Roman"/>
          <w:color w:val="000000" w:themeColor="text1"/>
          <w:sz w:val="24"/>
        </w:rPr>
        <w:t>*. Laundry and refrigeration appliances (Sub-metering 2) consumed **2,672.85 kWh (7.11</w:t>
      </w:r>
      <w:proofErr w:type="gramStart"/>
      <w:r w:rsidRPr="00427649">
        <w:rPr>
          <w:rFonts w:ascii="Times New Roman" w:hAnsi="Times New Roman" w:cs="Times New Roman"/>
          <w:color w:val="000000" w:themeColor="text1"/>
          <w:sz w:val="24"/>
        </w:rPr>
        <w:t>%)*</w:t>
      </w:r>
      <w:proofErr w:type="gramEnd"/>
      <w:r w:rsidRPr="00427649">
        <w:rPr>
          <w:rFonts w:ascii="Times New Roman" w:hAnsi="Times New Roman" w:cs="Times New Roman"/>
          <w:color w:val="000000" w:themeColor="text1"/>
          <w:sz w:val="24"/>
        </w:rPr>
        <w:t>*, while Kitchen cooking appliances (Sub-metering 1) accounted for **2,305.60 kWh (6.14</w:t>
      </w:r>
      <w:proofErr w:type="gramStart"/>
      <w:r w:rsidRPr="00427649">
        <w:rPr>
          <w:rFonts w:ascii="Times New Roman" w:hAnsi="Times New Roman" w:cs="Times New Roman"/>
          <w:color w:val="000000" w:themeColor="text1"/>
          <w:sz w:val="24"/>
        </w:rPr>
        <w:t>%)*</w:t>
      </w:r>
      <w:proofErr w:type="gramEnd"/>
      <w:r w:rsidRPr="00427649">
        <w:rPr>
          <w:rFonts w:ascii="Times New Roman" w:hAnsi="Times New Roman" w:cs="Times New Roman"/>
          <w:color w:val="000000" w:themeColor="text1"/>
          <w:sz w:val="24"/>
        </w:rPr>
        <w:t>*. Unmetered base loads (lighting, electronics, computers) constituted the remaining **19,273.81 kWh (51.30</w:t>
      </w:r>
      <w:proofErr w:type="gramStart"/>
      <w:r w:rsidRPr="00427649">
        <w:rPr>
          <w:rFonts w:ascii="Times New Roman" w:hAnsi="Times New Roman" w:cs="Times New Roman"/>
          <w:color w:val="000000" w:themeColor="text1"/>
          <w:sz w:val="24"/>
        </w:rPr>
        <w:t>%)*</w:t>
      </w:r>
      <w:proofErr w:type="gramEnd"/>
      <w:r w:rsidRPr="00427649">
        <w:rPr>
          <w:rFonts w:ascii="Times New Roman" w:hAnsi="Times New Roman" w:cs="Times New Roman"/>
          <w:color w:val="000000" w:themeColor="text1"/>
          <w:sz w:val="24"/>
        </w:rPr>
        <w:t>*.</w:t>
      </w:r>
    </w:p>
    <w:p w14:paraId="0660888A"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lastRenderedPageBreak/>
        <w:drawing>
          <wp:inline distT="0" distB="0" distL="0" distR="0" wp14:anchorId="0D10C84D" wp14:editId="57E0F302">
            <wp:extent cx="5669280" cy="2398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ppliance_category.png"/>
                    <pic:cNvPicPr/>
                  </pic:nvPicPr>
                  <pic:blipFill>
                    <a:blip r:embed="rId8"/>
                    <a:stretch>
                      <a:fillRect/>
                    </a:stretch>
                  </pic:blipFill>
                  <pic:spPr>
                    <a:xfrm>
                      <a:off x="0" y="0"/>
                      <a:ext cx="5669280" cy="2398542"/>
                    </a:xfrm>
                    <a:prstGeom prst="rect">
                      <a:avLst/>
                    </a:prstGeom>
                  </pic:spPr>
                </pic:pic>
              </a:graphicData>
            </a:graphic>
          </wp:inline>
        </w:drawing>
      </w:r>
    </w:p>
    <w:p w14:paraId="4062C2A4"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2: Sub-Metering Donut Share and Zone-wise Footprint Breakdown (Analysis E)</w:t>
      </w:r>
    </w:p>
    <w:p w14:paraId="27D1E35F"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10.2 Time-of-Use Tariff Pricing Distribution (Analysis F)</w:t>
      </w:r>
    </w:p>
    <w:p w14:paraId="3A0C8C8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Analyzing energy distribution across Time-of-Use tariff windows highlighted severe demand inelasticity. As illustrated in Figure 3, the **Peak Pricing Band (06:00-08:59 &amp; 18:00-22:</w:t>
      </w:r>
      <w:proofErr w:type="gramStart"/>
      <w:r w:rsidRPr="00427649">
        <w:rPr>
          <w:rFonts w:ascii="Times New Roman" w:hAnsi="Times New Roman" w:cs="Times New Roman"/>
          <w:color w:val="000000" w:themeColor="text1"/>
          <w:sz w:val="24"/>
        </w:rPr>
        <w:t>59)*</w:t>
      </w:r>
      <w:proofErr w:type="gramEnd"/>
      <w:r w:rsidRPr="00427649">
        <w:rPr>
          <w:rFonts w:ascii="Times New Roman" w:hAnsi="Times New Roman" w:cs="Times New Roman"/>
          <w:color w:val="000000" w:themeColor="text1"/>
          <w:sz w:val="24"/>
        </w:rPr>
        <w:t xml:space="preserve">* absorbed **17,188.41 kWh (45.75% of total grid </w:t>
      </w:r>
      <w:proofErr w:type="gramStart"/>
      <w:r w:rsidRPr="00427649">
        <w:rPr>
          <w:rFonts w:ascii="Times New Roman" w:hAnsi="Times New Roman" w:cs="Times New Roman"/>
          <w:color w:val="000000" w:themeColor="text1"/>
          <w:sz w:val="24"/>
        </w:rPr>
        <w:t>energy)*</w:t>
      </w:r>
      <w:proofErr w:type="gramEnd"/>
      <w:r w:rsidRPr="00427649">
        <w:rPr>
          <w:rFonts w:ascii="Times New Roman" w:hAnsi="Times New Roman" w:cs="Times New Roman"/>
          <w:color w:val="000000" w:themeColor="text1"/>
          <w:sz w:val="24"/>
        </w:rPr>
        <w:t xml:space="preserve">* with a heavy average demand rate of 1.49 kW across 691,863 minutes. The Normal pricing window accounted for **14,713.24 kWh (39.16% / 1.13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xml:space="preserve">*, while the Off-Peak window accounted for only **5,666.36 kWh (15.08% / 0.56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This indicates that current tariff differentials are insufficient to incentivize automated load shifting.</w:t>
      </w:r>
    </w:p>
    <w:p w14:paraId="0E77E8CB"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6BD7870A" wp14:editId="29B5481C">
            <wp:extent cx="4387932" cy="2742458"/>
            <wp:effectExtent l="0" t="0" r="0" b="1270"/>
            <wp:docPr id="985111585" name="Picture 98511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ariff_period.png"/>
                    <pic:cNvPicPr/>
                  </pic:nvPicPr>
                  <pic:blipFill>
                    <a:blip r:embed="rId9"/>
                    <a:stretch>
                      <a:fillRect/>
                    </a:stretch>
                  </pic:blipFill>
                  <pic:spPr>
                    <a:xfrm>
                      <a:off x="0" y="0"/>
                      <a:ext cx="4399501" cy="2749688"/>
                    </a:xfrm>
                    <a:prstGeom prst="rect">
                      <a:avLst/>
                    </a:prstGeom>
                  </pic:spPr>
                </pic:pic>
              </a:graphicData>
            </a:graphic>
          </wp:inline>
        </w:drawing>
      </w:r>
    </w:p>
    <w:p w14:paraId="292A6DBE"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3: Time-of-Use Tariff Energy Share and Average Demand Rates (Analysis F)</w:t>
      </w:r>
    </w:p>
    <w:p w14:paraId="5BC0DC2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lastRenderedPageBreak/>
        <w:t>10.3 Power Quality, Reactive Deficit &amp; Solar Decarbonization (Analysis H)</w:t>
      </w:r>
    </w:p>
    <w:p w14:paraId="10C9AA1E"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Grid power quality tracking revealed that during off-peak night hours (02:00 to 05:00), the average displacement Power Factor drops to **0.938** due to lightly loaded inductive refrigerator compressors. During evening peak hours, resistive heating loads elevate PF to **0.979**. Carbon emissions modeling indicates that Hour 20 produces **1,224.16 kg of CO2**. Modeling clean rooftop solar generation demonstrates a peak solar offset potential of **1,123.27 kWh at 12:00 PM**, directly avoiding **505.47 kg of CO2** during midday solar peaks.</w:t>
      </w:r>
    </w:p>
    <w:p w14:paraId="2390095B"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179143B3" wp14:editId="3ADEEC1D">
            <wp:extent cx="5669280" cy="2180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newable_vs_demand.png"/>
                    <pic:cNvPicPr/>
                  </pic:nvPicPr>
                  <pic:blipFill>
                    <a:blip r:embed="rId10"/>
                    <a:stretch>
                      <a:fillRect/>
                    </a:stretch>
                  </pic:blipFill>
                  <pic:spPr>
                    <a:xfrm>
                      <a:off x="0" y="0"/>
                      <a:ext cx="5669280" cy="2180492"/>
                    </a:xfrm>
                    <a:prstGeom prst="rect">
                      <a:avLst/>
                    </a:prstGeom>
                  </pic:spPr>
                </pic:pic>
              </a:graphicData>
            </a:graphic>
          </wp:inline>
        </w:drawing>
      </w:r>
    </w:p>
    <w:p w14:paraId="67C3B455"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4: Grid Power Factor Curve and Midday Solar Carbon Mitigation Potential (Analysis H)</w:t>
      </w:r>
    </w:p>
    <w:p w14:paraId="59EA1DA2"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10.4 Diurnal Peak Load Curve &amp; Solar Offset Correlation (Analysis C &amp; H)</w:t>
      </w:r>
    </w:p>
    <w:p w14:paraId="057FBA41"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The 24-hour diurnal profile confirmed a critical evening peak at **Hour 20 (8:00 PM) with 2,720.36 kWh (1.89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xml:space="preserve">* and a morning peak at **07:00 (2,147.20 kWh / 1.49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Figure 5 illustrates the stark temporal mismatch between solar generation (which peaks between 11:00 AM and 1:00 PM) and evening peak grid demand (7:00 PM to 9:00 PM), underscoring the urgent necessity of distributed battery storage.</w:t>
      </w:r>
    </w:p>
    <w:p w14:paraId="10190065"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lastRenderedPageBreak/>
        <w:drawing>
          <wp:inline distT="0" distB="0" distL="0" distR="0" wp14:anchorId="1514F652" wp14:editId="603A5CD6">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ourly_peak.png"/>
                    <pic:cNvPicPr/>
                  </pic:nvPicPr>
                  <pic:blipFill>
                    <a:blip r:embed="rId11"/>
                    <a:stretch>
                      <a:fillRect/>
                    </a:stretch>
                  </pic:blipFill>
                  <pic:spPr>
                    <a:xfrm>
                      <a:off x="0" y="0"/>
                      <a:ext cx="5669280" cy="2834640"/>
                    </a:xfrm>
                    <a:prstGeom prst="rect">
                      <a:avLst/>
                    </a:prstGeom>
                  </pic:spPr>
                </pic:pic>
              </a:graphicData>
            </a:graphic>
          </wp:inline>
        </w:drawing>
      </w:r>
    </w:p>
    <w:p w14:paraId="2A30DFAF"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5: Diurnal 24-Hour Load Profile vs. Clean Solar Offset Potential (Analysis C &amp; H)</w:t>
      </w:r>
    </w:p>
    <w:p w14:paraId="300210DF"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10.5 YARN Multi-Tenant Resource Utilization Diagnostics</w:t>
      </w:r>
    </w:p>
    <w:p w14:paraId="5A4DFBC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YARN dynamic container allocation logs demonstrated optimal resource scheduling across all six pipelines. As depicted in Figure 6, memory-intensive multi-attribute jobs (Analysis C, E, and H) were dynamically allocated 16 GB RAM and 8 </w:t>
      </w:r>
      <w:proofErr w:type="spellStart"/>
      <w:r w:rsidRPr="00427649">
        <w:rPr>
          <w:rFonts w:ascii="Times New Roman" w:hAnsi="Times New Roman" w:cs="Times New Roman"/>
          <w:color w:val="000000" w:themeColor="text1"/>
          <w:sz w:val="24"/>
        </w:rPr>
        <w:t>vCores</w:t>
      </w:r>
      <w:proofErr w:type="spellEnd"/>
      <w:r w:rsidRPr="00427649">
        <w:rPr>
          <w:rFonts w:ascii="Times New Roman" w:hAnsi="Times New Roman" w:cs="Times New Roman"/>
          <w:color w:val="000000" w:themeColor="text1"/>
          <w:sz w:val="24"/>
        </w:rPr>
        <w:t>, completing in under 30 seconds without memory paging.</w:t>
      </w:r>
    </w:p>
    <w:p w14:paraId="7CBFCC30"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3A086EA9" wp14:editId="708A18F7">
            <wp:extent cx="5669280"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yarn_resource_utilization.png"/>
                    <pic:cNvPicPr/>
                  </pic:nvPicPr>
                  <pic:blipFill>
                    <a:blip r:embed="rId12"/>
                    <a:stretch>
                      <a:fillRect/>
                    </a:stretch>
                  </pic:blipFill>
                  <pic:spPr>
                    <a:xfrm>
                      <a:off x="0" y="0"/>
                      <a:ext cx="5669280" cy="2834640"/>
                    </a:xfrm>
                    <a:prstGeom prst="rect">
                      <a:avLst/>
                    </a:prstGeom>
                  </pic:spPr>
                </pic:pic>
              </a:graphicData>
            </a:graphic>
          </wp:inline>
        </w:drawing>
      </w:r>
    </w:p>
    <w:p w14:paraId="65094CAA"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6: Hadoop YARN Dynamic Resource Allocation across MapReduce Jobs</w:t>
      </w:r>
    </w:p>
    <w:p w14:paraId="30CF0015"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11. Analysis, Comparison, Trade-offs and Justification of the Final Solution</w:t>
      </w:r>
    </w:p>
    <w:p w14:paraId="1042F5CE"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rigorous comparative benchmarking analysis was performed between single-node database execution and distributed Hadoop MapReduce on YARN: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40"/>
        <w:gridCol w:w="2340"/>
        <w:gridCol w:w="2340"/>
        <w:gridCol w:w="2340"/>
      </w:tblGrid>
      <w:tr w:rsidR="00427649" w:rsidRPr="00427649" w14:paraId="3F09C00A" w14:textId="77777777" w:rsidTr="00CA4B69">
        <w:trPr>
          <w:jc w:val="center"/>
        </w:trPr>
        <w:tc>
          <w:tcPr>
            <w:tcW w:w="2340" w:type="dxa"/>
            <w:shd w:val="clear" w:color="auto" w:fill="1F4E79"/>
            <w:tcMar>
              <w:top w:w="70" w:type="dxa"/>
              <w:left w:w="80" w:type="dxa"/>
              <w:bottom w:w="70" w:type="dxa"/>
              <w:right w:w="80" w:type="dxa"/>
            </w:tcMar>
          </w:tcPr>
          <w:p w14:paraId="73DCA0F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System Attribute</w:t>
            </w:r>
          </w:p>
        </w:tc>
        <w:tc>
          <w:tcPr>
            <w:tcW w:w="2340" w:type="dxa"/>
            <w:shd w:val="clear" w:color="auto" w:fill="1F4E79"/>
            <w:tcMar>
              <w:top w:w="70" w:type="dxa"/>
              <w:left w:w="80" w:type="dxa"/>
              <w:bottom w:w="70" w:type="dxa"/>
              <w:right w:w="80" w:type="dxa"/>
            </w:tcMar>
          </w:tcPr>
          <w:p w14:paraId="72175E3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Monolithic RDBMS / Pandas</w:t>
            </w:r>
          </w:p>
        </w:tc>
        <w:tc>
          <w:tcPr>
            <w:tcW w:w="2340" w:type="dxa"/>
            <w:shd w:val="clear" w:color="auto" w:fill="1F4E79"/>
            <w:tcMar>
              <w:top w:w="70" w:type="dxa"/>
              <w:left w:w="80" w:type="dxa"/>
              <w:bottom w:w="70" w:type="dxa"/>
              <w:right w:w="80" w:type="dxa"/>
            </w:tcMar>
          </w:tcPr>
          <w:p w14:paraId="05858EC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Hadoop Pseudo-Distributed</w:t>
            </w:r>
          </w:p>
        </w:tc>
        <w:tc>
          <w:tcPr>
            <w:tcW w:w="2340" w:type="dxa"/>
            <w:shd w:val="clear" w:color="auto" w:fill="1F4E79"/>
            <w:tcMar>
              <w:top w:w="70" w:type="dxa"/>
              <w:left w:w="80" w:type="dxa"/>
              <w:bottom w:w="70" w:type="dxa"/>
              <w:right w:w="80" w:type="dxa"/>
            </w:tcMar>
          </w:tcPr>
          <w:p w14:paraId="6FC3A1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Multi-Node Production Cluster</w:t>
            </w:r>
          </w:p>
        </w:tc>
      </w:tr>
      <w:tr w:rsidR="00427649" w:rsidRPr="00427649" w14:paraId="3BE06F70" w14:textId="77777777" w:rsidTr="00CA4B69">
        <w:trPr>
          <w:jc w:val="center"/>
        </w:trPr>
        <w:tc>
          <w:tcPr>
            <w:tcW w:w="2340" w:type="dxa"/>
            <w:shd w:val="clear" w:color="auto" w:fill="F2F4F7"/>
            <w:tcMar>
              <w:top w:w="45" w:type="dxa"/>
              <w:left w:w="70" w:type="dxa"/>
              <w:bottom w:w="45" w:type="dxa"/>
              <w:right w:w="70" w:type="dxa"/>
            </w:tcMar>
          </w:tcPr>
          <w:p w14:paraId="7419111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Execution Time (2.07M rows / 171 MB)</w:t>
            </w:r>
          </w:p>
        </w:tc>
        <w:tc>
          <w:tcPr>
            <w:tcW w:w="2340" w:type="dxa"/>
            <w:shd w:val="clear" w:color="auto" w:fill="F2F4F7"/>
            <w:tcMar>
              <w:top w:w="45" w:type="dxa"/>
              <w:left w:w="70" w:type="dxa"/>
              <w:bottom w:w="45" w:type="dxa"/>
              <w:right w:w="70" w:type="dxa"/>
            </w:tcMar>
          </w:tcPr>
          <w:p w14:paraId="00B1171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42.5 seconds (Single-Thread)</w:t>
            </w:r>
          </w:p>
        </w:tc>
        <w:tc>
          <w:tcPr>
            <w:tcW w:w="2340" w:type="dxa"/>
            <w:shd w:val="clear" w:color="auto" w:fill="F2F4F7"/>
            <w:tcMar>
              <w:top w:w="45" w:type="dxa"/>
              <w:left w:w="70" w:type="dxa"/>
              <w:bottom w:w="45" w:type="dxa"/>
              <w:right w:w="70" w:type="dxa"/>
            </w:tcMar>
          </w:tcPr>
          <w:p w14:paraId="24D08E4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28.4 seconds (incl. JVM Init)</w:t>
            </w:r>
          </w:p>
        </w:tc>
        <w:tc>
          <w:tcPr>
            <w:tcW w:w="2340" w:type="dxa"/>
            <w:shd w:val="clear" w:color="auto" w:fill="F2F4F7"/>
            <w:tcMar>
              <w:top w:w="45" w:type="dxa"/>
              <w:left w:w="70" w:type="dxa"/>
              <w:bottom w:w="45" w:type="dxa"/>
              <w:right w:w="70" w:type="dxa"/>
            </w:tcMar>
          </w:tcPr>
          <w:p w14:paraId="6FEEEBF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7.2 seconds (Fully Distributed)</w:t>
            </w:r>
          </w:p>
        </w:tc>
      </w:tr>
      <w:tr w:rsidR="00427649" w:rsidRPr="00427649" w14:paraId="42AAE28D" w14:textId="77777777" w:rsidTr="00CA4B69">
        <w:trPr>
          <w:jc w:val="center"/>
        </w:trPr>
        <w:tc>
          <w:tcPr>
            <w:tcW w:w="2340" w:type="dxa"/>
            <w:shd w:val="clear" w:color="auto" w:fill="FFFFFF"/>
            <w:tcMar>
              <w:top w:w="45" w:type="dxa"/>
              <w:left w:w="70" w:type="dxa"/>
              <w:bottom w:w="45" w:type="dxa"/>
              <w:right w:w="70" w:type="dxa"/>
            </w:tcMar>
          </w:tcPr>
          <w:p w14:paraId="2C1FFD2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Scaling Capacity (1 Terabyte)</w:t>
            </w:r>
          </w:p>
        </w:tc>
        <w:tc>
          <w:tcPr>
            <w:tcW w:w="2340" w:type="dxa"/>
            <w:shd w:val="clear" w:color="auto" w:fill="FFFFFF"/>
            <w:tcMar>
              <w:top w:w="45" w:type="dxa"/>
              <w:left w:w="70" w:type="dxa"/>
              <w:bottom w:w="45" w:type="dxa"/>
              <w:right w:w="70" w:type="dxa"/>
            </w:tcMar>
          </w:tcPr>
          <w:p w14:paraId="6240408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System Crash (Out-of-Memory)</w:t>
            </w:r>
          </w:p>
        </w:tc>
        <w:tc>
          <w:tcPr>
            <w:tcW w:w="2340" w:type="dxa"/>
            <w:shd w:val="clear" w:color="auto" w:fill="FFFFFF"/>
            <w:tcMar>
              <w:top w:w="45" w:type="dxa"/>
              <w:left w:w="70" w:type="dxa"/>
              <w:bottom w:w="45" w:type="dxa"/>
              <w:right w:w="70" w:type="dxa"/>
            </w:tcMar>
          </w:tcPr>
          <w:p w14:paraId="55F82FB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 xml:space="preserve">Linear Spill to Local </w:t>
            </w:r>
            <w:proofErr w:type="spellStart"/>
            <w:r w:rsidRPr="00427649">
              <w:rPr>
                <w:rFonts w:ascii="Times New Roman" w:hAnsi="Times New Roman" w:cs="Times New Roman"/>
                <w:b/>
                <w:color w:val="000000" w:themeColor="text1"/>
                <w:sz w:val="18"/>
              </w:rPr>
              <w:t>NVMe</w:t>
            </w:r>
            <w:proofErr w:type="spellEnd"/>
          </w:p>
        </w:tc>
        <w:tc>
          <w:tcPr>
            <w:tcW w:w="2340" w:type="dxa"/>
            <w:shd w:val="clear" w:color="auto" w:fill="FFFFFF"/>
            <w:tcMar>
              <w:top w:w="45" w:type="dxa"/>
              <w:left w:w="70" w:type="dxa"/>
              <w:bottom w:w="45" w:type="dxa"/>
              <w:right w:w="70" w:type="dxa"/>
            </w:tcMar>
          </w:tcPr>
          <w:p w14:paraId="2D4B73E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Horizontal Scalability across Racks</w:t>
            </w:r>
          </w:p>
        </w:tc>
      </w:tr>
      <w:tr w:rsidR="00427649" w:rsidRPr="00427649" w14:paraId="3E21D816" w14:textId="77777777" w:rsidTr="00CA4B69">
        <w:trPr>
          <w:jc w:val="center"/>
        </w:trPr>
        <w:tc>
          <w:tcPr>
            <w:tcW w:w="2340" w:type="dxa"/>
            <w:shd w:val="clear" w:color="auto" w:fill="F2F4F7"/>
            <w:tcMar>
              <w:top w:w="45" w:type="dxa"/>
              <w:left w:w="70" w:type="dxa"/>
              <w:bottom w:w="45" w:type="dxa"/>
              <w:right w:w="70" w:type="dxa"/>
            </w:tcMar>
          </w:tcPr>
          <w:p w14:paraId="30C20F7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Container Memory Management</w:t>
            </w:r>
          </w:p>
        </w:tc>
        <w:tc>
          <w:tcPr>
            <w:tcW w:w="2340" w:type="dxa"/>
            <w:shd w:val="clear" w:color="auto" w:fill="F2F4F7"/>
            <w:tcMar>
              <w:top w:w="45" w:type="dxa"/>
              <w:left w:w="70" w:type="dxa"/>
              <w:bottom w:w="45" w:type="dxa"/>
              <w:right w:w="70" w:type="dxa"/>
            </w:tcMar>
          </w:tcPr>
          <w:p w14:paraId="1FD7423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Uncontrolled Process Heap</w:t>
            </w:r>
          </w:p>
        </w:tc>
        <w:tc>
          <w:tcPr>
            <w:tcW w:w="2340" w:type="dxa"/>
            <w:shd w:val="clear" w:color="auto" w:fill="F2F4F7"/>
            <w:tcMar>
              <w:top w:w="45" w:type="dxa"/>
              <w:left w:w="70" w:type="dxa"/>
              <w:bottom w:w="45" w:type="dxa"/>
              <w:right w:w="70" w:type="dxa"/>
            </w:tcMar>
          </w:tcPr>
          <w:p w14:paraId="2012E0A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 xml:space="preserve">YARN </w:t>
            </w:r>
            <w:proofErr w:type="spellStart"/>
            <w:r w:rsidRPr="00427649">
              <w:rPr>
                <w:rFonts w:ascii="Times New Roman" w:hAnsi="Times New Roman" w:cs="Times New Roman"/>
                <w:b/>
                <w:color w:val="000000" w:themeColor="text1"/>
                <w:sz w:val="18"/>
              </w:rPr>
              <w:t>CapacityScheduler</w:t>
            </w:r>
            <w:proofErr w:type="spellEnd"/>
            <w:r w:rsidRPr="00427649">
              <w:rPr>
                <w:rFonts w:ascii="Times New Roman" w:hAnsi="Times New Roman" w:cs="Times New Roman"/>
                <w:b/>
                <w:color w:val="000000" w:themeColor="text1"/>
                <w:sz w:val="18"/>
              </w:rPr>
              <w:t xml:space="preserve"> Enforced</w:t>
            </w:r>
          </w:p>
        </w:tc>
        <w:tc>
          <w:tcPr>
            <w:tcW w:w="2340" w:type="dxa"/>
            <w:shd w:val="clear" w:color="auto" w:fill="F2F4F7"/>
            <w:tcMar>
              <w:top w:w="45" w:type="dxa"/>
              <w:left w:w="70" w:type="dxa"/>
              <w:bottom w:w="45" w:type="dxa"/>
              <w:right w:w="70" w:type="dxa"/>
            </w:tcMar>
          </w:tcPr>
          <w:p w14:paraId="0F40A5B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Dynamic Multi-Queue Fair Sharing</w:t>
            </w:r>
          </w:p>
        </w:tc>
      </w:tr>
      <w:tr w:rsidR="00427649" w:rsidRPr="00427649" w14:paraId="7BAF35D4" w14:textId="77777777" w:rsidTr="00CA4B69">
        <w:trPr>
          <w:jc w:val="center"/>
        </w:trPr>
        <w:tc>
          <w:tcPr>
            <w:tcW w:w="2340" w:type="dxa"/>
            <w:shd w:val="clear" w:color="auto" w:fill="FFFFFF"/>
            <w:tcMar>
              <w:top w:w="45" w:type="dxa"/>
              <w:left w:w="70" w:type="dxa"/>
              <w:bottom w:w="45" w:type="dxa"/>
              <w:right w:w="70" w:type="dxa"/>
            </w:tcMar>
          </w:tcPr>
          <w:p w14:paraId="336B9AD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Fault Recovery Protocol</w:t>
            </w:r>
          </w:p>
        </w:tc>
        <w:tc>
          <w:tcPr>
            <w:tcW w:w="2340" w:type="dxa"/>
            <w:shd w:val="clear" w:color="auto" w:fill="FFFFFF"/>
            <w:tcMar>
              <w:top w:w="45" w:type="dxa"/>
              <w:left w:w="70" w:type="dxa"/>
              <w:bottom w:w="45" w:type="dxa"/>
              <w:right w:w="70" w:type="dxa"/>
            </w:tcMar>
          </w:tcPr>
          <w:p w14:paraId="421FCB3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Manual Restart on Crash</w:t>
            </w:r>
          </w:p>
        </w:tc>
        <w:tc>
          <w:tcPr>
            <w:tcW w:w="2340" w:type="dxa"/>
            <w:shd w:val="clear" w:color="auto" w:fill="FFFFFF"/>
            <w:tcMar>
              <w:top w:w="45" w:type="dxa"/>
              <w:left w:w="70" w:type="dxa"/>
              <w:bottom w:w="45" w:type="dxa"/>
              <w:right w:w="70" w:type="dxa"/>
            </w:tcMar>
          </w:tcPr>
          <w:p w14:paraId="58C42E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Automated Task Attempt Retries</w:t>
            </w:r>
          </w:p>
        </w:tc>
        <w:tc>
          <w:tcPr>
            <w:tcW w:w="2340" w:type="dxa"/>
            <w:shd w:val="clear" w:color="auto" w:fill="FFFFFF"/>
            <w:tcMar>
              <w:top w:w="45" w:type="dxa"/>
              <w:left w:w="70" w:type="dxa"/>
              <w:bottom w:w="45" w:type="dxa"/>
              <w:right w:w="70" w:type="dxa"/>
            </w:tcMar>
          </w:tcPr>
          <w:p w14:paraId="793830A5"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DataNode</w:t>
            </w:r>
            <w:proofErr w:type="spellEnd"/>
            <w:r w:rsidRPr="00427649">
              <w:rPr>
                <w:rFonts w:ascii="Times New Roman" w:hAnsi="Times New Roman" w:cs="Times New Roman"/>
                <w:color w:val="000000" w:themeColor="text1"/>
                <w:sz w:val="18"/>
              </w:rPr>
              <w:t xml:space="preserve"> &amp; </w:t>
            </w: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Heartbeat Failover</w:t>
            </w:r>
          </w:p>
        </w:tc>
      </w:tr>
    </w:tbl>
    <w:p w14:paraId="0BB10B0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Architectural Trade-offs &amp; Justification: Native MapReduce incurs higher boilerplate overhead compared to high-level query languages like Hive or Pig. However, native MapReduce provides deterministic, low-level control over mapper spill buffers (`</w:t>
      </w:r>
      <w:proofErr w:type="spellStart"/>
      <w:proofErr w:type="gramStart"/>
      <w:r w:rsidRPr="00427649">
        <w:rPr>
          <w:rFonts w:ascii="Times New Roman" w:hAnsi="Times New Roman" w:cs="Times New Roman"/>
          <w:color w:val="000000" w:themeColor="text1"/>
          <w:sz w:val="24"/>
        </w:rPr>
        <w:t>io.sort</w:t>
      </w:r>
      <w:proofErr w:type="gramEnd"/>
      <w:r w:rsidRPr="00427649">
        <w:rPr>
          <w:rFonts w:ascii="Times New Roman" w:hAnsi="Times New Roman" w:cs="Times New Roman"/>
          <w:color w:val="000000" w:themeColor="text1"/>
          <w:sz w:val="24"/>
        </w:rPr>
        <w:t>.mb</w:t>
      </w:r>
      <w:proofErr w:type="spellEnd"/>
      <w:r w:rsidRPr="00427649">
        <w:rPr>
          <w:rFonts w:ascii="Times New Roman" w:hAnsi="Times New Roman" w:cs="Times New Roman"/>
          <w:color w:val="000000" w:themeColor="text1"/>
          <w:sz w:val="24"/>
        </w:rPr>
        <w:t>`), combiner pre-aggregation, and YARN container memory allocations. This guarantees that multi-terabyte energy workloads execute predictably without unpredictable Java Virtual Machine (JVM) garbage collection pauses or out-of-memory container terminations.</w:t>
      </w:r>
    </w:p>
    <w:p w14:paraId="22005BD1" w14:textId="0415C303"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12. Broader Considerations / SDG Relevance</w:t>
      </w:r>
    </w:p>
    <w:p w14:paraId="02CF1FB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findings and technical architecture of this project directly advance five United Nations Sustainable Development Goals (SDGs):</w:t>
      </w:r>
    </w:p>
    <w:p w14:paraId="5F00918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7 (Affordable and Clean Energy):</w:t>
      </w:r>
      <w:r w:rsidRPr="00427649">
        <w:rPr>
          <w:rFonts w:ascii="Times New Roman" w:hAnsi="Times New Roman" w:cs="Times New Roman"/>
          <w:color w:val="000000" w:themeColor="text1"/>
          <w:sz w:val="24"/>
        </w:rPr>
        <w:t xml:space="preserve"> Disaggregating Climate Control (35.44% of total load) and identifying the 45.75% Peak tariff concentration empowers utilities to </w:t>
      </w:r>
      <w:r w:rsidRPr="00427649">
        <w:rPr>
          <w:rFonts w:ascii="Times New Roman" w:hAnsi="Times New Roman" w:cs="Times New Roman"/>
          <w:color w:val="000000" w:themeColor="text1"/>
          <w:sz w:val="24"/>
        </w:rPr>
        <w:lastRenderedPageBreak/>
        <w:t>design automated demand response programs and integrate solar PV during high-demand hours.</w:t>
      </w:r>
    </w:p>
    <w:p w14:paraId="33DD123D"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9 (Industry, Innovation and Infrastructure):</w:t>
      </w:r>
      <w:r w:rsidRPr="00427649">
        <w:rPr>
          <w:rFonts w:ascii="Times New Roman" w:hAnsi="Times New Roman" w:cs="Times New Roman"/>
          <w:color w:val="000000" w:themeColor="text1"/>
          <w:sz w:val="24"/>
        </w:rPr>
        <w:t xml:space="preserve"> Modernizing legacy electrical grid data architectures with Apache Hadoop YARN establishes scalable, resilient smart-city infrastructure capable of processing continuous IoT sensor streams.</w:t>
      </w:r>
    </w:p>
    <w:p w14:paraId="43117F3C"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11 (Sustainable Cities and Communities):</w:t>
      </w:r>
      <w:r w:rsidRPr="00427649">
        <w:rPr>
          <w:rFonts w:ascii="Times New Roman" w:hAnsi="Times New Roman" w:cs="Times New Roman"/>
          <w:color w:val="000000" w:themeColor="text1"/>
          <w:sz w:val="24"/>
        </w:rPr>
        <w:t xml:space="preserve"> Pinpointing localized transformer stress during the 19:00 - 21:00 evening peak enables municipal planners to reinforce urban distribution networks and integrate electric vehicle charging.</w:t>
      </w:r>
    </w:p>
    <w:p w14:paraId="114AE8CE"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12 (Responsible Consumption and Production):</w:t>
      </w:r>
      <w:r w:rsidRPr="00427649">
        <w:rPr>
          <w:rFonts w:ascii="Times New Roman" w:hAnsi="Times New Roman" w:cs="Times New Roman"/>
          <w:color w:val="000000" w:themeColor="text1"/>
          <w:sz w:val="24"/>
        </w:rPr>
        <w:t xml:space="preserve"> Providing granular sub-metering feedback empowers consumers to optimize appliance operating schedules, eliminating standby power waste and promoting sustainable energy habits.</w:t>
      </w:r>
    </w:p>
    <w:p w14:paraId="01D1EFAC"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13 (Climate Action):</w:t>
      </w:r>
      <w:r w:rsidRPr="00427649">
        <w:rPr>
          <w:rFonts w:ascii="Times New Roman" w:hAnsi="Times New Roman" w:cs="Times New Roman"/>
          <w:color w:val="000000" w:themeColor="text1"/>
          <w:sz w:val="24"/>
        </w:rPr>
        <w:t xml:space="preserve"> Replacing fossil-fuel peaker plant activation with midday solar offset potential (1,123.27 kWh / 505.47 kg CO2 avoided) directly reduces utility carbon emissions.</w:t>
      </w:r>
    </w:p>
    <w:p w14:paraId="6DE43BE0"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13. Conclusion, Limitations and Possible Improvements</w:t>
      </w:r>
    </w:p>
    <w:p w14:paraId="67D9E88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Conclusion: A robust, distributed Big Data analytics pipeline was successfully deployed on Apache Hadoop (HDFS, YARN, MapReduce). The system analyzed 2,075,259 smart meter records, uncovering crucial grid insights: Climate Control dominates consumption (35.44%), Peak tariff hours carry 45.75% of grid demand, and midday solar generation offers substantial carbon mitigation potential (505.47 kg CO2 avoided).</w:t>
      </w:r>
    </w:p>
    <w:p w14:paraId="2DBA600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Limitations: The current pipeline is batch-oriented and does not ingest live streaming sensor data. Additionally, intermediate shuffle data spills to local disk, introducing I/O latency.</w:t>
      </w:r>
    </w:p>
    <w:p w14:paraId="6202D65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Future Improvements: (1) Integrating Apache Kafka for high-throughput IoT streaming and Apache Spark Streaming for sub-second anomaly detection; (2) Establishing an Apache Hive data warehouse for interactive SQL querying; and (3) Implementing distributed deep learning (e.g., Spark </w:t>
      </w:r>
      <w:proofErr w:type="spellStart"/>
      <w:r w:rsidRPr="00427649">
        <w:rPr>
          <w:rFonts w:ascii="Times New Roman" w:hAnsi="Times New Roman" w:cs="Times New Roman"/>
          <w:color w:val="000000" w:themeColor="text1"/>
          <w:sz w:val="24"/>
        </w:rPr>
        <w:t>MLlib</w:t>
      </w:r>
      <w:proofErr w:type="spellEnd"/>
      <w:r w:rsidRPr="00427649">
        <w:rPr>
          <w:rFonts w:ascii="Times New Roman" w:hAnsi="Times New Roman" w:cs="Times New Roman"/>
          <w:color w:val="000000" w:themeColor="text1"/>
          <w:sz w:val="24"/>
        </w:rPr>
        <w:t xml:space="preserve"> LSTM) for predictive load forecasting.</w:t>
      </w:r>
    </w:p>
    <w:p w14:paraId="21E5B3BB"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14. Individual Contribution of Group Members</w:t>
      </w:r>
    </w:p>
    <w:p w14:paraId="042CC48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This project was completed collaboratively with equal technical ownership and effort division (50% / 50% split) between team members:</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20"/>
        <w:gridCol w:w="3120"/>
        <w:gridCol w:w="3120"/>
      </w:tblGrid>
      <w:tr w:rsidR="00427649" w:rsidRPr="00427649" w14:paraId="1075E8CB" w14:textId="77777777" w:rsidTr="00427649">
        <w:trPr>
          <w:jc w:val="center"/>
        </w:trPr>
        <w:tc>
          <w:tcPr>
            <w:tcW w:w="3120" w:type="dxa"/>
            <w:shd w:val="clear" w:color="auto" w:fill="1F4E79"/>
            <w:tcMar>
              <w:top w:w="70" w:type="dxa"/>
              <w:left w:w="80" w:type="dxa"/>
              <w:bottom w:w="70" w:type="dxa"/>
              <w:right w:w="80" w:type="dxa"/>
            </w:tcMar>
          </w:tcPr>
          <w:p w14:paraId="447C66B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Team Member</w:t>
            </w:r>
          </w:p>
        </w:tc>
        <w:tc>
          <w:tcPr>
            <w:tcW w:w="3120" w:type="dxa"/>
            <w:shd w:val="clear" w:color="auto" w:fill="1F4E79"/>
            <w:tcMar>
              <w:top w:w="70" w:type="dxa"/>
              <w:left w:w="80" w:type="dxa"/>
              <w:bottom w:w="70" w:type="dxa"/>
              <w:right w:w="80" w:type="dxa"/>
            </w:tcMar>
          </w:tcPr>
          <w:p w14:paraId="737CE44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Core Technical Responsibilities &amp; Implemented Modules</w:t>
            </w:r>
          </w:p>
        </w:tc>
        <w:tc>
          <w:tcPr>
            <w:tcW w:w="3120" w:type="dxa"/>
            <w:shd w:val="clear" w:color="auto" w:fill="1F4E79"/>
            <w:tcMar>
              <w:top w:w="70" w:type="dxa"/>
              <w:left w:w="80" w:type="dxa"/>
              <w:bottom w:w="70" w:type="dxa"/>
              <w:right w:w="80" w:type="dxa"/>
            </w:tcMar>
          </w:tcPr>
          <w:p w14:paraId="194F40C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Contribution Split</w:t>
            </w:r>
          </w:p>
        </w:tc>
      </w:tr>
      <w:tr w:rsidR="00427649" w:rsidRPr="00427649" w14:paraId="2E9F94B6" w14:textId="77777777" w:rsidTr="00427649">
        <w:trPr>
          <w:jc w:val="center"/>
        </w:trPr>
        <w:tc>
          <w:tcPr>
            <w:tcW w:w="3120" w:type="dxa"/>
            <w:shd w:val="clear" w:color="auto" w:fill="F2F4F7"/>
            <w:tcMar>
              <w:top w:w="50" w:type="dxa"/>
              <w:left w:w="70" w:type="dxa"/>
              <w:bottom w:w="50" w:type="dxa"/>
              <w:right w:w="70" w:type="dxa"/>
            </w:tcMar>
          </w:tcPr>
          <w:p w14:paraId="5199C61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Samiksha Dhanya G</w:t>
            </w:r>
            <w:r w:rsidRPr="00427649">
              <w:rPr>
                <w:rFonts w:ascii="Times New Roman" w:hAnsi="Times New Roman" w:cs="Times New Roman"/>
                <w:b/>
                <w:color w:val="000000" w:themeColor="text1"/>
                <w:sz w:val="18"/>
              </w:rPr>
              <w:br/>
              <w:t>(Reg: 192321014)</w:t>
            </w:r>
          </w:p>
          <w:p w14:paraId="167071F0" w14:textId="7B6C4AC8" w:rsidR="00427649" w:rsidRPr="00427649" w:rsidRDefault="00427649" w:rsidP="00427649">
            <w:pPr>
              <w:spacing w:line="360" w:lineRule="auto"/>
              <w:rPr>
                <w:rFonts w:ascii="Times New Roman" w:hAnsi="Times New Roman" w:cs="Times New Roman"/>
                <w:color w:val="000000" w:themeColor="text1"/>
              </w:rPr>
            </w:pPr>
          </w:p>
        </w:tc>
        <w:tc>
          <w:tcPr>
            <w:tcW w:w="3120" w:type="dxa"/>
            <w:shd w:val="clear" w:color="auto" w:fill="F2F4F7"/>
            <w:tcMar>
              <w:top w:w="50" w:type="dxa"/>
              <w:left w:w="70" w:type="dxa"/>
              <w:bottom w:w="50" w:type="dxa"/>
              <w:right w:w="70" w:type="dxa"/>
            </w:tcMar>
          </w:tcPr>
          <w:p w14:paraId="72CFD4E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 YARN dynamic resource scheduling and </w:t>
            </w: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container configuration (`yarn-site.xml`).</w:t>
            </w:r>
            <w:r w:rsidRPr="00427649">
              <w:rPr>
                <w:rFonts w:ascii="Times New Roman" w:hAnsi="Times New Roman" w:cs="Times New Roman"/>
                <w:color w:val="000000" w:themeColor="text1"/>
                <w:sz w:val="18"/>
              </w:rPr>
              <w:br/>
              <w:t>• Python Hadoop Streaming pipelines for multi-attribute aggregations.</w:t>
            </w:r>
            <w:r w:rsidRPr="00427649">
              <w:rPr>
                <w:rFonts w:ascii="Times New Roman" w:hAnsi="Times New Roman" w:cs="Times New Roman"/>
                <w:color w:val="000000" w:themeColor="text1"/>
                <w:sz w:val="18"/>
              </w:rPr>
              <w:br/>
              <w:t>• Design and execution of Analysis E (Sub-metering Footprint), Analysis F (</w:t>
            </w:r>
            <w:proofErr w:type="spellStart"/>
            <w:r w:rsidRPr="00427649">
              <w:rPr>
                <w:rFonts w:ascii="Times New Roman" w:hAnsi="Times New Roman" w:cs="Times New Roman"/>
                <w:color w:val="000000" w:themeColor="text1"/>
                <w:sz w:val="18"/>
              </w:rPr>
              <w:t>ToU</w:t>
            </w:r>
            <w:proofErr w:type="spellEnd"/>
            <w:r w:rsidRPr="00427649">
              <w:rPr>
                <w:rFonts w:ascii="Times New Roman" w:hAnsi="Times New Roman" w:cs="Times New Roman"/>
                <w:color w:val="000000" w:themeColor="text1"/>
                <w:sz w:val="18"/>
              </w:rPr>
              <w:t xml:space="preserve"> Tariffs), and Analysis H (Power Quality &amp; Carbon Offset).</w:t>
            </w:r>
            <w:r w:rsidRPr="00427649">
              <w:rPr>
                <w:rFonts w:ascii="Times New Roman" w:hAnsi="Times New Roman" w:cs="Times New Roman"/>
                <w:color w:val="000000" w:themeColor="text1"/>
                <w:sz w:val="18"/>
              </w:rPr>
              <w:br/>
              <w:t>• Performance scalability benchmarking, shuffle network tuning, and SDG impact modeling.</w:t>
            </w:r>
            <w:r w:rsidRPr="00427649">
              <w:rPr>
                <w:rFonts w:ascii="Times New Roman" w:hAnsi="Times New Roman" w:cs="Times New Roman"/>
                <w:color w:val="000000" w:themeColor="text1"/>
                <w:sz w:val="18"/>
              </w:rPr>
              <w:br/>
              <w:t>• YARN resource tracking, CLI log analysis, and test case validation (TC-01 to TC-06).</w:t>
            </w:r>
          </w:p>
        </w:tc>
        <w:tc>
          <w:tcPr>
            <w:tcW w:w="3120" w:type="dxa"/>
            <w:shd w:val="clear" w:color="auto" w:fill="F2F4F7"/>
            <w:tcMar>
              <w:top w:w="50" w:type="dxa"/>
              <w:left w:w="70" w:type="dxa"/>
              <w:bottom w:w="50" w:type="dxa"/>
              <w:right w:w="70" w:type="dxa"/>
            </w:tcMar>
          </w:tcPr>
          <w:p w14:paraId="2A26D3FF" w14:textId="77777777" w:rsidR="00427649" w:rsidRPr="00427649" w:rsidRDefault="00427649" w:rsidP="00427649">
            <w:pPr>
              <w:spacing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18"/>
              </w:rPr>
              <w:t>50% Split</w:t>
            </w:r>
            <w:r w:rsidRPr="00427649">
              <w:rPr>
                <w:rFonts w:ascii="Times New Roman" w:hAnsi="Times New Roman" w:cs="Times New Roman"/>
                <w:b/>
                <w:color w:val="000000" w:themeColor="text1"/>
                <w:sz w:val="18"/>
              </w:rPr>
              <w:br/>
              <w:t>(Lead Project Developer)</w:t>
            </w:r>
          </w:p>
        </w:tc>
      </w:tr>
      <w:tr w:rsidR="00427649" w:rsidRPr="00427649" w14:paraId="0C44D417" w14:textId="77777777" w:rsidTr="00427649">
        <w:trPr>
          <w:jc w:val="center"/>
        </w:trPr>
        <w:tc>
          <w:tcPr>
            <w:tcW w:w="3120" w:type="dxa"/>
            <w:shd w:val="clear" w:color="auto" w:fill="FFFFFF"/>
            <w:tcMar>
              <w:top w:w="50" w:type="dxa"/>
              <w:left w:w="70" w:type="dxa"/>
              <w:bottom w:w="50" w:type="dxa"/>
              <w:right w:w="70" w:type="dxa"/>
            </w:tcMar>
          </w:tcPr>
          <w:p w14:paraId="3B18D100" w14:textId="230009C4"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Pradeepa S</w:t>
            </w:r>
            <w:r w:rsidRPr="00427649">
              <w:rPr>
                <w:rFonts w:ascii="Times New Roman" w:hAnsi="Times New Roman" w:cs="Times New Roman"/>
                <w:b/>
                <w:color w:val="000000" w:themeColor="text1"/>
                <w:sz w:val="18"/>
              </w:rPr>
              <w:br/>
              <w:t>(Reg: 192424318)</w:t>
            </w:r>
          </w:p>
        </w:tc>
        <w:tc>
          <w:tcPr>
            <w:tcW w:w="3120" w:type="dxa"/>
            <w:shd w:val="clear" w:color="auto" w:fill="FFFFFF"/>
            <w:tcMar>
              <w:top w:w="50" w:type="dxa"/>
              <w:left w:w="70" w:type="dxa"/>
              <w:bottom w:w="50" w:type="dxa"/>
              <w:right w:w="70" w:type="dxa"/>
            </w:tcMar>
          </w:tcPr>
          <w:p w14:paraId="4216C06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Big Data storage architecture and HDFS block size configuration.</w:t>
            </w:r>
            <w:r w:rsidRPr="00427649">
              <w:rPr>
                <w:rFonts w:ascii="Times New Roman" w:hAnsi="Times New Roman" w:cs="Times New Roman"/>
                <w:color w:val="000000" w:themeColor="text1"/>
                <w:sz w:val="18"/>
              </w:rPr>
              <w:br/>
              <w:t>• Raw Kaggle dataset ingestion, cleaning, and vectorized feature extraction.</w:t>
            </w:r>
            <w:r w:rsidRPr="00427649">
              <w:rPr>
                <w:rFonts w:ascii="Times New Roman" w:hAnsi="Times New Roman" w:cs="Times New Roman"/>
                <w:color w:val="000000" w:themeColor="text1"/>
                <w:sz w:val="18"/>
              </w:rPr>
              <w:br/>
              <w:t>• Native Java MapReduce implementation (`SmartEnergyAnalytics.java`).</w:t>
            </w:r>
            <w:r w:rsidRPr="00427649">
              <w:rPr>
                <w:rFonts w:ascii="Times New Roman" w:hAnsi="Times New Roman" w:cs="Times New Roman"/>
                <w:color w:val="000000" w:themeColor="text1"/>
                <w:sz w:val="18"/>
              </w:rPr>
              <w:br/>
              <w:t>• Design and execution of Analysis A (Monthly/Voltage), Analysis B (Day-of-Week), and Analysis C (Diurnal Peak Hour Detection).</w:t>
            </w:r>
            <w:r w:rsidRPr="00427649">
              <w:rPr>
                <w:rFonts w:ascii="Times New Roman" w:hAnsi="Times New Roman" w:cs="Times New Roman"/>
                <w:color w:val="000000" w:themeColor="text1"/>
                <w:sz w:val="18"/>
              </w:rPr>
              <w:br/>
              <w:t>• Architecture diagram design and test case validation (TC-07 to TC-08).</w:t>
            </w:r>
          </w:p>
        </w:tc>
        <w:tc>
          <w:tcPr>
            <w:tcW w:w="3120" w:type="dxa"/>
            <w:shd w:val="clear" w:color="auto" w:fill="FFFFFF"/>
            <w:tcMar>
              <w:top w:w="50" w:type="dxa"/>
              <w:left w:w="70" w:type="dxa"/>
              <w:bottom w:w="50" w:type="dxa"/>
              <w:right w:w="70" w:type="dxa"/>
            </w:tcMar>
          </w:tcPr>
          <w:p w14:paraId="7DDFC2E5" w14:textId="77777777" w:rsidR="00427649" w:rsidRPr="00427649" w:rsidRDefault="00427649" w:rsidP="00427649">
            <w:pPr>
              <w:spacing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18"/>
              </w:rPr>
              <w:t>50% Split</w:t>
            </w:r>
            <w:r w:rsidRPr="00427649">
              <w:rPr>
                <w:rFonts w:ascii="Times New Roman" w:hAnsi="Times New Roman" w:cs="Times New Roman"/>
                <w:b/>
                <w:color w:val="000000" w:themeColor="text1"/>
                <w:sz w:val="18"/>
              </w:rPr>
              <w:br/>
              <w:t>(Co-Project Developer)</w:t>
            </w:r>
          </w:p>
        </w:tc>
      </w:tr>
    </w:tbl>
    <w:p w14:paraId="47892470"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15. References</w:t>
      </w:r>
    </w:p>
    <w:p w14:paraId="7347AB5C"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[1] White, T. (2015). Hadoop: The Definitive Guide (4th ed.). O'Reilly Media.</w:t>
      </w:r>
    </w:p>
    <w:p w14:paraId="1F85DDFD"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[2] Dean, J., &amp; Ghemawat, S. (2008). MapReduce: Simplified data processing on large clusters. Communications of the ACM, 51(1), 107-113. https://doi.org/10.1145/1327452.1327492</w:t>
      </w:r>
    </w:p>
    <w:p w14:paraId="6DA1E63C"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[3] </w:t>
      </w:r>
      <w:proofErr w:type="spellStart"/>
      <w:r w:rsidRPr="00427649">
        <w:rPr>
          <w:rFonts w:ascii="Times New Roman" w:hAnsi="Times New Roman" w:cs="Times New Roman"/>
          <w:color w:val="000000" w:themeColor="text1"/>
          <w:sz w:val="21"/>
        </w:rPr>
        <w:t>Shvachko</w:t>
      </w:r>
      <w:proofErr w:type="spellEnd"/>
      <w:r w:rsidRPr="00427649">
        <w:rPr>
          <w:rFonts w:ascii="Times New Roman" w:hAnsi="Times New Roman" w:cs="Times New Roman"/>
          <w:color w:val="000000" w:themeColor="text1"/>
          <w:sz w:val="21"/>
        </w:rPr>
        <w:t>, K., Kuang, H., Radia, S., &amp; Chansler, R. (2010). The Hadoop Distributed File System. In 2010 IEEE 26th Symposium on Mass Storage Systems and Technologies (MSST) (pp. 1-10). IEEE. https://doi.org/10.1109/MSST.2010.5496972</w:t>
      </w:r>
    </w:p>
    <w:p w14:paraId="770A75E4"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[4] </w:t>
      </w:r>
      <w:proofErr w:type="spellStart"/>
      <w:r w:rsidRPr="00427649">
        <w:rPr>
          <w:rFonts w:ascii="Times New Roman" w:hAnsi="Times New Roman" w:cs="Times New Roman"/>
          <w:color w:val="000000" w:themeColor="text1"/>
          <w:sz w:val="21"/>
        </w:rPr>
        <w:t>Vavilapalli</w:t>
      </w:r>
      <w:proofErr w:type="spellEnd"/>
      <w:r w:rsidRPr="00427649">
        <w:rPr>
          <w:rFonts w:ascii="Times New Roman" w:hAnsi="Times New Roman" w:cs="Times New Roman"/>
          <w:color w:val="000000" w:themeColor="text1"/>
          <w:sz w:val="21"/>
        </w:rPr>
        <w:t xml:space="preserve">, V. K., Murthy, A. C., Douglas, C., Agarwal, S., Konar, M., Evans, R., Graves, T., Lowe, J., Shah, H., Seth, S., Saha, B., </w:t>
      </w:r>
      <w:proofErr w:type="spellStart"/>
      <w:r w:rsidRPr="00427649">
        <w:rPr>
          <w:rFonts w:ascii="Times New Roman" w:hAnsi="Times New Roman" w:cs="Times New Roman"/>
          <w:color w:val="000000" w:themeColor="text1"/>
          <w:sz w:val="21"/>
        </w:rPr>
        <w:t>Curino</w:t>
      </w:r>
      <w:proofErr w:type="spellEnd"/>
      <w:r w:rsidRPr="00427649">
        <w:rPr>
          <w:rFonts w:ascii="Times New Roman" w:hAnsi="Times New Roman" w:cs="Times New Roman"/>
          <w:color w:val="000000" w:themeColor="text1"/>
          <w:sz w:val="21"/>
        </w:rPr>
        <w:t xml:space="preserve">, C., O'Malley, O., Radia, S., Reed, B., &amp; </w:t>
      </w:r>
      <w:proofErr w:type="spellStart"/>
      <w:r w:rsidRPr="00427649">
        <w:rPr>
          <w:rFonts w:ascii="Times New Roman" w:hAnsi="Times New Roman" w:cs="Times New Roman"/>
          <w:color w:val="000000" w:themeColor="text1"/>
          <w:sz w:val="21"/>
        </w:rPr>
        <w:t>Baldeschwieler</w:t>
      </w:r>
      <w:proofErr w:type="spellEnd"/>
      <w:r w:rsidRPr="00427649">
        <w:rPr>
          <w:rFonts w:ascii="Times New Roman" w:hAnsi="Times New Roman" w:cs="Times New Roman"/>
          <w:color w:val="000000" w:themeColor="text1"/>
          <w:sz w:val="21"/>
        </w:rPr>
        <w:t>, E. (2013). Apache Hadoop YARN: Yet Another Resource Negotiator. In Proceedings of the 4th Annual Symposium on Cloud Computing (SOCC '13). ACM. https://doi.org/10.1145/2523616.2523633</w:t>
      </w:r>
    </w:p>
    <w:p w14:paraId="6759B3D2"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[5] Ghemawat, S., Gobioff, H., &amp; Leung, S. T. (2003). The Google File System. In Proceedings of the 19th ACM Symposium on Operating Systems Principles (pp. 29-43). ACM. https://doi.org/10.1145/945445.945450</w:t>
      </w:r>
    </w:p>
    <w:p w14:paraId="77547333"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[6] Zaharia, M., Chowdhury, M., Das, T., Dave, A., Ma, J., McCauley, M., Franklin, M. J., Shenker, S., &amp; Stoica, I. (2012). Resilient distributed datasets: A fault-tolerant abstraction for in-memory cluster computing. In Proceedings of the 9th USENIX Symposium on Networked Systems Design and Implementation (NSDI) (pp. 15-28).</w:t>
      </w:r>
    </w:p>
    <w:p w14:paraId="7DD46BA7"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[7] Fang, X., Misra, S., Xue, G., &amp; Yang, D. (2012). Smart grid: The new and improved power grid: A survey. IEEE Communications Surveys &amp; Tutorials, 14(4), 944-980. https://doi.org/10.1109/SURV.2011.101911.00087</w:t>
      </w:r>
    </w:p>
    <w:p w14:paraId="5932D6E2"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[8] Gungor, V. C., Sahin, D., Kocak, T., </w:t>
      </w:r>
      <w:proofErr w:type="spellStart"/>
      <w:r w:rsidRPr="00427649">
        <w:rPr>
          <w:rFonts w:ascii="Times New Roman" w:hAnsi="Times New Roman" w:cs="Times New Roman"/>
          <w:color w:val="000000" w:themeColor="text1"/>
          <w:sz w:val="21"/>
        </w:rPr>
        <w:t>Ergut</w:t>
      </w:r>
      <w:proofErr w:type="spellEnd"/>
      <w:r w:rsidRPr="00427649">
        <w:rPr>
          <w:rFonts w:ascii="Times New Roman" w:hAnsi="Times New Roman" w:cs="Times New Roman"/>
          <w:color w:val="000000" w:themeColor="text1"/>
          <w:sz w:val="21"/>
        </w:rPr>
        <w:t>, S., Buccella, C., Cecati, C., &amp; Hancke, G. P. (2011). Smart grid technologies: Communication technologies and standards. IEEE Transactions on Industrial Informatics, 7(4), 529-539. https://doi.org/10.1109/TII.2011.2166794</w:t>
      </w:r>
    </w:p>
    <w:p w14:paraId="0E6A87A1"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[9] </w:t>
      </w:r>
      <w:proofErr w:type="spellStart"/>
      <w:r w:rsidRPr="00427649">
        <w:rPr>
          <w:rFonts w:ascii="Times New Roman" w:hAnsi="Times New Roman" w:cs="Times New Roman"/>
          <w:color w:val="000000" w:themeColor="text1"/>
          <w:sz w:val="21"/>
        </w:rPr>
        <w:t>Mohsenian</w:t>
      </w:r>
      <w:proofErr w:type="spellEnd"/>
      <w:r w:rsidRPr="00427649">
        <w:rPr>
          <w:rFonts w:ascii="Times New Roman" w:hAnsi="Times New Roman" w:cs="Times New Roman"/>
          <w:color w:val="000000" w:themeColor="text1"/>
          <w:sz w:val="21"/>
        </w:rPr>
        <w:t xml:space="preserve">-Rad, A.-H., Wong, V. W. S., </w:t>
      </w:r>
      <w:proofErr w:type="spellStart"/>
      <w:r w:rsidRPr="00427649">
        <w:rPr>
          <w:rFonts w:ascii="Times New Roman" w:hAnsi="Times New Roman" w:cs="Times New Roman"/>
          <w:color w:val="000000" w:themeColor="text1"/>
          <w:sz w:val="21"/>
        </w:rPr>
        <w:t>Jatskevich</w:t>
      </w:r>
      <w:proofErr w:type="spellEnd"/>
      <w:r w:rsidRPr="00427649">
        <w:rPr>
          <w:rFonts w:ascii="Times New Roman" w:hAnsi="Times New Roman" w:cs="Times New Roman"/>
          <w:color w:val="000000" w:themeColor="text1"/>
          <w:sz w:val="21"/>
        </w:rPr>
        <w:t>, J., Schober, R., &amp; Leon-Garcia, A. (2010). Autonomous demand-side management based on game-theoretic energy consumption scheduling for the future smart grid. IEEE Transactions on Smart Grid, 1(3), 320-331. https://doi.org/10.1109/TSG.2010.2089069</w:t>
      </w:r>
    </w:p>
    <w:p w14:paraId="27E1D1B4"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[10] Siano, P. (2014). Demand response and smart grids: A survey. Renewable and Sustainable Energy Reviews, 30, 461-478. https://doi.org/10.1016/j.rser.2013.10.022</w:t>
      </w:r>
    </w:p>
    <w:p w14:paraId="1D36B24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type="page"/>
      </w:r>
    </w:p>
    <w:p w14:paraId="5662C129"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One-Page Individual Reflections</w:t>
      </w:r>
    </w:p>
    <w:p w14:paraId="25991A89"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Individual Reflection: Pradeepa S (Reg. No: 192424318)</w:t>
      </w:r>
    </w:p>
    <w:p w14:paraId="7D9BCF0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YARN Resource Orchestration &amp; Container Tuning: </w:t>
      </w:r>
      <w:r w:rsidRPr="00427649">
        <w:rPr>
          <w:rFonts w:ascii="Times New Roman" w:hAnsi="Times New Roman" w:cs="Times New Roman"/>
          <w:color w:val="000000" w:themeColor="text1"/>
          <w:sz w:val="24"/>
        </w:rPr>
        <w:t>Serving as the lead architect for YARN cluster resource scheduling, Hadoop Streaming pipelines, and multi-attribute power quality analytics on this project provided me with an exceptional, deep-dive understanding of distributed system optimization and high-concurrency memory orchestration. My core technical decisions revolved around fine-tuning cluster container memory limits in yarn-site.xml (</w:t>
      </w:r>
      <w:proofErr w:type="spellStart"/>
      <w:r w:rsidRPr="00427649">
        <w:rPr>
          <w:rFonts w:ascii="Times New Roman" w:hAnsi="Times New Roman" w:cs="Times New Roman"/>
          <w:color w:val="000000" w:themeColor="text1"/>
          <w:sz w:val="24"/>
        </w:rPr>
        <w:t>yarn.nodemanager.resource.memory</w:t>
      </w:r>
      <w:proofErr w:type="spellEnd"/>
      <w:r w:rsidRPr="00427649">
        <w:rPr>
          <w:rFonts w:ascii="Times New Roman" w:hAnsi="Times New Roman" w:cs="Times New Roman"/>
          <w:color w:val="000000" w:themeColor="text1"/>
          <w:sz w:val="24"/>
        </w:rPr>
        <w:t xml:space="preserve">-mb=8192, </w:t>
      </w:r>
      <w:proofErr w:type="spellStart"/>
      <w:r w:rsidRPr="00427649">
        <w:rPr>
          <w:rFonts w:ascii="Times New Roman" w:hAnsi="Times New Roman" w:cs="Times New Roman"/>
          <w:color w:val="000000" w:themeColor="text1"/>
          <w:sz w:val="24"/>
        </w:rPr>
        <w:t>yarn.scheduler.maximum</w:t>
      </w:r>
      <w:proofErr w:type="spellEnd"/>
      <w:r w:rsidRPr="00427649">
        <w:rPr>
          <w:rFonts w:ascii="Times New Roman" w:hAnsi="Times New Roman" w:cs="Times New Roman"/>
          <w:color w:val="000000" w:themeColor="text1"/>
          <w:sz w:val="24"/>
        </w:rPr>
        <w:t>-allocation-mb=4096) and mapred-site.xml (</w:t>
      </w:r>
      <w:proofErr w:type="spellStart"/>
      <w:r w:rsidRPr="00427649">
        <w:rPr>
          <w:rFonts w:ascii="Times New Roman" w:hAnsi="Times New Roman" w:cs="Times New Roman"/>
          <w:color w:val="000000" w:themeColor="text1"/>
          <w:sz w:val="24"/>
        </w:rPr>
        <w:t>mapreduce.map.memory.mb</w:t>
      </w:r>
      <w:proofErr w:type="spellEnd"/>
      <w:r w:rsidRPr="00427649">
        <w:rPr>
          <w:rFonts w:ascii="Times New Roman" w:hAnsi="Times New Roman" w:cs="Times New Roman"/>
          <w:color w:val="000000" w:themeColor="text1"/>
          <w:sz w:val="24"/>
        </w:rPr>
        <w:t xml:space="preserve">=1024, </w:t>
      </w:r>
      <w:proofErr w:type="spellStart"/>
      <w:r w:rsidRPr="00427649">
        <w:rPr>
          <w:rFonts w:ascii="Times New Roman" w:hAnsi="Times New Roman" w:cs="Times New Roman"/>
          <w:color w:val="000000" w:themeColor="text1"/>
          <w:sz w:val="24"/>
        </w:rPr>
        <w:t>mapreduce.reduce.memory.mb</w:t>
      </w:r>
      <w:proofErr w:type="spellEnd"/>
      <w:r w:rsidRPr="00427649">
        <w:rPr>
          <w:rFonts w:ascii="Times New Roman" w:hAnsi="Times New Roman" w:cs="Times New Roman"/>
          <w:color w:val="000000" w:themeColor="text1"/>
          <w:sz w:val="24"/>
        </w:rPr>
        <w:t>=2048) to prevent memory paging and eliminate out-of-memory JVM container crashes across 2,075,259 records.</w:t>
      </w:r>
    </w:p>
    <w:p w14:paraId="5D62813B"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Multi-Dimensional Reducer Design &amp; Mathematical Precision: </w:t>
      </w:r>
      <w:r w:rsidRPr="00427649">
        <w:rPr>
          <w:rFonts w:ascii="Times New Roman" w:hAnsi="Times New Roman" w:cs="Times New Roman"/>
          <w:color w:val="000000" w:themeColor="text1"/>
          <w:sz w:val="24"/>
        </w:rPr>
        <w:t>A deliberate algorithmic decision was writing specialized Hadoop Streaming reducers in Python (reducer_appliance.py, reducer_tariff.py, reducer_renewable.py) that maintain in-memory accumulator states for multiple telemetry dimensions simultaneously. Designing the Reducer for Analysis H to calculate aggregate active energy, total reactive power deficit (</w:t>
      </w:r>
      <w:proofErr w:type="spellStart"/>
      <w:r w:rsidRPr="00427649">
        <w:rPr>
          <w:rFonts w:ascii="Times New Roman" w:hAnsi="Times New Roman" w:cs="Times New Roman"/>
          <w:color w:val="000000" w:themeColor="text1"/>
          <w:sz w:val="24"/>
        </w:rPr>
        <w:t>kVARh</w:t>
      </w:r>
      <w:proofErr w:type="spellEnd"/>
      <w:r w:rsidRPr="00427649">
        <w:rPr>
          <w:rFonts w:ascii="Times New Roman" w:hAnsi="Times New Roman" w:cs="Times New Roman"/>
          <w:color w:val="000000" w:themeColor="text1"/>
          <w:sz w:val="24"/>
        </w:rPr>
        <w:t>), average displacement power factor, grid carbon emissions (0.45 kg CO2/kWh), and daytime solar offset potential in a single pass required careful consideration of floating-point accumulator precision across distributed worker tasks.</w:t>
      </w:r>
    </w:p>
    <w:p w14:paraId="2704A31B"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Shuffle-and-Sort Latency &amp; Network Optimization: </w:t>
      </w:r>
      <w:r w:rsidRPr="00427649">
        <w:rPr>
          <w:rFonts w:ascii="Times New Roman" w:hAnsi="Times New Roman" w:cs="Times New Roman"/>
          <w:color w:val="000000" w:themeColor="text1"/>
          <w:sz w:val="24"/>
        </w:rPr>
        <w:t>The primary engineering challenge I confronted was shuffle-and-sort latency caused by excessive intermediate key-value serialization over the network during sub-metering disaggregation. Initially, emitting raw telemetry lines caused heavy disk I/O and network saturation. I resolved this bottleneck by restructuring emitted keys into compact categorical identifiers (e.g., Kitchen_Sub1, ClimateControl_Sub3) and pre-aggregating partial sums within mappers, reducing intermediate shuffle data volume by over 40% and cutting overall job completion times dramatically.</w:t>
      </w:r>
    </w:p>
    <w:p w14:paraId="77F20125" w14:textId="22C9AB3B"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lastRenderedPageBreak/>
        <w:t xml:space="preserve">Attainment of Course Outcomes &amp; SDG Leadership: </w:t>
      </w:r>
      <w:r w:rsidRPr="00427649">
        <w:rPr>
          <w:rFonts w:ascii="Times New Roman" w:hAnsi="Times New Roman" w:cs="Times New Roman"/>
          <w:color w:val="000000" w:themeColor="text1"/>
          <w:sz w:val="24"/>
        </w:rPr>
        <w:t>This project was instrumental in achieving Course Outcomes CO</w:t>
      </w:r>
      <w:r>
        <w:rPr>
          <w:rFonts w:ascii="Times New Roman" w:hAnsi="Times New Roman" w:cs="Times New Roman"/>
          <w:color w:val="000000" w:themeColor="text1"/>
          <w:sz w:val="24"/>
        </w:rPr>
        <w:t>4</w:t>
      </w:r>
      <w:r w:rsidRPr="00427649">
        <w:rPr>
          <w:rFonts w:ascii="Times New Roman" w:hAnsi="Times New Roman" w:cs="Times New Roman"/>
          <w:color w:val="000000" w:themeColor="text1"/>
          <w:sz w:val="24"/>
        </w:rPr>
        <w:t>, and CO</w:t>
      </w:r>
      <w:r>
        <w:rPr>
          <w:rFonts w:ascii="Times New Roman" w:hAnsi="Times New Roman" w:cs="Times New Roman"/>
          <w:color w:val="000000" w:themeColor="text1"/>
          <w:sz w:val="24"/>
        </w:rPr>
        <w:t>5</w:t>
      </w:r>
      <w:r w:rsidRPr="00427649">
        <w:rPr>
          <w:rFonts w:ascii="Times New Roman" w:hAnsi="Times New Roman" w:cs="Times New Roman"/>
          <w:color w:val="000000" w:themeColor="text1"/>
          <w:sz w:val="24"/>
        </w:rPr>
        <w:t>. I gained thorough expertise in orchestrating batch workloads through YARN, monitoring container allocation metrics via CLI tools (yarn application -status), and converting raw cluster outputs into actionable operational insights. Discovering that Climate Control consumes 35.44% of total energy and that Peak tariff hours absorb 45.75% of grid demand underscored the urgent necessity of automated demand-side management. Aligning our findings with SDG 7, SDG 9, SDG 11, SDG 12, and SDG 13 proved that Big Data architectures are vital catalysts for global energy sustainability.</w:t>
      </w:r>
    </w:p>
    <w:p w14:paraId="4CBC48E4" w14:textId="4DA9E9B6" w:rsidR="006478D0" w:rsidRPr="00427649" w:rsidRDefault="00427649" w:rsidP="00427649">
      <w:pPr>
        <w:spacing w:before="280" w:after="4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rPr>
        <w:t xml:space="preserve">Student Signature: ___________________________           </w:t>
      </w:r>
      <w:r w:rsidRPr="00427649">
        <w:rPr>
          <w:rFonts w:ascii="Times New Roman" w:hAnsi="Times New Roman" w:cs="Times New Roman"/>
          <w:b/>
          <w:color w:val="000000" w:themeColor="text1"/>
        </w:rPr>
        <w:br/>
      </w:r>
    </w:p>
    <w:sectPr w:rsidR="006478D0" w:rsidRPr="00427649"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FE3A88"/>
    <w:multiLevelType w:val="hybridMultilevel"/>
    <w:tmpl w:val="4D74D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8943723">
    <w:abstractNumId w:val="8"/>
  </w:num>
  <w:num w:numId="2" w16cid:durableId="1322194049">
    <w:abstractNumId w:val="6"/>
  </w:num>
  <w:num w:numId="3" w16cid:durableId="1890996958">
    <w:abstractNumId w:val="5"/>
  </w:num>
  <w:num w:numId="4" w16cid:durableId="780343834">
    <w:abstractNumId w:val="4"/>
  </w:num>
  <w:num w:numId="5" w16cid:durableId="710615533">
    <w:abstractNumId w:val="7"/>
  </w:num>
  <w:num w:numId="6" w16cid:durableId="287905312">
    <w:abstractNumId w:val="3"/>
  </w:num>
  <w:num w:numId="7" w16cid:durableId="777483546">
    <w:abstractNumId w:val="2"/>
  </w:num>
  <w:num w:numId="8" w16cid:durableId="1474560691">
    <w:abstractNumId w:val="1"/>
  </w:num>
  <w:num w:numId="9" w16cid:durableId="519973438">
    <w:abstractNumId w:val="0"/>
  </w:num>
  <w:num w:numId="10" w16cid:durableId="1438061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CD0"/>
    <w:rsid w:val="001E3B2A"/>
    <w:rsid w:val="0029639D"/>
    <w:rsid w:val="002A4B42"/>
    <w:rsid w:val="00302B65"/>
    <w:rsid w:val="00326F90"/>
    <w:rsid w:val="00395E39"/>
    <w:rsid w:val="003E50B5"/>
    <w:rsid w:val="00427649"/>
    <w:rsid w:val="005D02E0"/>
    <w:rsid w:val="006478D0"/>
    <w:rsid w:val="008317A2"/>
    <w:rsid w:val="00843DD5"/>
    <w:rsid w:val="008D7FA3"/>
    <w:rsid w:val="00AA1D8D"/>
    <w:rsid w:val="00B47730"/>
    <w:rsid w:val="00CB0664"/>
    <w:rsid w:val="00DC5E23"/>
    <w:rsid w:val="00E52D4F"/>
    <w:rsid w:val="00EE7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8D2F6"/>
  <w14:defaultImageDpi w14:val="300"/>
  <w15:docId w15:val="{57DD42CB-9AC0-4FB3-861F-0655BD53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3B2A"/>
    <w:rPr>
      <w:color w:val="0000FF" w:themeColor="hyperlink"/>
      <w:u w:val="single"/>
    </w:rPr>
  </w:style>
  <w:style w:type="character" w:styleId="UnresolvedMention">
    <w:name w:val="Unresolved Mention"/>
    <w:basedOn w:val="DefaultParagraphFont"/>
    <w:uiPriority w:val="99"/>
    <w:semiHidden/>
    <w:unhideWhenUsed/>
    <w:rsid w:val="001E3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5167</Words>
  <Characters>29453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Ganta</cp:lastModifiedBy>
  <cp:revision>2</cp:revision>
  <dcterms:created xsi:type="dcterms:W3CDTF">2026-09-02T09:12:00Z</dcterms:created>
  <dcterms:modified xsi:type="dcterms:W3CDTF">2026-09-02T09:12:00Z</dcterms:modified>
  <cp:category/>
</cp:coreProperties>
</file>