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 w:after="0" w:line="240" w:lineRule="auto"/>
        <w:jc w:val="center"/>
      </w:pPr>
      <w:r>
        <w:drawing>
          <wp:inline xmlns:a="http://schemas.openxmlformats.org/drawingml/2006/main" xmlns:pic="http://schemas.openxmlformats.org/drawingml/2006/picture">
            <wp:extent cx="3387600" cy="1186375"/>
            <wp:docPr id="1" name="Picture 1"/>
            <wp:cNvGraphicFramePr>
              <a:graphicFrameLocks noChangeAspect="1"/>
            </wp:cNvGraphicFramePr>
            <a:graphic>
              <a:graphicData uri="http://schemas.openxmlformats.org/drawingml/2006/picture">
                <pic:pic>
                  <pic:nvPicPr>
                    <pic:cNvPr id="0" name="lpu_logo.jpg"/>
                    <pic:cNvPicPr/>
                  </pic:nvPicPr>
                  <pic:blipFill>
                    <a:blip r:embed="rId9"/>
                    <a:stretch>
                      <a:fillRect/>
                    </a:stretch>
                  </pic:blipFill>
                  <pic:spPr>
                    <a:xfrm>
                      <a:off x="0" y="0"/>
                      <a:ext cx="3387600" cy="1186375"/>
                    </a:xfrm>
                    <a:prstGeom prst="rect"/>
                  </pic:spPr>
                </pic:pic>
              </a:graphicData>
            </a:graphic>
          </wp:inline>
        </w:drawing>
      </w:r>
    </w:p>
    <w:p>
      <w:pPr>
        <w:spacing w:before="844" w:after="0" w:lineRule="exact" w:line="400"/>
        <w:jc w:val="center"/>
      </w:pPr>
      <w:r>
        <w:rPr>
          <w:rFonts w:ascii="Calibri" w:hAnsi="Calibri" w:eastAsia="Calibri" w:cs="Calibri"/>
          <w:b/>
          <w:sz w:val="32"/>
        </w:rPr>
        <w:t>PROJECT REPORT</w:t>
      </w:r>
    </w:p>
    <w:p>
      <w:pPr>
        <w:spacing w:before="154" w:after="0" w:lineRule="exact" w:line="360"/>
        <w:jc w:val="center"/>
      </w:pPr>
      <w:r>
        <w:rPr>
          <w:rFonts w:ascii="Calibri" w:hAnsi="Calibri" w:eastAsia="Calibri" w:cs="Calibri"/>
          <w:i/>
          <w:sz w:val="22"/>
        </w:rPr>
        <w:t>(Project Semester: August – December 2026)</w:t>
      </w:r>
    </w:p>
    <w:p>
      <w:pPr>
        <w:spacing w:before="1002" w:after="0" w:lineRule="exact" w:line="520"/>
        <w:jc w:val="center"/>
      </w:pPr>
      <w:r>
        <w:rPr>
          <w:rFonts w:ascii="Calibri" w:hAnsi="Calibri" w:eastAsia="Calibri" w:cs="Calibri"/>
          <w:b/>
          <w:color w:val="1F3864"/>
          <w:sz w:val="40"/>
        </w:rPr>
        <w:t>CALIFORNIA HOUSING PRICE PREDICTION</w:t>
      </w:r>
    </w:p>
    <w:p>
      <w:pPr>
        <w:spacing w:before="212" w:after="0" w:lineRule="exact" w:line="360"/>
        <w:jc w:val="center"/>
      </w:pPr>
      <w:r>
        <w:rPr>
          <w:rFonts w:ascii="Calibri" w:hAnsi="Calibri" w:eastAsia="Calibri" w:cs="Calibri"/>
          <w:i/>
          <w:sz w:val="24"/>
        </w:rPr>
        <w:t>Predicting Median House Values of California Census Districts Using Statistical Analysis and Machine Learning</w:t>
      </w:r>
    </w:p>
    <w:p>
      <w:pPr>
        <w:spacing w:before="1630" w:after="0" w:lineRule="exact" w:line="374"/>
        <w:jc w:val="center"/>
      </w:pPr>
      <w:r>
        <w:rPr>
          <w:rFonts w:ascii="Calibri" w:hAnsi="Calibri" w:eastAsia="Calibri" w:cs="Calibri"/>
          <w:sz w:val="22"/>
        </w:rPr>
        <w:t>Submitted by</w:t>
      </w:r>
    </w:p>
    <w:p>
      <w:pPr>
        <w:spacing w:before="76" w:after="0" w:lineRule="exact" w:line="380"/>
        <w:jc w:val="center"/>
      </w:pPr>
      <w:r>
        <w:rPr>
          <w:rFonts w:ascii="Calibri" w:hAnsi="Calibri" w:eastAsia="Calibri" w:cs="Calibri"/>
          <w:b/>
          <w:sz w:val="26"/>
        </w:rPr>
        <w:t>Sadu Ram Charan</w:t>
      </w:r>
    </w:p>
    <w:p>
      <w:pPr>
        <w:spacing w:before="0" w:after="0" w:lineRule="exact" w:line="374"/>
        <w:jc w:val="center"/>
      </w:pPr>
      <w:r>
        <w:rPr>
          <w:rFonts w:ascii="Calibri" w:hAnsi="Calibri" w:eastAsia="Calibri" w:cs="Calibri"/>
          <w:sz w:val="22"/>
        </w:rPr>
        <w:t>Registration No.: 12502844</w:t>
      </w:r>
    </w:p>
    <w:p>
      <w:pPr>
        <w:spacing w:before="0" w:after="0" w:lineRule="exact" w:line="374"/>
        <w:jc w:val="center"/>
      </w:pPr>
      <w:r>
        <w:rPr>
          <w:rFonts w:ascii="Calibri" w:hAnsi="Calibri" w:eastAsia="Calibri" w:cs="Calibri"/>
          <w:sz w:val="22"/>
        </w:rPr>
        <w:t>Programme and Section: Bachelor of Technology in Computer Science and Engineering &amp; K2P24QR</w:t>
      </w:r>
    </w:p>
    <w:p>
      <w:pPr>
        <w:spacing w:before="10" w:after="0" w:lineRule="exact" w:line="374"/>
        <w:jc w:val="center"/>
      </w:pPr>
      <w:r>
        <w:rPr>
          <w:rFonts w:ascii="Calibri" w:hAnsi="Calibri" w:eastAsia="Calibri" w:cs="Calibri"/>
          <w:sz w:val="22"/>
        </w:rPr>
        <w:t>Course Code: INT234</w:t>
      </w:r>
    </w:p>
    <w:p>
      <w:pPr>
        <w:spacing w:before="534" w:after="0" w:lineRule="exact" w:line="374"/>
        <w:jc w:val="center"/>
      </w:pPr>
      <w:r>
        <w:rPr>
          <w:rFonts w:ascii="Calibri" w:hAnsi="Calibri" w:eastAsia="Calibri" w:cs="Calibri"/>
          <w:sz w:val="22"/>
        </w:rPr>
        <w:t>Under the Guidance of</w:t>
      </w:r>
    </w:p>
    <w:p>
      <w:pPr>
        <w:spacing w:before="78" w:after="0" w:lineRule="exact" w:line="380"/>
        <w:jc w:val="center"/>
      </w:pPr>
      <w:r>
        <w:rPr>
          <w:rFonts w:ascii="Calibri" w:hAnsi="Calibri" w:eastAsia="Calibri" w:cs="Calibri"/>
          <w:b/>
          <w:sz w:val="26"/>
        </w:rPr>
        <w:t>Dr. Mrinalini Rana</w:t>
      </w:r>
    </w:p>
    <w:p>
      <w:pPr>
        <w:spacing w:before="0" w:after="0" w:lineRule="exact" w:line="374"/>
        <w:jc w:val="center"/>
      </w:pPr>
      <w:r>
        <w:rPr>
          <w:rFonts w:ascii="Calibri" w:hAnsi="Calibri" w:eastAsia="Calibri" w:cs="Calibri"/>
          <w:sz w:val="22"/>
        </w:rPr>
        <w:t>Assistant Professor (U.Id 22138)</w:t>
      </w:r>
    </w:p>
    <w:p>
      <w:pPr>
        <w:spacing w:before="32" w:after="0" w:lineRule="exact" w:line="374"/>
        <w:jc w:val="center"/>
      </w:pPr>
      <w:r>
        <w:rPr>
          <w:rFonts w:ascii="Calibri" w:hAnsi="Calibri" w:eastAsia="Calibri" w:cs="Calibri"/>
          <w:sz w:val="22"/>
        </w:rPr>
        <w:t>Discipline of CSE/IT</w:t>
      </w:r>
    </w:p>
    <w:p>
      <w:pPr>
        <w:spacing w:before="0" w:after="0" w:lineRule="exact" w:line="374"/>
        <w:jc w:val="center"/>
      </w:pPr>
      <w:r>
        <w:rPr>
          <w:rFonts w:ascii="Calibri" w:hAnsi="Calibri" w:eastAsia="Calibri" w:cs="Calibri"/>
          <w:b/>
          <w:sz w:val="22"/>
        </w:rPr>
        <w:t>Lovely School of Computer Science and Engineering</w:t>
      </w:r>
    </w:p>
    <w:p>
      <w:pPr>
        <w:spacing w:before="0" w:after="0" w:lineRule="exact" w:line="374"/>
        <w:jc w:val="center"/>
      </w:pPr>
      <w:r>
        <w:rPr>
          <w:rFonts w:ascii="Calibri" w:hAnsi="Calibri" w:eastAsia="Calibri" w:cs="Calibri"/>
          <w:b/>
          <w:sz w:val="22"/>
        </w:rPr>
        <w:t>Lovely Professional University, Phagwara</w:t>
      </w:r>
    </w:p>
    <w:p>
      <w:pPr>
        <w:spacing w:before="0" w:after="0" w:lineRule="exact" w:line="374"/>
        <w:jc w:val="center"/>
      </w:pPr>
      <w:r>
        <w:rPr>
          <w:rFonts w:ascii="Calibri" w:hAnsi="Calibri" w:eastAsia="Calibri" w:cs="Calibri"/>
          <w:sz w:val="22"/>
        </w:rPr>
        <w:t>Punjab, India – 144411</w:t>
      </w:r>
    </w:p>
    <w:p>
      <w:pPr>
        <w:sectPr>
          <w:pgSz w:w="11906" w:h="16838"/>
          <w:pgMar w:top="1417" w:right="1417" w:bottom="1417" w:left="1417" w:header="720" w:footer="680" w:gutter="0"/>
          <w:cols w:space="720"/>
          <w:docGrid w:linePitch="360"/>
        </w:sectPr>
      </w:pPr>
    </w:p>
    <w:p>
      <w:pPr>
        <w:spacing w:after="280"/>
        <w:jc w:val="center"/>
      </w:pPr>
      <w:r>
        <w:rPr>
          <w:b/>
          <w:sz w:val="24"/>
          <w:u w:val="single"/>
        </w:rPr>
        <w:t>DECLARATION</w:t>
      </w:r>
    </w:p>
    <w:p>
      <w:r>
        <w:t>I, Sadu Ram Charan, student of Bachelor of Technology in Computer Science and Engineering under CSE/IT Discipline at Lovely Professional University, Punjab, hereby declare that all the information furnished in this project report is based on my own intensive work and is genuine.</w:t>
      </w:r>
    </w:p>
    <w:p>
      <w:pPr>
        <w:spacing w:after="0"/>
      </w:pPr>
      <w:r>
        <w:rPr>
          <w:sz w:val="24"/>
        </w:rPr>
      </w:r>
    </w:p>
    <w:p>
      <w:pPr>
        <w:spacing w:after="0"/>
      </w:pPr>
      <w:r>
        <w:rPr>
          <w:sz w:val="24"/>
        </w:rPr>
      </w:r>
    </w:p>
    <w:p>
      <w:pPr>
        <w:spacing w:after="0"/>
      </w:pPr>
      <w:r>
        <w:rPr>
          <w:sz w:val="24"/>
        </w:rPr>
      </w:r>
    </w:p>
    <w:p>
      <w:pPr>
        <w:spacing w:after="0"/>
        <w:jc w:val="left"/>
      </w:pPr>
      <w:r>
        <w:t>Date: 31-10-2026</w:t>
      </w:r>
    </w:p>
    <w:p>
      <w:pPr>
        <w:spacing w:after="0"/>
        <w:jc w:val="right"/>
      </w:pPr>
      <w:r>
        <w:t>Signature: Sadu Ram Charan</w:t>
      </w:r>
    </w:p>
    <w:p>
      <w:pPr>
        <w:spacing w:after="0"/>
        <w:jc w:val="left"/>
      </w:pPr>
      <w:r>
        <w:t>Registration No. 12502844</w:t>
      </w:r>
    </w:p>
    <w:p>
      <w:pPr>
        <w:jc w:val="right"/>
      </w:pPr>
      <w:r>
        <w:t>Name of the student: Sadu Ram Charan</w:t>
      </w:r>
    </w:p>
    <w:p>
      <w:r>
        <w:br w:type="page"/>
      </w:r>
    </w:p>
    <w:p>
      <w:pPr>
        <w:spacing w:after="280"/>
        <w:jc w:val="center"/>
      </w:pPr>
      <w:r>
        <w:rPr>
          <w:b/>
          <w:sz w:val="24"/>
          <w:u w:val="single"/>
        </w:rPr>
        <w:t>CERTIFICATE</w:t>
      </w:r>
    </w:p>
    <w:p>
      <w:r>
        <w:t xml:space="preserve">This is to certify that Sadu Ram Charan bearing Registration no. 12502844 has completed INT234 project titled, </w:t>
      </w:r>
      <w:r>
        <w:rPr>
          <w:b/>
        </w:rPr>
        <w:t>“CALIFORNIA HOUSING PRICE PREDICTION — Predicting Median House Values of California Census Districts Using Statistical Analysis and Machine Learning”</w:t>
      </w:r>
      <w:r>
        <w:t xml:space="preserve"> under my guidance and supervision. To the best of my knowledge, the present work is the result of his/her original development, effort and study.</w:t>
      </w:r>
    </w:p>
    <w:p>
      <w:pPr>
        <w:spacing w:after="0"/>
      </w:pPr>
      <w:r>
        <w:rPr>
          <w:sz w:val="24"/>
        </w:rPr>
      </w:r>
    </w:p>
    <w:p>
      <w:pPr>
        <w:spacing w:after="0"/>
      </w:pPr>
      <w:r>
        <w:rPr>
          <w:sz w:val="24"/>
        </w:rPr>
      </w:r>
    </w:p>
    <w:p>
      <w:pPr>
        <w:spacing w:after="0"/>
      </w:pPr>
      <w:r>
        <w:rPr>
          <w:sz w:val="24"/>
        </w:rPr>
      </w:r>
    </w:p>
    <w:p>
      <w:pPr>
        <w:spacing w:after="0"/>
        <w:jc w:val="left"/>
      </w:pPr>
      <w:r>
        <w:rPr>
          <w:b/>
        </w:rPr>
        <w:t>Dr. Mrinalini Rana</w:t>
      </w:r>
    </w:p>
    <w:p>
      <w:pPr>
        <w:spacing w:after="0"/>
        <w:jc w:val="left"/>
      </w:pPr>
      <w:r>
        <w:rPr>
          <w:b/>
        </w:rPr>
        <w:t>Assistant Professor (U.Id 22138)</w:t>
      </w:r>
    </w:p>
    <w:p>
      <w:pPr>
        <w:spacing w:after="0"/>
        <w:jc w:val="left"/>
      </w:pPr>
      <w:r>
        <w:rPr>
          <w:b/>
        </w:rPr>
        <w:t>Lovely School of Computer Science and Engineering</w:t>
      </w:r>
    </w:p>
    <w:p>
      <w:pPr>
        <w:spacing w:after="0"/>
        <w:jc w:val="left"/>
      </w:pPr>
      <w:r>
        <w:t>Lovely Professional University</w:t>
      </w:r>
    </w:p>
    <w:p>
      <w:pPr>
        <w:spacing w:after="0"/>
        <w:jc w:val="left"/>
      </w:pPr>
      <w:r>
        <w:t>Phagwara, Punjab.</w:t>
      </w:r>
    </w:p>
    <w:p>
      <w:pPr>
        <w:spacing w:after="0"/>
      </w:pPr>
      <w:r>
        <w:rPr>
          <w:sz w:val="24"/>
        </w:rPr>
      </w:r>
    </w:p>
    <w:p>
      <w:pPr>
        <w:jc w:val="left"/>
      </w:pPr>
      <w:r>
        <w:t>Date: 31-10-2026</w:t>
      </w:r>
    </w:p>
    <w:p>
      <w:r>
        <w:br w:type="page"/>
      </w:r>
    </w:p>
    <w:p>
      <w:pPr>
        <w:spacing w:after="280"/>
        <w:jc w:val="center"/>
      </w:pPr>
      <w:r>
        <w:rPr>
          <w:b/>
          <w:sz w:val="24"/>
          <w:u w:val="single"/>
        </w:rPr>
        <w:t>ACKNOWLEDGEMENT</w:t>
      </w:r>
    </w:p>
    <w:p>
      <w:r>
        <w:t>I express my sincere gratitude to my faculty coordinator, Dr. Mrinalini Rana, Lovely Professional University, for the guidance, encouragement and constructive feedback that shaped this project from the choice of problem to the final analysis. I also thank the School and the Discipline of CSE/IT for providing the academic environment and the course framework in which this work was carried out.</w:t>
      </w:r>
    </w:p>
    <w:p>
      <w:r>
        <w:t>I acknowledge the original authors of the dataset, R. Kelley Pace and Ronald Barry, whose 1997 work made the California census data available through the StatLib repository, and the contributors who curated and re-published it on Kaggle and OpenML, as well as Aurélien Géron, whose public repository provided the copy used here. The project would not have been possible without the open-source scientific Python ecosystem: NumPy, pandas, SciPy, statsmodels, scikit-learn, XGBoost, SHAP, Matplotlib and Seaborn.</w:t>
      </w:r>
    </w:p>
    <w:p>
      <w:r>
        <w:t>Finally, I thank my family and friends for their patience and support during the preparation of this report.</w:t>
      </w:r>
    </w:p>
    <w:p>
      <w:pPr>
        <w:spacing w:after="0"/>
      </w:pPr>
      <w:r>
        <w:rPr>
          <w:sz w:val="24"/>
        </w:rPr>
      </w:r>
    </w:p>
    <w:p>
      <w:pPr>
        <w:spacing w:after="0"/>
      </w:pPr>
      <w:r>
        <w:rPr>
          <w:sz w:val="24"/>
        </w:rPr>
      </w:r>
    </w:p>
    <w:p>
      <w:pPr>
        <w:spacing w:after="0"/>
        <w:jc w:val="right"/>
      </w:pPr>
      <w:r>
        <w:rPr>
          <w:b/>
        </w:rPr>
        <w:t>Sadu Ram Charan</w:t>
      </w:r>
    </w:p>
    <w:p>
      <w:pPr>
        <w:jc w:val="right"/>
      </w:pPr>
      <w:r>
        <w:t>Date: 31-10-2026</w:t>
      </w:r>
    </w:p>
    <w:p>
      <w:r>
        <w:br w:type="page"/>
      </w:r>
    </w:p>
    <w:p>
      <w:pPr>
        <w:spacing w:after="280"/>
        <w:jc w:val="center"/>
      </w:pPr>
      <w:r>
        <w:rPr>
          <w:b/>
          <w:sz w:val="24"/>
          <w:u w:val="single"/>
        </w:rPr>
        <w:t>TABLE OF CONTENTS</w:t>
      </w:r>
    </w:p>
    <w:p>
      <w:pPr>
        <w:pStyle w:val="TOC1"/>
      </w:pPr>
      <w:r>
        <w:fldChar w:fldCharType="begin"/>
      </w:r>
      <w:r>
        <w:instrText xml:space="preserve"> TOC \o "1-3" \h \z \u </w:instrText>
      </w:r>
      <w:r>
        <w:fldChar w:fldCharType="separate"/>
      </w:r>
      <w:r>
        <w:t>1. Introduction</w:t>
      </w:r>
      <w:r>
        <w:tab/>
        <w:t>1</w:t>
      </w:r>
    </w:p>
    <w:p>
      <w:pPr>
        <w:pStyle w:val="TOC2"/>
      </w:pPr>
      <w:r>
        <w:t>1.1 Background and Motivation</w:t>
      </w:r>
      <w:r>
        <w:tab/>
        <w:t>1</w:t>
      </w:r>
    </w:p>
    <w:p>
      <w:pPr>
        <w:pStyle w:val="TOC2"/>
      </w:pPr>
      <w:r>
        <w:t>1.2 Problem Statement</w:t>
      </w:r>
      <w:r>
        <w:tab/>
        <w:t>1</w:t>
      </w:r>
    </w:p>
    <w:p>
      <w:pPr>
        <w:pStyle w:val="TOC2"/>
      </w:pPr>
      <w:r>
        <w:t>1.3 Research Objectives</w:t>
      </w:r>
      <w:r>
        <w:tab/>
        <w:t>2</w:t>
      </w:r>
    </w:p>
    <w:p>
      <w:pPr>
        <w:pStyle w:val="TOC2"/>
      </w:pPr>
      <w:r>
        <w:t>1.4 Contributions and Distinguishing Features</w:t>
      </w:r>
      <w:r>
        <w:tab/>
        <w:t>2</w:t>
      </w:r>
    </w:p>
    <w:p>
      <w:pPr>
        <w:pStyle w:val="TOC2"/>
      </w:pPr>
      <w:r>
        <w:t>1.5 Tools and Computational Environment</w:t>
      </w:r>
      <w:r>
        <w:tab/>
        <w:t>3</w:t>
      </w:r>
    </w:p>
    <w:p>
      <w:pPr>
        <w:pStyle w:val="TOC2"/>
      </w:pPr>
      <w:r>
        <w:t>1.6 Organisation of the Report</w:t>
      </w:r>
      <w:r>
        <w:tab/>
        <w:t>3</w:t>
      </w:r>
    </w:p>
    <w:p>
      <w:pPr>
        <w:pStyle w:val="TOC1"/>
      </w:pPr>
      <w:r>
        <w:t>2. Source of Dataset</w:t>
      </w:r>
      <w:r>
        <w:tab/>
        <w:t>4</w:t>
      </w:r>
    </w:p>
    <w:p>
      <w:pPr>
        <w:pStyle w:val="TOC2"/>
      </w:pPr>
      <w:r>
        <w:t>2.1 Provenance</w:t>
      </w:r>
      <w:r>
        <w:tab/>
        <w:t>4</w:t>
      </w:r>
    </w:p>
    <w:p>
      <w:pPr>
        <w:pStyle w:val="TOC2"/>
      </w:pPr>
      <w:r>
        <w:t>2.2 Why this Dataset Was Selected</w:t>
      </w:r>
      <w:r>
        <w:tab/>
        <w:t>5</w:t>
      </w:r>
    </w:p>
    <w:p>
      <w:pPr>
        <w:pStyle w:val="TOC2"/>
      </w:pPr>
      <w:r>
        <w:t>2.3 Data Dictionary</w:t>
      </w:r>
      <w:r>
        <w:tab/>
        <w:t>6</w:t>
      </w:r>
    </w:p>
    <w:p>
      <w:pPr>
        <w:pStyle w:val="TOC2"/>
      </w:pPr>
      <w:r>
        <w:t>2.4 Ethical and Licensing Considerations</w:t>
      </w:r>
      <w:r>
        <w:tab/>
        <w:t>6</w:t>
      </w:r>
    </w:p>
    <w:p>
      <w:pPr>
        <w:pStyle w:val="TOC1"/>
      </w:pPr>
      <w:r>
        <w:t>3. EDA Process</w:t>
      </w:r>
      <w:r>
        <w:tab/>
        <w:t>7</w:t>
      </w:r>
    </w:p>
    <w:p>
      <w:pPr>
        <w:pStyle w:val="TOC2"/>
      </w:pPr>
      <w:r>
        <w:t>3.1 Workflow and Leakage Prevention</w:t>
      </w:r>
      <w:r>
        <w:tab/>
        <w:t>7</w:t>
      </w:r>
    </w:p>
    <w:p>
      <w:pPr>
        <w:pStyle w:val="TOC2"/>
      </w:pPr>
      <w:r>
        <w:t>3.2 Data Quality Assessment</w:t>
      </w:r>
      <w:r>
        <w:tab/>
        <w:t>7</w:t>
      </w:r>
    </w:p>
    <w:p>
      <w:pPr>
        <w:pStyle w:val="TOC2"/>
      </w:pPr>
      <w:r>
        <w:t>3.3 Training/Test Split</w:t>
      </w:r>
      <w:r>
        <w:tab/>
        <w:t>8</w:t>
      </w:r>
    </w:p>
    <w:p>
      <w:pPr>
        <w:pStyle w:val="TOC2"/>
      </w:pPr>
      <w:r>
        <w:t>3.4 Descriptive Statistics</w:t>
      </w:r>
      <w:r>
        <w:tab/>
        <w:t>8</w:t>
      </w:r>
    </w:p>
    <w:p>
      <w:pPr>
        <w:pStyle w:val="TOC2"/>
      </w:pPr>
      <w:r>
        <w:t>3.5 Distributions</w:t>
      </w:r>
      <w:r>
        <w:tab/>
        <w:t>9</w:t>
      </w:r>
    </w:p>
    <w:p>
      <w:pPr>
        <w:pStyle w:val="TOC2"/>
      </w:pPr>
      <w:r>
        <w:t>3.6 Correlation Structure and Multicollinearity</w:t>
      </w:r>
      <w:r>
        <w:tab/>
        <w:t>10</w:t>
      </w:r>
    </w:p>
    <w:p>
      <w:pPr>
        <w:pStyle w:val="TOC2"/>
      </w:pPr>
      <w:r>
        <w:t>3.7 Geographic Patterns</w:t>
      </w:r>
      <w:r>
        <w:tab/>
        <w:t>11</w:t>
      </w:r>
    </w:p>
    <w:p>
      <w:pPr>
        <w:pStyle w:val="TOC2"/>
      </w:pPr>
      <w:r>
        <w:t>3.8 Preprocessing Pipeline and Mathematical Definitions</w:t>
      </w:r>
      <w:r>
        <w:tab/>
        <w:t>11</w:t>
      </w:r>
    </w:p>
    <w:p>
      <w:pPr>
        <w:pStyle w:val="TOC1"/>
      </w:pPr>
      <w:r>
        <w:t>4. Analysis on Dataset</w:t>
      </w:r>
      <w:r>
        <w:tab/>
        <w:t>13</w:t>
      </w:r>
    </w:p>
    <w:p>
      <w:pPr>
        <w:pStyle w:val="TOC2"/>
      </w:pPr>
      <w:r>
        <w:t>4.1 Analysis 1: Data Quality, Censoring and Imputation of total_bedrooms (Objective 1)</w:t>
      </w:r>
      <w:r>
        <w:tab/>
        <w:t>13</w:t>
      </w:r>
    </w:p>
    <w:p>
      <w:pPr>
        <w:pStyle w:val="TOC3"/>
      </w:pPr>
      <w:r>
        <w:t>4.1.1 Introduction</w:t>
      </w:r>
      <w:r>
        <w:tab/>
        <w:t>13</w:t>
      </w:r>
    </w:p>
    <w:p>
      <w:pPr>
        <w:pStyle w:val="TOC3"/>
      </w:pPr>
      <w:r>
        <w:t>4.1.2 General Description</w:t>
      </w:r>
      <w:r>
        <w:tab/>
        <w:t>13</w:t>
      </w:r>
    </w:p>
    <w:p>
      <w:pPr>
        <w:pStyle w:val="TOC3"/>
      </w:pPr>
      <w:r>
        <w:t>4.1.3 Specific Requirements, Functions and Formulas</w:t>
      </w:r>
      <w:r>
        <w:tab/>
        <w:t>14</w:t>
      </w:r>
    </w:p>
    <w:p>
      <w:pPr>
        <w:pStyle w:val="TOC3"/>
      </w:pPr>
      <w:r>
        <w:t>4.1.4 Analysis Results</w:t>
      </w:r>
      <w:r>
        <w:tab/>
        <w:t>14</w:t>
      </w:r>
    </w:p>
    <w:p>
      <w:pPr>
        <w:pStyle w:val="TOC3"/>
      </w:pPr>
      <w:r>
        <w:t>4.1.5 Visualization and Interpretation</w:t>
      </w:r>
      <w:r>
        <w:tab/>
        <w:t>16</w:t>
      </w:r>
    </w:p>
    <w:p>
      <w:pPr>
        <w:pStyle w:val="TOC2"/>
      </w:pPr>
      <w:r>
        <w:t>4.2 Analysis 2: Income as a Determinant of House Value (Objective 2)</w:t>
      </w:r>
      <w:r>
        <w:tab/>
        <w:t>17</w:t>
      </w:r>
    </w:p>
    <w:p>
      <w:pPr>
        <w:pStyle w:val="TOC3"/>
      </w:pPr>
      <w:r>
        <w:t>4.2.1 Introduction</w:t>
      </w:r>
      <w:r>
        <w:tab/>
        <w:t>17</w:t>
      </w:r>
    </w:p>
    <w:p>
      <w:pPr>
        <w:pStyle w:val="TOC3"/>
      </w:pPr>
      <w:r>
        <w:t>4.2.2 General Description</w:t>
      </w:r>
      <w:r>
        <w:tab/>
        <w:t>17</w:t>
      </w:r>
    </w:p>
    <w:p>
      <w:pPr>
        <w:pStyle w:val="TOC3"/>
      </w:pPr>
      <w:r>
        <w:t>4.2.3 Specific Requirements, Functions and Formulas</w:t>
      </w:r>
      <w:r>
        <w:tab/>
        <w:t>17</w:t>
      </w:r>
    </w:p>
    <w:p>
      <w:pPr>
        <w:pStyle w:val="TOC3"/>
      </w:pPr>
      <w:r>
        <w:t>4.2.4 Analysis Results</w:t>
      </w:r>
      <w:r>
        <w:tab/>
        <w:t>18</w:t>
      </w:r>
    </w:p>
    <w:p>
      <w:pPr>
        <w:pStyle w:val="TOC3"/>
      </w:pPr>
      <w:r>
        <w:t>4.2.5 Visualization and Interpretation</w:t>
      </w:r>
      <w:r>
        <w:tab/>
        <w:t>19</w:t>
      </w:r>
    </w:p>
    <w:p>
      <w:pPr>
        <w:pStyle w:val="TOC2"/>
      </w:pPr>
      <w:r>
        <w:t>4.3 Analysis 3: Geography: Ocean Proximity, Spatial Autocorrelation and Spatial Features (Objective 3)</w:t>
      </w:r>
      <w:r>
        <w:tab/>
        <w:t>20</w:t>
      </w:r>
    </w:p>
    <w:p>
      <w:pPr>
        <w:pStyle w:val="TOC3"/>
      </w:pPr>
      <w:r>
        <w:t>4.3.1 Introduction</w:t>
      </w:r>
      <w:r>
        <w:tab/>
        <w:t>20</w:t>
      </w:r>
    </w:p>
    <w:p>
      <w:pPr>
        <w:pStyle w:val="TOC3"/>
      </w:pPr>
      <w:r>
        <w:t>4.3.2 General Description</w:t>
      </w:r>
      <w:r>
        <w:tab/>
        <w:t>20</w:t>
      </w:r>
    </w:p>
    <w:p>
      <w:pPr>
        <w:pStyle w:val="TOC3"/>
      </w:pPr>
      <w:r>
        <w:t>4.3.3 Specific Requirements, Functions and Formulas</w:t>
      </w:r>
      <w:r>
        <w:tab/>
        <w:t>21</w:t>
      </w:r>
    </w:p>
    <w:p>
      <w:pPr>
        <w:pStyle w:val="TOC3"/>
      </w:pPr>
      <w:r>
        <w:t>4.3.4 Analysis Results</w:t>
      </w:r>
      <w:r>
        <w:tab/>
        <w:t>21</w:t>
      </w:r>
    </w:p>
    <w:p>
      <w:pPr>
        <w:pStyle w:val="TOC3"/>
      </w:pPr>
      <w:r>
        <w:t>4.3.5 Visualization and Interpretation</w:t>
      </w:r>
      <w:r>
        <w:tab/>
        <w:t>23</w:t>
      </w:r>
    </w:p>
    <w:p>
      <w:pPr>
        <w:pStyle w:val="TOC2"/>
      </w:pPr>
      <w:r>
        <w:t>4.4 Analysis 4: Engineered Ratio Features (Objective 4)</w:t>
      </w:r>
      <w:r>
        <w:tab/>
        <w:t>25</w:t>
      </w:r>
    </w:p>
    <w:p>
      <w:pPr>
        <w:pStyle w:val="TOC3"/>
      </w:pPr>
      <w:r>
        <w:t>4.4.1 Introduction</w:t>
      </w:r>
      <w:r>
        <w:tab/>
        <w:t>25</w:t>
      </w:r>
    </w:p>
    <w:p>
      <w:pPr>
        <w:pStyle w:val="TOC3"/>
      </w:pPr>
      <w:r>
        <w:t>4.4.2 General Description</w:t>
      </w:r>
      <w:r>
        <w:tab/>
        <w:t>25</w:t>
      </w:r>
    </w:p>
    <w:p>
      <w:pPr>
        <w:pStyle w:val="TOC3"/>
      </w:pPr>
      <w:r>
        <w:t>4.4.3 Specific Requirements, Functions and Formulas</w:t>
      </w:r>
      <w:r>
        <w:tab/>
        <w:t>25</w:t>
      </w:r>
    </w:p>
    <w:p>
      <w:pPr>
        <w:pStyle w:val="TOC3"/>
      </w:pPr>
      <w:r>
        <w:t>4.4.4 Analysis Results</w:t>
      </w:r>
      <w:r>
        <w:tab/>
        <w:t>26</w:t>
      </w:r>
    </w:p>
    <w:p>
      <w:pPr>
        <w:pStyle w:val="TOC3"/>
      </w:pPr>
      <w:r>
        <w:t>4.4.5 Visualization and Interpretation</w:t>
      </w:r>
      <w:r>
        <w:tab/>
        <w:t>26</w:t>
      </w:r>
    </w:p>
    <w:p>
      <w:pPr>
        <w:pStyle w:val="TOC2"/>
      </w:pPr>
      <w:r>
        <w:t>4.5 Analysis 5: Model Comparison and Selection (Objective 5)</w:t>
      </w:r>
      <w:r>
        <w:tab/>
        <w:t>27</w:t>
      </w:r>
    </w:p>
    <w:p>
      <w:pPr>
        <w:pStyle w:val="TOC3"/>
      </w:pPr>
      <w:r>
        <w:t>4.5.1 Introduction</w:t>
      </w:r>
      <w:r>
        <w:tab/>
        <w:t>27</w:t>
      </w:r>
    </w:p>
    <w:p>
      <w:pPr>
        <w:pStyle w:val="TOC3"/>
      </w:pPr>
      <w:r>
        <w:t>4.5.2 General Description</w:t>
      </w:r>
      <w:r>
        <w:tab/>
        <w:t>27</w:t>
      </w:r>
    </w:p>
    <w:p>
      <w:pPr>
        <w:pStyle w:val="TOC3"/>
      </w:pPr>
      <w:r>
        <w:t>4.5.3 Specific Requirements, Functions and Formulas</w:t>
      </w:r>
      <w:r>
        <w:tab/>
        <w:t>28</w:t>
      </w:r>
    </w:p>
    <w:p>
      <w:pPr>
        <w:pStyle w:val="TOC3"/>
      </w:pPr>
      <w:r>
        <w:t>4.5.4 Analysis Results</w:t>
      </w:r>
      <w:r>
        <w:tab/>
        <w:t>29</w:t>
      </w:r>
    </w:p>
    <w:p>
      <w:pPr>
        <w:pStyle w:val="TOC3"/>
      </w:pPr>
      <w:r>
        <w:t>4.5.5 Visualization and Interpretation</w:t>
      </w:r>
      <w:r>
        <w:tab/>
        <w:t>31</w:t>
      </w:r>
    </w:p>
    <w:p>
      <w:pPr>
        <w:pStyle w:val="TOC2"/>
      </w:pPr>
      <w:r>
        <w:t>4.6 Analysis 6: Error Analysis, Effect of Censoring and Explainability (Objective 6)</w:t>
      </w:r>
      <w:r>
        <w:tab/>
        <w:t>33</w:t>
      </w:r>
    </w:p>
    <w:p>
      <w:pPr>
        <w:pStyle w:val="TOC3"/>
      </w:pPr>
      <w:r>
        <w:t>4.6.1 Introduction</w:t>
      </w:r>
      <w:r>
        <w:tab/>
        <w:t>33</w:t>
      </w:r>
    </w:p>
    <w:p>
      <w:pPr>
        <w:pStyle w:val="TOC3"/>
      </w:pPr>
      <w:r>
        <w:t>4.6.2 General Description</w:t>
      </w:r>
      <w:r>
        <w:tab/>
        <w:t>33</w:t>
      </w:r>
    </w:p>
    <w:p>
      <w:pPr>
        <w:pStyle w:val="TOC3"/>
      </w:pPr>
      <w:r>
        <w:t>4.6.3 Specific Requirements, Functions and Formulas</w:t>
      </w:r>
      <w:r>
        <w:tab/>
        <w:t>34</w:t>
      </w:r>
    </w:p>
    <w:p>
      <w:pPr>
        <w:pStyle w:val="TOC3"/>
      </w:pPr>
      <w:r>
        <w:t>4.6.4 Analysis Results</w:t>
      </w:r>
      <w:r>
        <w:tab/>
        <w:t>34</w:t>
      </w:r>
    </w:p>
    <w:p>
      <w:pPr>
        <w:pStyle w:val="TOC3"/>
      </w:pPr>
      <w:r>
        <w:t>4.6.5 Visualization and Interpretation</w:t>
      </w:r>
      <w:r>
        <w:tab/>
        <w:t>37</w:t>
      </w:r>
    </w:p>
    <w:p>
      <w:pPr>
        <w:pStyle w:val="TOC1"/>
      </w:pPr>
      <w:r>
        <w:t>5. Conclusion</w:t>
      </w:r>
      <w:r>
        <w:tab/>
        <w:t>42</w:t>
      </w:r>
    </w:p>
    <w:p>
      <w:pPr>
        <w:pStyle w:val="TOC2"/>
      </w:pPr>
      <w:r>
        <w:t>5.1 Summary of Findings</w:t>
      </w:r>
      <w:r>
        <w:tab/>
        <w:t>42</w:t>
      </w:r>
    </w:p>
    <w:p>
      <w:pPr>
        <w:pStyle w:val="TOC2"/>
      </w:pPr>
      <w:r>
        <w:t>5.2 Recommendations</w:t>
      </w:r>
      <w:r>
        <w:tab/>
        <w:t>42</w:t>
      </w:r>
    </w:p>
    <w:p>
      <w:pPr>
        <w:pStyle w:val="TOC2"/>
      </w:pPr>
      <w:r>
        <w:t>5.3 Limitations</w:t>
      </w:r>
      <w:r>
        <w:tab/>
        <w:t>43</w:t>
      </w:r>
    </w:p>
    <w:p>
      <w:pPr>
        <w:pStyle w:val="TOC1"/>
      </w:pPr>
      <w:r>
        <w:t>6. Future Scope</w:t>
      </w:r>
      <w:r>
        <w:tab/>
        <w:t>44</w:t>
      </w:r>
    </w:p>
    <w:p>
      <w:pPr>
        <w:pStyle w:val="TOC1"/>
      </w:pPr>
      <w:r>
        <w:t>7. References</w:t>
      </w:r>
      <w:r>
        <w:tab/>
        <w:t>45</w:t>
      </w:r>
      <w:r>
        <w:fldChar w:fldCharType="end"/>
      </w:r>
    </w:p>
    <w:p>
      <w:r>
        <w:br w:type="page"/>
      </w:r>
    </w:p>
    <w:p>
      <w:pPr>
        <w:spacing w:after="280"/>
        <w:jc w:val="center"/>
      </w:pPr>
      <w:r>
        <w:rPr>
          <w:b/>
          <w:sz w:val="24"/>
          <w:u w:val="single"/>
        </w:rPr>
        <w:t>LIST OF FIGURES</w:t>
      </w:r>
    </w:p>
    <w:p>
      <w:pPr>
        <w:pStyle w:val="TableofFigures"/>
      </w:pPr>
      <w:r>
        <w:fldChar w:fldCharType="begin"/>
      </w:r>
      <w:r>
        <w:instrText xml:space="preserve"> TOC \h \z \c "Figure" </w:instrText>
      </w:r>
      <w:r>
        <w:fldChar w:fldCharType="separate"/>
      </w:r>
      <w:r>
        <w:t>Figure 1: Data-quality overview: (a) missing values, (b) censoring of the target at $500,001, (c) censoring of housing age at 52 years</w:t>
      </w:r>
      <w:r>
        <w:tab/>
        <w:t>8</w:t>
      </w:r>
    </w:p>
    <w:p>
      <w:pPr>
        <w:pStyle w:val="TableofFigures"/>
      </w:pPr>
      <w:r>
        <w:t>Figure 2: Distributions of all numeric variables with kernel-density curves (training set)</w:t>
      </w:r>
      <w:r>
        <w:tab/>
        <w:t>9</w:t>
      </w:r>
    </w:p>
    <w:p>
      <w:pPr>
        <w:pStyle w:val="TableofFigures"/>
      </w:pPr>
      <w:r>
        <w:t>Figure 3: Spearman correlation matrix of numeric variables (training set)</w:t>
      </w:r>
      <w:r>
        <w:tab/>
        <w:t>10</w:t>
      </w:r>
    </w:p>
    <w:p>
      <w:pPr>
        <w:pStyle w:val="TableofFigures"/>
      </w:pPr>
      <w:r>
        <w:t>Figure 4: Geographic distribution of districts: (a) house value, (b) ocean-proximity classes</w:t>
      </w:r>
      <w:r>
        <w:tab/>
        <w:t>11</w:t>
      </w:r>
    </w:p>
    <w:p>
      <w:pPr>
        <w:pStyle w:val="TableofFigures"/>
      </w:pPr>
      <w:r>
        <w:t>Figure 5: Imputation strategies: (a) error on masked values, (b) downstream effect with 95 % confidence intervals</w:t>
      </w:r>
      <w:r>
        <w:tab/>
        <w:t>16</w:t>
      </w:r>
    </w:p>
    <w:p>
      <w:pPr>
        <w:pStyle w:val="TableofFigures"/>
      </w:pPr>
      <w:r>
        <w:t>Figure 6: Relationship between median income and house value: (a) linear, quadratic and LOWESS fits, (b) log–log fit</w:t>
      </w:r>
      <w:r>
        <w:tab/>
        <w:t>19</w:t>
      </w:r>
    </w:p>
    <w:p>
      <w:pPr>
        <w:pStyle w:val="TableofFigures"/>
      </w:pPr>
      <w:r>
        <w:t>Figure 7: (a) Residuals of the linear model against fitted values; (b) house value by income decile</w:t>
      </w:r>
      <w:r>
        <w:tab/>
        <w:t>19</w:t>
      </w:r>
    </w:p>
    <w:p>
      <w:pPr>
        <w:pStyle w:val="TableofFigures"/>
      </w:pPr>
      <w:r>
        <w:t>Figure 8: House value by ocean-proximity class (violin plots with quartiles)</w:t>
      </w:r>
      <w:r>
        <w:tab/>
        <w:t>23</w:t>
      </w:r>
    </w:p>
    <w:p>
      <w:pPr>
        <w:pStyle w:val="TableofFigures"/>
      </w:pPr>
      <w:r>
        <w:t>Figure 9: Moran scatter-plot: house value of a district against the average value of its eight neighbours</w:t>
      </w:r>
      <w:r>
        <w:tab/>
        <w:t>23</w:t>
      </w:r>
    </w:p>
    <w:p>
      <w:pPr>
        <w:pStyle w:val="TableofFigures"/>
      </w:pPr>
      <w:r>
        <w:t>Figure 10: Change in cross-validated RMSE when spatial distance features are added (95 % CI)</w:t>
      </w:r>
      <w:r>
        <w:tab/>
        <w:t>24</w:t>
      </w:r>
    </w:p>
    <w:p>
      <w:pPr>
        <w:pStyle w:val="TableofFigures"/>
      </w:pPr>
      <w:r>
        <w:t>Figure 11: Ratio features: (a) correlation with the target, raw vs. engineered; (b) change in CV-RMSE when ratios are added</w:t>
      </w:r>
      <w:r>
        <w:tab/>
        <w:t>26</w:t>
      </w:r>
    </w:p>
    <w:p>
      <w:pPr>
        <w:pStyle w:val="TableofFigures"/>
      </w:pPr>
      <w:r>
        <w:t>Figure 12: Model comparison: (a) RMSE of each CV fold, (b) held-out test RMSE with R²</w:t>
      </w:r>
      <w:r>
        <w:tab/>
        <w:t>31</w:t>
      </w:r>
    </w:p>
    <w:p>
      <w:pPr>
        <w:pStyle w:val="TableofFigures"/>
      </w:pPr>
      <w:r>
        <w:t>Figure 13: Predicted against actual median house value for XGBoost on the test set</w:t>
      </w:r>
      <w:r>
        <w:tab/>
        <w:t>31</w:t>
      </w:r>
    </w:p>
    <w:p>
      <w:pPr>
        <w:pStyle w:val="TableofFigures"/>
      </w:pPr>
      <w:r>
        <w:t>Figure 14: Learning curve of XGBoost</w:t>
      </w:r>
      <w:r>
        <w:tab/>
        <w:t>32</w:t>
      </w:r>
    </w:p>
    <w:p>
      <w:pPr>
        <w:pStyle w:val="TableofFigures"/>
      </w:pPr>
      <w:r>
        <w:t>Figure 15: Residual diagnostics: (a) residuals against predictions, (b) distribution, (c) normal Q–Q plot</w:t>
      </w:r>
      <w:r>
        <w:tab/>
        <w:t>37</w:t>
      </w:r>
    </w:p>
    <w:p>
      <w:pPr>
        <w:pStyle w:val="TableofFigures"/>
      </w:pPr>
      <w:r>
        <w:t>Figure 16: Test RMSE by (a) ocean proximity, (b) income quintile, (c) true-value band; labels give the median absolute percentage error and n</w:t>
      </w:r>
      <w:r>
        <w:tab/>
        <w:t>37</w:t>
      </w:r>
    </w:p>
    <w:p>
      <w:pPr>
        <w:pStyle w:val="TableofFigures"/>
      </w:pPr>
      <w:r>
        <w:t>Figure 17: Map of test residuals (actual minus predicted); blue = under-predicted, red = over-predicted</w:t>
      </w:r>
      <w:r>
        <w:tab/>
        <w:t>38</w:t>
      </w:r>
    </w:p>
    <w:p>
      <w:pPr>
        <w:pStyle w:val="TableofFigures"/>
      </w:pPr>
      <w:r>
        <w:t>Figure 18: Permutation importance on the test set: (a) single input variables, (b) feature groups</w:t>
      </w:r>
      <w:r>
        <w:tab/>
        <w:t>39</w:t>
      </w:r>
    </w:p>
    <w:p>
      <w:pPr>
        <w:pStyle w:val="TableofFigures"/>
      </w:pPr>
      <w:r>
        <w:t>Figure 19: SHAP summary plot: each dot is a district; colour shows the feature value, horizontal position its effect on the prediction</w:t>
      </w:r>
      <w:r>
        <w:tab/>
        <w:t>40</w:t>
      </w:r>
    </w:p>
    <w:p>
      <w:pPr>
        <w:pStyle w:val="TableofFigures"/>
      </w:pPr>
      <w:r>
        <w:t>Figure 20: Partial dependence of the predicted value on (a) median income, (b) housing median age and (c) location</w:t>
      </w:r>
      <w:r>
        <w:tab/>
        <w:t>41</w:t>
      </w:r>
      <w:r>
        <w:fldChar w:fldCharType="end"/>
      </w:r>
    </w:p>
    <w:p>
      <w:r>
        <w:br w:type="page"/>
      </w:r>
    </w:p>
    <w:p>
      <w:pPr>
        <w:spacing w:after="280"/>
        <w:jc w:val="center"/>
      </w:pPr>
      <w:r>
        <w:rPr>
          <w:b/>
          <w:sz w:val="24"/>
          <w:u w:val="single"/>
        </w:rPr>
        <w:t>LIST OF TABLES</w:t>
      </w:r>
    </w:p>
    <w:p>
      <w:pPr>
        <w:pStyle w:val="TableofFigures"/>
      </w:pPr>
      <w:r>
        <w:fldChar w:fldCharType="begin"/>
      </w:r>
      <w:r>
        <w:instrText xml:space="preserve"> TOC \h \z \c "Table" </w:instrText>
      </w:r>
      <w:r>
        <w:fldChar w:fldCharType="separate"/>
      </w:r>
      <w:r>
        <w:t>Table 1: Objective-to-analysis mapping</w:t>
      </w:r>
      <w:r>
        <w:tab/>
        <w:t>2</w:t>
      </w:r>
    </w:p>
    <w:p>
      <w:pPr>
        <w:pStyle w:val="TableofFigures"/>
      </w:pPr>
      <w:r>
        <w:t>Table 2: Software environment</w:t>
      </w:r>
      <w:r>
        <w:tab/>
        <w:t>3</w:t>
      </w:r>
    </w:p>
    <w:p>
      <w:pPr>
        <w:pStyle w:val="TableofFigures"/>
      </w:pPr>
      <w:r>
        <w:t>Table 3: Dataset provenance and verification</w:t>
      </w:r>
      <w:r>
        <w:tab/>
        <w:t>4</w:t>
      </w:r>
    </w:p>
    <w:p>
      <w:pPr>
        <w:pStyle w:val="TableofFigures"/>
      </w:pPr>
      <w:r>
        <w:t>Table 4: Candidate datasets evaluated</w:t>
      </w:r>
      <w:r>
        <w:tab/>
        <w:t>5</w:t>
      </w:r>
    </w:p>
    <w:p>
      <w:pPr>
        <w:pStyle w:val="TableofFigures"/>
      </w:pPr>
      <w:r>
        <w:t>Table 5: Data dictionary</w:t>
      </w:r>
      <w:r>
        <w:tab/>
        <w:t>6</w:t>
      </w:r>
    </w:p>
    <w:p>
      <w:pPr>
        <w:pStyle w:val="TableofFigures"/>
      </w:pPr>
      <w:r>
        <w:t>Table 6: Data-quality audit of the raw file</w:t>
      </w:r>
      <w:r>
        <w:tab/>
        <w:t>7</w:t>
      </w:r>
    </w:p>
    <w:p>
      <w:pPr>
        <w:pStyle w:val="TableofFigures"/>
      </w:pPr>
      <w:r>
        <w:t>Table 7: Train/test split</w:t>
      </w:r>
      <w:r>
        <w:tab/>
        <w:t>8</w:t>
      </w:r>
    </w:p>
    <w:p>
      <w:pPr>
        <w:pStyle w:val="TableofFigures"/>
      </w:pPr>
      <w:r>
        <w:t>Table 8: Descriptive statistics (training set)</w:t>
      </w:r>
      <w:r>
        <w:tab/>
        <w:t>8</w:t>
      </w:r>
    </w:p>
    <w:p>
      <w:pPr>
        <w:pStyle w:val="TableofFigures"/>
      </w:pPr>
      <w:r>
        <w:t>Table 9: Variance-inflation factors (log-transformed counts, standardised)</w:t>
      </w:r>
      <w:r>
        <w:tab/>
        <w:t>10</w:t>
      </w:r>
    </w:p>
    <w:p>
      <w:pPr>
        <w:pStyle w:val="TableofFigures"/>
      </w:pPr>
      <w:r>
        <w:t>Table 10: Cleaning and preprocessing decisions</w:t>
      </w:r>
      <w:r>
        <w:tab/>
        <w:t>12</w:t>
      </w:r>
    </w:p>
    <w:p>
      <w:pPr>
        <w:pStyle w:val="TableofFigures"/>
      </w:pPr>
      <w:r>
        <w:t>Table 11: Functions used in Analysis 1</w:t>
      </w:r>
      <w:r>
        <w:tab/>
        <w:t>14</w:t>
      </w:r>
    </w:p>
    <w:p>
      <w:pPr>
        <w:pStyle w:val="TableofFigures"/>
      </w:pPr>
      <w:r>
        <w:t>Table 12: Comparison of districts with missing and observed total_bedrooms (training set)</w:t>
      </w:r>
      <w:r>
        <w:tab/>
        <w:t>15</w:t>
      </w:r>
    </w:p>
    <w:p>
      <w:pPr>
        <w:pStyle w:val="TableofFigures"/>
      </w:pPr>
      <w:r>
        <w:t>Table 13: Masked-imputation experiment (5 % of observed values hidden)</w:t>
      </w:r>
      <w:r>
        <w:tab/>
        <w:t>15</w:t>
      </w:r>
    </w:p>
    <w:p>
      <w:pPr>
        <w:pStyle w:val="TableofFigures"/>
      </w:pPr>
      <w:r>
        <w:t>Table 14: Downstream effect of the imputation strategy (5×2 repeated CV, gradient boosting)</w:t>
      </w:r>
      <w:r>
        <w:tab/>
        <w:t>15</w:t>
      </w:r>
    </w:p>
    <w:p>
      <w:pPr>
        <w:pStyle w:val="TableofFigures"/>
      </w:pPr>
      <w:r>
        <w:t>Table 15: Functions used in Analysis 2</w:t>
      </w:r>
      <w:r>
        <w:tab/>
        <w:t>17</w:t>
      </w:r>
    </w:p>
    <w:p>
      <w:pPr>
        <w:pStyle w:val="TableofFigures"/>
      </w:pPr>
      <w:r>
        <w:t>Table 16: Correlation between median income and median house value (training set)</w:t>
      </w:r>
      <w:r>
        <w:tab/>
        <w:t>18</w:t>
      </w:r>
    </w:p>
    <w:p>
      <w:pPr>
        <w:pStyle w:val="TableofFigures"/>
      </w:pPr>
      <w:r>
        <w:t>Table 17: Regression results for house value on income</w:t>
      </w:r>
      <w:r>
        <w:tab/>
        <w:t>18</w:t>
      </w:r>
    </w:p>
    <w:p>
      <w:pPr>
        <w:pStyle w:val="TableofFigures"/>
      </w:pPr>
      <w:r>
        <w:t>Table 18: House value by income decile (training set)</w:t>
      </w:r>
      <w:r>
        <w:tab/>
        <w:t>18</w:t>
      </w:r>
    </w:p>
    <w:p>
      <w:pPr>
        <w:pStyle w:val="TableofFigures"/>
      </w:pPr>
      <w:r>
        <w:t>Table 19: Functions used in Analysis 3</w:t>
      </w:r>
      <w:r>
        <w:tab/>
        <w:t>21</w:t>
      </w:r>
    </w:p>
    <w:p>
      <w:pPr>
        <w:pStyle w:val="TableofFigures"/>
      </w:pPr>
      <w:r>
        <w:t>Table 20: House value by ocean-proximity class (training set)</w:t>
      </w:r>
      <w:r>
        <w:tab/>
        <w:t>21</w:t>
      </w:r>
    </w:p>
    <w:p>
      <w:pPr>
        <w:pStyle w:val="TableofFigures"/>
      </w:pPr>
      <w:r>
        <w:t>Table 21: Pairwise comparisons of ocean-proximity classes (Mann–Whitney U, Holm correction)</w:t>
      </w:r>
      <w:r>
        <w:tab/>
        <w:t>22</w:t>
      </w:r>
    </w:p>
    <w:p>
      <w:pPr>
        <w:pStyle w:val="TableofFigures"/>
      </w:pPr>
      <w:r>
        <w:t>Table 22: Ablation of feature sets (5×2 repeated CV on the training set)</w:t>
      </w:r>
      <w:r>
        <w:tab/>
        <w:t>22</w:t>
      </w:r>
    </w:p>
    <w:p>
      <w:pPr>
        <w:pStyle w:val="TableofFigures"/>
      </w:pPr>
      <w:r>
        <w:t>Table 23: Effect of adding spatial distance features</w:t>
      </w:r>
      <w:r>
        <w:tab/>
        <w:t>22</w:t>
      </w:r>
    </w:p>
    <w:p>
      <w:pPr>
        <w:pStyle w:val="TableofFigures"/>
      </w:pPr>
      <w:r>
        <w:t>Table 24: Functions used in Analysis 4</w:t>
      </w:r>
      <w:r>
        <w:tab/>
        <w:t>25</w:t>
      </w:r>
    </w:p>
    <w:p>
      <w:pPr>
        <w:pStyle w:val="TableofFigures"/>
      </w:pPr>
      <w:r>
        <w:t>Table 25: Rank correlation of raw counts and engineered ratios with house value (training set)</w:t>
      </w:r>
      <w:r>
        <w:tab/>
        <w:t>26</w:t>
      </w:r>
    </w:p>
    <w:p>
      <w:pPr>
        <w:pStyle w:val="TableofFigures"/>
      </w:pPr>
      <w:r>
        <w:t>Table 26: Effect of adding ratio features (paired, corrected resampled t-test)</w:t>
      </w:r>
      <w:r>
        <w:tab/>
        <w:t>26</w:t>
      </w:r>
    </w:p>
    <w:p>
      <w:pPr>
        <w:pStyle w:val="TableofFigures"/>
      </w:pPr>
      <w:r>
        <w:t>Table 27: Models compared</w:t>
      </w:r>
      <w:r>
        <w:tab/>
        <w:t>28</w:t>
      </w:r>
    </w:p>
    <w:p>
      <w:pPr>
        <w:pStyle w:val="TableofFigures"/>
      </w:pPr>
      <w:r>
        <w:t>Table 28: Functions used in Analysis 5</w:t>
      </w:r>
      <w:r>
        <w:tab/>
        <w:t>28</w:t>
      </w:r>
    </w:p>
    <w:p>
      <w:pPr>
        <w:pStyle w:val="TableofFigures"/>
      </w:pPr>
      <w:r>
        <w:t>Table 29: Hyper-parameter tuning (3-fold CV on the training set)</w:t>
      </w:r>
      <w:r>
        <w:tab/>
        <w:t>29</w:t>
      </w:r>
    </w:p>
    <w:p>
      <w:pPr>
        <w:pStyle w:val="TableofFigures"/>
      </w:pPr>
      <w:r>
        <w:t>Table 30: Five-fold cross-validation of the tuned models (training set; basis of selection)</w:t>
      </w:r>
      <w:r>
        <w:tab/>
        <w:t>30</w:t>
      </w:r>
    </w:p>
    <w:p>
      <w:pPr>
        <w:pStyle w:val="TableofFigures"/>
      </w:pPr>
      <w:r>
        <w:t>Table 31: Held-out test-set performance (evaluated once, after selection)</w:t>
      </w:r>
      <w:r>
        <w:tab/>
        <w:t>30</w:t>
      </w:r>
    </w:p>
    <w:p>
      <w:pPr>
        <w:pStyle w:val="TableofFigures"/>
      </w:pPr>
      <w:r>
        <w:t>Table 32: Is XGBoost significantly better? (negative = XGBoost better)</w:t>
      </w:r>
      <w:r>
        <w:tab/>
        <w:t>30</w:t>
      </w:r>
    </w:p>
    <w:p>
      <w:pPr>
        <w:pStyle w:val="TableofFigures"/>
      </w:pPr>
      <w:r>
        <w:t>Table 33: Functions used in Analysis 6</w:t>
      </w:r>
      <w:r>
        <w:tab/>
        <w:t>34</w:t>
      </w:r>
    </w:p>
    <w:p>
      <w:pPr>
        <w:pStyle w:val="TableofFigures"/>
      </w:pPr>
      <w:r>
        <w:t>Table 34: Summary of test-set residuals</w:t>
      </w:r>
      <w:r>
        <w:tab/>
        <w:t>34</w:t>
      </w:r>
    </w:p>
    <w:p>
      <w:pPr>
        <w:pStyle w:val="TableofFigures"/>
      </w:pPr>
      <w:r>
        <w:t>Table 35: Test error by ocean-proximity class</w:t>
      </w:r>
      <w:r>
        <w:tab/>
        <w:t>35</w:t>
      </w:r>
    </w:p>
    <w:p>
      <w:pPr>
        <w:pStyle w:val="TableofFigures"/>
      </w:pPr>
      <w:r>
        <w:t>Table 36: Test error by income quintile</w:t>
      </w:r>
      <w:r>
        <w:tab/>
        <w:t>35</w:t>
      </w:r>
    </w:p>
    <w:p>
      <w:pPr>
        <w:pStyle w:val="TableofFigures"/>
      </w:pPr>
      <w:r>
        <w:t>Table 37: Test error by true-value band (selection on the true value, see text)</w:t>
      </w:r>
      <w:r>
        <w:tab/>
        <w:t>35</w:t>
      </w:r>
    </w:p>
    <w:p>
      <w:pPr>
        <w:pStyle w:val="TableofFigures"/>
      </w:pPr>
      <w:r>
        <w:t>Table 38: Effect of target censoring on test performance</w:t>
      </w:r>
      <w:r>
        <w:tab/>
        <w:t>35</w:t>
      </w:r>
    </w:p>
    <w:p>
      <w:pPr>
        <w:pStyle w:val="TableofFigures"/>
      </w:pPr>
      <w:r>
        <w:t>Table 39: The ten largest test errors</w:t>
      </w:r>
      <w:r>
        <w:tab/>
        <w:t>36</w:t>
      </w:r>
    </w:p>
    <w:p>
      <w:pPr>
        <w:pStyle w:val="TableofFigures"/>
      </w:pPr>
      <w:r>
        <w:t>Table 40: Permutation importance of the original input variables</w:t>
      </w:r>
      <w:r>
        <w:tab/>
        <w:t>36</w:t>
      </w:r>
    </w:p>
    <w:p>
      <w:pPr>
        <w:pStyle w:val="TableofFigures"/>
      </w:pPr>
      <w:r>
        <w:t>Table 41: Grouped permutation importance</w:t>
      </w:r>
      <w:r>
        <w:tab/>
        <w:t>36</w:t>
      </w:r>
    </w:p>
    <w:p>
      <w:pPr>
        <w:pStyle w:val="TableofFigures"/>
      </w:pPr>
      <w:r>
        <w:t>Table 42: Ten largest mean absolute SHAP values (TreeExplainer, 1,500 test districts)</w:t>
      </w:r>
      <w:r>
        <w:tab/>
        <w:t>36</w:t>
      </w:r>
    </w:p>
    <w:p>
      <w:pPr>
        <w:pStyle w:val="TableofFigures"/>
      </w:pPr>
      <w:r>
        <w:t>Table 43: Summary of findings by objective</w:t>
      </w:r>
      <w:r>
        <w:tab/>
        <w:t>42</w:t>
      </w:r>
      <w:r>
        <w:fldChar w:fldCharType="end"/>
      </w:r>
    </w:p>
    <w:p>
      <w:pPr>
        <w:sectPr>
          <w:footerReference w:type="default" r:id="rId10"/>
          <w:pgSz w:w="11906" w:h="16838"/>
          <w:pgMar w:top="1417" w:right="1417" w:bottom="1417" w:left="1701" w:header="720" w:footer="680" w:gutter="0"/>
          <w:pgNumType w:fmt="lowerRoman" w:start="1"/>
          <w:cols w:space="720"/>
          <w:docGrid w:linePitch="360"/>
        </w:sectPr>
      </w:pPr>
    </w:p>
    <w:p>
      <w:pPr>
        <w:pStyle w:val="Heading1"/>
      </w:pPr>
      <w:r>
        <w:rPr>
          <w:rFonts w:ascii="Times New Roman" w:hAnsi="Times New Roman" w:eastAsia="Times New Roman" w:cs="Times New Roman"/>
          <w:color w:val="000000"/>
        </w:rPr>
        <w:t>1. Introduction</w:t>
      </w:r>
    </w:p>
    <w:p>
      <w:pPr>
        <w:pStyle w:val="Heading2"/>
      </w:pPr>
      <w:r>
        <w:rPr>
          <w:rFonts w:ascii="Times New Roman" w:hAnsi="Times New Roman" w:eastAsia="Times New Roman" w:cs="Times New Roman"/>
          <w:color w:val="000000"/>
        </w:rPr>
        <w:t>1.1 Background and Motivation</w:t>
      </w:r>
    </w:p>
    <w:p>
      <w:r>
        <w:t>Housing is the largest asset for most households and a central concern for lenders, insurers, municipal planners and policy makers. Estimating what a home or a neighbourhood is worth has traditionally relied on hedonic regression, in which price is explained by a handful of structural and locational attributes. Real housing markets, however, are characterised by non-linear effects, interactions between variables and strong spatial heterogeneity: the same level of income can correspond to very different prices on the coast and in the interior. Modern machine-learning methods, particularly ensembles of decision trees, can capture such patterns without the analyst specifying them in advance, but they must be validated carefully because they can also over-fit, leak information from the test data, or hide the limits of the data they were trained on.</w:t>
      </w:r>
    </w:p>
    <w:p>
      <w:r>
        <w:t>This project builds a complete, reproducible predictive-analysis pipeline for a classic real-world housing problem: predicting the median house value of a California census district from the district’s demographic and geographic summary statistics. Rather than simply fitting a few models and reporting the best score, the project is organised around six measurable research objectives that interrogate the data, the features and the models, and that quantify what the data can and cannot support.</w:t>
      </w:r>
    </w:p>
    <w:p>
      <w:pPr>
        <w:pStyle w:val="Heading2"/>
      </w:pPr>
      <w:r>
        <w:rPr>
          <w:rFonts w:ascii="Times New Roman" w:hAnsi="Times New Roman" w:eastAsia="Times New Roman" w:cs="Times New Roman"/>
          <w:color w:val="000000"/>
        </w:rPr>
        <w:t>1.2 Problem Statement</w:t>
      </w:r>
    </w:p>
    <w:p>
      <w:r>
        <w:t xml:space="preserve">Let </w:t>
      </w:r>
      <w:r>
        <w:rPr>
          <w:b/>
        </w:rPr>
        <w:t>x</w:t>
      </w:r>
      <w:r>
        <w:t xml:space="preserve"> denote the vector of attributes of a census block group (longitude, latitude, median housing age, total rooms, total bedrooms, population, households, median income and ocean-proximity class) and let </w:t>
      </w:r>
      <w:r>
        <w:rPr>
          <w:i/>
        </w:rPr>
        <w:t>y</w:t>
      </w:r>
      <w:r>
        <w:t xml:space="preserve"> be the median house value of that block group in US dollars. The task is a supervised regression problem: learn a function </w:t>
      </w:r>
      <w:r>
        <w:rPr>
          <w:i/>
        </w:rPr>
        <w:t>f</w:t>
      </w:r>
      <w:r>
        <w:t xml:space="preserve"> such that </w:t>
      </w:r>
      <w:r>
        <w:rPr>
          <w:i/>
        </w:rPr>
        <w:t>f</w:t>
      </w:r>
      <w:r>
        <w:t>(</w:t>
      </w:r>
      <w:r>
        <w:rPr>
          <w:b/>
        </w:rPr>
        <w:t>x</w:t>
      </w:r>
      <w:r>
        <w:t xml:space="preserve">) predicts </w:t>
      </w:r>
      <w:r>
        <w:rPr>
          <w:i/>
        </w:rPr>
        <w:t>y</w:t>
      </w:r>
      <w:r>
        <w:t xml:space="preserve"> for districts not seen during training, by minimising the expected squared prediction error</w:t>
      </w:r>
    </w:p>
    <w:p>
      <w:pPr>
        <w:tabs>
          <w:tab w:pos="4394" w:val="center"/>
          <w:tab w:pos="8787" w:val="right"/>
        </w:tabs>
        <w:spacing w:line="312" w:lineRule="auto" w:after="120" w:before="40"/>
        <w:jc w:val="left"/>
      </w:pPr>
      <w:r>
        <w:tab/>
      </w:r>
      <w:r>
        <w:rPr>
          <w:i/>
        </w:rPr>
        <w:t>R(f) = E[ ( y − f(x) )</w:t>
      </w:r>
      <w:r>
        <w:rPr>
          <w:i/>
          <w:vertAlign w:val="superscript"/>
        </w:rPr>
        <w:t>2</w:t>
      </w:r>
      <w:r>
        <w:rPr>
          <w:i/>
        </w:rPr>
        <w:t xml:space="preserve"> ]</w:t>
      </w:r>
      <w:r>
        <w:tab/>
        <w:t>(1)</w:t>
      </w:r>
    </w:p>
    <w:p>
      <w:r>
        <w:t>The learned model is evaluated on a held-out test set with the root-mean-squared error (RMSE), the mean absolute error (MAE) and the coefficient of determination (R</w:t>
      </w:r>
      <w:r>
        <w:rPr>
          <w:vertAlign w:val="superscript"/>
        </w:rPr>
        <w:t>2</w:t>
      </w:r>
      <w:r>
        <w:t>). The dataset has 20,640 rows, one numeric target, eight numeric predictors and one categorical predictor.</w:t>
      </w:r>
    </w:p>
    <w:p>
      <w:pPr>
        <w:pStyle w:val="Heading2"/>
      </w:pPr>
      <w:r>
        <w:rPr>
          <w:rFonts w:ascii="Times New Roman" w:hAnsi="Times New Roman" w:eastAsia="Times New Roman" w:cs="Times New Roman"/>
          <w:color w:val="000000"/>
        </w:rPr>
        <w:t>1.3 Research Objectives</w:t>
      </w:r>
    </w:p>
    <w:p>
      <w:r>
        <w:t>Six non-redundant objectives drive the entire project. Each is defined by a research question, the variables and statistical methods required, the expected output and an explicit success measure. Every objective is investigated in Section 4, answered with actual results from the executed notebook, visualised and discussed. Table 1 maps each objective to its analysis.</w:t>
      </w:r>
    </w:p>
    <w:p>
      <w:pPr>
        <w:pStyle w:val="Caption"/>
        <w:keepNext/>
      </w:pPr>
      <w:r>
        <w:t xml:space="preserve">Table </w:t>
      </w:r>
      <w:r>
        <w:rPr>
          <w:b/>
        </w:rPr>
        <w:fldChar w:fldCharType="begin"/>
      </w:r>
      <w:r>
        <w:rPr>
          <w:b/>
        </w:rPr>
        <w:instrText xml:space="preserve"> SEQ Table \* ARABIC </w:instrText>
      </w:r>
      <w:r>
        <w:rPr>
          <w:b/>
        </w:rPr>
        <w:fldChar w:fldCharType="separate"/>
      </w:r>
      <w:r>
        <w:rPr>
          <w:b/>
        </w:rPr>
        <w:t>1</w:t>
      </w:r>
      <w:r>
        <w:rPr>
          <w:b/>
        </w:rPr>
        <w:fldChar w:fldCharType="end"/>
      </w:r>
      <w:r>
        <w:t>: Objective-to-analysis mapping</w:t>
      </w:r>
    </w:p>
    <w:tbl>
      <w:tblPr>
        <w:tblStyle w:val="TableGrid"/>
        <w:tblW w:type="auto" w:w="0"/>
        <w:jc w:val="center"/>
        <w:tblLayout w:type="fixed"/>
        <w:tblLook w:firstColumn="1" w:firstRow="1" w:lastColumn="0" w:lastRow="0" w:noHBand="0" w:noVBand="1" w:val="04A0"/>
      </w:tblPr>
      <w:tblGrid>
        <w:gridCol w:w="624"/>
        <w:gridCol w:w="2494"/>
        <w:gridCol w:w="1701"/>
        <w:gridCol w:w="1928"/>
        <w:gridCol w:w="1531"/>
        <w:gridCol w:w="510"/>
      </w:tblGrid>
      <w:tr>
        <w:trPr>
          <w:tblHeader w:val="true"/>
          <w:cantSplit w:val="true"/>
        </w:trPr>
        <w:tc>
          <w:tcPr>
            <w:tcW w:type="dxa" w:w="624"/>
            <w:shd w:val="clear" w:color="auto" w:fill="D9D9D9"/>
          </w:tcPr>
          <w:p>
            <w:pPr>
              <w:keepNext/>
              <w:spacing w:line="240" w:lineRule="auto" w:after="20" w:before="20"/>
              <w:jc w:val="center"/>
            </w:pPr>
            <w:r/>
            <w:r>
              <w:rPr>
                <w:b/>
                <w:sz w:val="19"/>
              </w:rPr>
              <w:t>Obj.</w:t>
            </w:r>
          </w:p>
        </w:tc>
        <w:tc>
          <w:tcPr>
            <w:tcW w:type="dxa" w:w="2494"/>
            <w:shd w:val="clear" w:color="auto" w:fill="D9D9D9"/>
          </w:tcPr>
          <w:p>
            <w:pPr>
              <w:keepNext/>
              <w:spacing w:line="240" w:lineRule="auto" w:after="20" w:before="20"/>
              <w:jc w:val="center"/>
            </w:pPr>
            <w:r/>
            <w:r>
              <w:rPr>
                <w:b/>
                <w:sz w:val="19"/>
              </w:rPr>
              <w:t>Research question</w:t>
            </w:r>
          </w:p>
        </w:tc>
        <w:tc>
          <w:tcPr>
            <w:tcW w:type="dxa" w:w="1701"/>
            <w:shd w:val="clear" w:color="auto" w:fill="D9D9D9"/>
          </w:tcPr>
          <w:p>
            <w:pPr>
              <w:keepNext/>
              <w:spacing w:line="240" w:lineRule="auto" w:after="20" w:before="20"/>
              <w:jc w:val="center"/>
            </w:pPr>
            <w:r/>
            <w:r>
              <w:rPr>
                <w:b/>
                <w:sz w:val="19"/>
              </w:rPr>
              <w:t>Required variables</w:t>
            </w:r>
          </w:p>
        </w:tc>
        <w:tc>
          <w:tcPr>
            <w:tcW w:type="dxa" w:w="1928"/>
            <w:shd w:val="clear" w:color="auto" w:fill="D9D9D9"/>
          </w:tcPr>
          <w:p>
            <w:pPr>
              <w:keepNext/>
              <w:spacing w:line="240" w:lineRule="auto" w:after="20" w:before="20"/>
              <w:jc w:val="center"/>
            </w:pPr>
            <w:r/>
            <w:r>
              <w:rPr>
                <w:b/>
                <w:sz w:val="19"/>
              </w:rPr>
              <w:t>Statistical / ML methods</w:t>
            </w:r>
          </w:p>
        </w:tc>
        <w:tc>
          <w:tcPr>
            <w:tcW w:type="dxa" w:w="1531"/>
            <w:shd w:val="clear" w:color="auto" w:fill="D9D9D9"/>
          </w:tcPr>
          <w:p>
            <w:pPr>
              <w:keepNext/>
              <w:spacing w:line="240" w:lineRule="auto" w:after="20" w:before="20"/>
              <w:jc w:val="center"/>
            </w:pPr>
            <w:r/>
            <w:r>
              <w:rPr>
                <w:b/>
                <w:sz w:val="19"/>
              </w:rPr>
              <w:t>Success measure</w:t>
            </w:r>
          </w:p>
        </w:tc>
        <w:tc>
          <w:tcPr>
            <w:tcW w:type="dxa" w:w="510"/>
            <w:shd w:val="clear" w:color="auto" w:fill="D9D9D9"/>
          </w:tcPr>
          <w:p>
            <w:pPr>
              <w:keepNext/>
              <w:spacing w:line="240" w:lineRule="auto" w:after="20" w:before="20"/>
              <w:jc w:val="center"/>
            </w:pPr>
            <w:r/>
            <w:r>
              <w:rPr>
                <w:b/>
                <w:sz w:val="19"/>
              </w:rPr>
              <w:t>Sec.</w:t>
            </w:r>
          </w:p>
        </w:tc>
      </w:tr>
      <w:tr>
        <w:trPr>
          <w:cantSplit w:val="true"/>
        </w:trPr>
        <w:tc>
          <w:tcPr>
            <w:tcW w:type="dxa" w:w="624"/>
          </w:tcPr>
          <w:p>
            <w:pPr>
              <w:keepNext/>
              <w:spacing w:line="240" w:lineRule="auto" w:after="20" w:before="20"/>
              <w:jc w:val="center"/>
            </w:pPr>
            <w:r/>
            <w:r>
              <w:rPr>
                <w:sz w:val="19"/>
              </w:rPr>
              <w:t>O1</w:t>
            </w:r>
          </w:p>
        </w:tc>
        <w:tc>
          <w:tcPr>
            <w:tcW w:type="dxa" w:w="2494"/>
          </w:tcPr>
          <w:p>
            <w:pPr>
              <w:keepNext/>
              <w:spacing w:line="240" w:lineRule="auto" w:after="20" w:before="20"/>
              <w:jc w:val="left"/>
            </w:pPr>
            <w:r/>
            <w:r>
              <w:rPr>
                <w:sz w:val="19"/>
              </w:rPr>
              <w:t xml:space="preserve">Is the missingness in </w:t>
            </w:r>
            <w:r>
              <w:rPr>
                <w:i/>
                <w:sz w:val="19"/>
              </w:rPr>
              <w:t>total_bedrooms</w:t>
            </w:r>
            <w:r>
              <w:rPr>
                <w:sz w:val="19"/>
              </w:rPr>
              <w:t xml:space="preserve"> ignorable, and which imputer recovers values best? How much of the data is censored?</w:t>
            </w:r>
          </w:p>
        </w:tc>
        <w:tc>
          <w:tcPr>
            <w:tcW w:type="dxa" w:w="1701"/>
          </w:tcPr>
          <w:p>
            <w:pPr>
              <w:keepNext/>
              <w:spacing w:line="240" w:lineRule="auto" w:after="20" w:before="20"/>
              <w:jc w:val="left"/>
            </w:pPr>
            <w:r/>
            <w:r>
              <w:rPr>
                <w:sz w:val="19"/>
              </w:rPr>
              <w:t>total_bedrooms and all other variables; target, age and income caps</w:t>
            </w:r>
          </w:p>
        </w:tc>
        <w:tc>
          <w:tcPr>
            <w:tcW w:type="dxa" w:w="1928"/>
          </w:tcPr>
          <w:p>
            <w:pPr>
              <w:keepNext/>
              <w:spacing w:line="240" w:lineRule="auto" w:after="20" w:before="20"/>
              <w:jc w:val="left"/>
            </w:pPr>
            <w:r/>
            <w:r>
              <w:rPr>
                <w:sz w:val="19"/>
              </w:rPr>
              <w:t>Mann-Whitney U, χ², masked-imputation experiment, CV</w:t>
            </w:r>
          </w:p>
        </w:tc>
        <w:tc>
          <w:tcPr>
            <w:tcW w:type="dxa" w:w="1531"/>
          </w:tcPr>
          <w:p>
            <w:pPr>
              <w:keepNext/>
              <w:spacing w:line="240" w:lineRule="auto" w:after="20" w:before="20"/>
              <w:jc w:val="left"/>
            </w:pPr>
            <w:r/>
            <w:r>
              <w:rPr>
                <w:sz w:val="19"/>
              </w:rPr>
              <w:t>Masked-imputation RMSE; ΔCV-RMSE</w:t>
            </w:r>
          </w:p>
        </w:tc>
        <w:tc>
          <w:tcPr>
            <w:tcW w:type="dxa" w:w="510"/>
          </w:tcPr>
          <w:p>
            <w:pPr>
              <w:keepNext/>
              <w:spacing w:line="240" w:lineRule="auto" w:after="20" w:before="20"/>
              <w:jc w:val="center"/>
            </w:pPr>
            <w:r/>
            <w:r>
              <w:rPr>
                <w:sz w:val="19"/>
              </w:rPr>
              <w:t>4.1</w:t>
            </w:r>
          </w:p>
        </w:tc>
      </w:tr>
      <w:tr>
        <w:trPr>
          <w:cantSplit w:val="true"/>
        </w:trPr>
        <w:tc>
          <w:tcPr>
            <w:tcW w:type="dxa" w:w="624"/>
          </w:tcPr>
          <w:p>
            <w:pPr>
              <w:keepNext/>
              <w:spacing w:line="240" w:lineRule="auto" w:after="20" w:before="20"/>
              <w:jc w:val="center"/>
            </w:pPr>
            <w:r/>
            <w:r>
              <w:rPr>
                <w:sz w:val="19"/>
              </w:rPr>
              <w:t>O2</w:t>
            </w:r>
          </w:p>
        </w:tc>
        <w:tc>
          <w:tcPr>
            <w:tcW w:type="dxa" w:w="2494"/>
          </w:tcPr>
          <w:p>
            <w:pPr>
              <w:keepNext/>
              <w:spacing w:line="240" w:lineRule="auto" w:after="20" w:before="20"/>
              <w:jc w:val="left"/>
            </w:pPr>
            <w:r/>
            <w:r>
              <w:rPr>
                <w:sz w:val="19"/>
              </w:rPr>
              <w:t>How strong, steep and linear is the income–value relationship?</w:t>
            </w:r>
          </w:p>
        </w:tc>
        <w:tc>
          <w:tcPr>
            <w:tcW w:type="dxa" w:w="1701"/>
          </w:tcPr>
          <w:p>
            <w:pPr>
              <w:keepNext/>
              <w:spacing w:line="240" w:lineRule="auto" w:after="20" w:before="20"/>
              <w:jc w:val="left"/>
            </w:pPr>
            <w:r/>
            <w:r>
              <w:rPr>
                <w:sz w:val="19"/>
              </w:rPr>
              <w:t>median_income, median_house_value</w:t>
            </w:r>
          </w:p>
        </w:tc>
        <w:tc>
          <w:tcPr>
            <w:tcW w:type="dxa" w:w="1928"/>
          </w:tcPr>
          <w:p>
            <w:pPr>
              <w:keepNext/>
              <w:spacing w:line="240" w:lineRule="auto" w:after="20" w:before="20"/>
              <w:jc w:val="left"/>
            </w:pPr>
            <w:r/>
            <w:r>
              <w:rPr>
                <w:sz w:val="19"/>
              </w:rPr>
              <w:t>Pearson/Spearman + bootstrap CI, OLS, F-test, log-log model, Breusch-Pagan</w:t>
            </w:r>
          </w:p>
        </w:tc>
        <w:tc>
          <w:tcPr>
            <w:tcW w:type="dxa" w:w="1531"/>
          </w:tcPr>
          <w:p>
            <w:pPr>
              <w:keepNext/>
              <w:spacing w:line="240" w:lineRule="auto" w:after="20" w:before="20"/>
              <w:jc w:val="left"/>
            </w:pPr>
            <w:r/>
            <w:r>
              <w:rPr>
                <w:sz w:val="19"/>
              </w:rPr>
              <w:t>r (95 % CI), R</w:t>
            </w:r>
            <w:r>
              <w:rPr>
                <w:sz w:val="19"/>
                <w:vertAlign w:val="superscript"/>
              </w:rPr>
              <w:t>2</w:t>
            </w:r>
            <w:r>
              <w:rPr>
                <w:sz w:val="19"/>
              </w:rPr>
              <w:t>, elasticity, BP p-value</w:t>
            </w:r>
          </w:p>
        </w:tc>
        <w:tc>
          <w:tcPr>
            <w:tcW w:type="dxa" w:w="510"/>
          </w:tcPr>
          <w:p>
            <w:pPr>
              <w:keepNext/>
              <w:spacing w:line="240" w:lineRule="auto" w:after="20" w:before="20"/>
              <w:jc w:val="center"/>
            </w:pPr>
            <w:r/>
            <w:r>
              <w:rPr>
                <w:sz w:val="19"/>
              </w:rPr>
              <w:t>4.2</w:t>
            </w:r>
          </w:p>
        </w:tc>
      </w:tr>
      <w:tr>
        <w:trPr>
          <w:cantSplit w:val="true"/>
        </w:trPr>
        <w:tc>
          <w:tcPr>
            <w:tcW w:type="dxa" w:w="624"/>
          </w:tcPr>
          <w:p>
            <w:pPr>
              <w:keepNext/>
              <w:spacing w:line="240" w:lineRule="auto" w:after="20" w:before="20"/>
              <w:jc w:val="center"/>
            </w:pPr>
            <w:r/>
            <w:r>
              <w:rPr>
                <w:sz w:val="19"/>
              </w:rPr>
              <w:t>O3</w:t>
            </w:r>
          </w:p>
        </w:tc>
        <w:tc>
          <w:tcPr>
            <w:tcW w:type="dxa" w:w="2494"/>
          </w:tcPr>
          <w:p>
            <w:pPr>
              <w:keepNext/>
              <w:spacing w:line="240" w:lineRule="auto" w:after="20" w:before="20"/>
              <w:jc w:val="left"/>
            </w:pPr>
            <w:r/>
            <w:r>
              <w:rPr>
                <w:sz w:val="19"/>
              </w:rPr>
              <w:t>Does geography explain value, and do spatial features improve prediction?</w:t>
            </w:r>
          </w:p>
        </w:tc>
        <w:tc>
          <w:tcPr>
            <w:tcW w:type="dxa" w:w="1701"/>
          </w:tcPr>
          <w:p>
            <w:pPr>
              <w:keepNext/>
              <w:spacing w:line="240" w:lineRule="auto" w:after="20" w:before="20"/>
              <w:jc w:val="left"/>
            </w:pPr>
            <w:r/>
            <w:r>
              <w:rPr>
                <w:sz w:val="19"/>
              </w:rPr>
              <w:t>ocean_proximity, longitude, latitude, city distances</w:t>
            </w:r>
          </w:p>
        </w:tc>
        <w:tc>
          <w:tcPr>
            <w:tcW w:type="dxa" w:w="1928"/>
          </w:tcPr>
          <w:p>
            <w:pPr>
              <w:keepNext/>
              <w:spacing w:line="240" w:lineRule="auto" w:after="20" w:before="20"/>
              <w:jc w:val="left"/>
            </w:pPr>
            <w:r/>
            <w:r>
              <w:rPr>
                <w:sz w:val="19"/>
              </w:rPr>
              <w:t>Kruskal-Wallis, Holm-corrected tests, Moran’s I, ablation</w:t>
            </w:r>
          </w:p>
        </w:tc>
        <w:tc>
          <w:tcPr>
            <w:tcW w:type="dxa" w:w="1531"/>
          </w:tcPr>
          <w:p>
            <w:pPr>
              <w:keepNext/>
              <w:spacing w:line="240" w:lineRule="auto" w:after="20" w:before="20"/>
              <w:jc w:val="left"/>
            </w:pPr>
            <w:r/>
            <w:r>
              <w:rPr>
                <w:sz w:val="19"/>
              </w:rPr>
              <w:t>ε², Moran’s I, ΔRMSE with 95 % CI</w:t>
            </w:r>
          </w:p>
        </w:tc>
        <w:tc>
          <w:tcPr>
            <w:tcW w:type="dxa" w:w="510"/>
          </w:tcPr>
          <w:p>
            <w:pPr>
              <w:keepNext/>
              <w:spacing w:line="240" w:lineRule="auto" w:after="20" w:before="20"/>
              <w:jc w:val="center"/>
            </w:pPr>
            <w:r/>
            <w:r>
              <w:rPr>
                <w:sz w:val="19"/>
              </w:rPr>
              <w:t>4.3</w:t>
            </w:r>
          </w:p>
        </w:tc>
      </w:tr>
      <w:tr>
        <w:trPr>
          <w:cantSplit w:val="true"/>
        </w:trPr>
        <w:tc>
          <w:tcPr>
            <w:tcW w:type="dxa" w:w="624"/>
          </w:tcPr>
          <w:p>
            <w:pPr>
              <w:keepNext/>
              <w:spacing w:line="240" w:lineRule="auto" w:after="20" w:before="20"/>
              <w:jc w:val="center"/>
            </w:pPr>
            <w:r/>
            <w:r>
              <w:rPr>
                <w:sz w:val="19"/>
              </w:rPr>
              <w:t>O4</w:t>
            </w:r>
          </w:p>
        </w:tc>
        <w:tc>
          <w:tcPr>
            <w:tcW w:type="dxa" w:w="2494"/>
          </w:tcPr>
          <w:p>
            <w:pPr>
              <w:keepNext/>
              <w:spacing w:line="240" w:lineRule="auto" w:after="20" w:before="20"/>
              <w:jc w:val="left"/>
            </w:pPr>
            <w:r/>
            <w:r>
              <w:rPr>
                <w:sz w:val="19"/>
              </w:rPr>
              <w:t>Do per-household ratio features add value beyond raw counts?</w:t>
            </w:r>
          </w:p>
        </w:tc>
        <w:tc>
          <w:tcPr>
            <w:tcW w:type="dxa" w:w="1701"/>
          </w:tcPr>
          <w:p>
            <w:pPr>
              <w:keepNext/>
              <w:spacing w:line="240" w:lineRule="auto" w:after="20" w:before="20"/>
              <w:jc w:val="left"/>
            </w:pPr>
            <w:r/>
            <w:r>
              <w:rPr>
                <w:sz w:val="19"/>
              </w:rPr>
              <w:t>rooms, bedrooms, population, households</w:t>
            </w:r>
          </w:p>
        </w:tc>
        <w:tc>
          <w:tcPr>
            <w:tcW w:type="dxa" w:w="1928"/>
          </w:tcPr>
          <w:p>
            <w:pPr>
              <w:keepNext/>
              <w:spacing w:line="240" w:lineRule="auto" w:after="20" w:before="20"/>
              <w:jc w:val="left"/>
            </w:pPr>
            <w:r/>
            <w:r>
              <w:rPr>
                <w:sz w:val="19"/>
              </w:rPr>
              <w:t>Spearman comparison, ablation, corrected resampled t-test</w:t>
            </w:r>
          </w:p>
        </w:tc>
        <w:tc>
          <w:tcPr>
            <w:tcW w:type="dxa" w:w="1531"/>
          </w:tcPr>
          <w:p>
            <w:pPr>
              <w:keepNext/>
              <w:spacing w:line="240" w:lineRule="auto" w:after="20" w:before="20"/>
              <w:jc w:val="left"/>
            </w:pPr>
            <w:r/>
            <w:r>
              <w:rPr>
                <w:sz w:val="19"/>
              </w:rPr>
              <w:t>ΔRMSE, ΔR</w:t>
            </w:r>
            <w:r>
              <w:rPr>
                <w:sz w:val="19"/>
                <w:vertAlign w:val="superscript"/>
              </w:rPr>
              <w:t>2</w:t>
            </w:r>
            <w:r>
              <w:rPr>
                <w:sz w:val="19"/>
              </w:rPr>
              <w:t>, NB p-value</w:t>
            </w:r>
          </w:p>
        </w:tc>
        <w:tc>
          <w:tcPr>
            <w:tcW w:type="dxa" w:w="510"/>
          </w:tcPr>
          <w:p>
            <w:pPr>
              <w:keepNext/>
              <w:spacing w:line="240" w:lineRule="auto" w:after="20" w:before="20"/>
              <w:jc w:val="center"/>
            </w:pPr>
            <w:r/>
            <w:r>
              <w:rPr>
                <w:sz w:val="19"/>
              </w:rPr>
              <w:t>4.4</w:t>
            </w:r>
          </w:p>
        </w:tc>
      </w:tr>
      <w:tr>
        <w:trPr>
          <w:cantSplit w:val="true"/>
        </w:trPr>
        <w:tc>
          <w:tcPr>
            <w:tcW w:type="dxa" w:w="624"/>
          </w:tcPr>
          <w:p>
            <w:pPr>
              <w:keepNext/>
              <w:spacing w:line="240" w:lineRule="auto" w:after="20" w:before="20"/>
              <w:jc w:val="center"/>
            </w:pPr>
            <w:r/>
            <w:r>
              <w:rPr>
                <w:sz w:val="19"/>
              </w:rPr>
              <w:t>O5</w:t>
            </w:r>
          </w:p>
        </w:tc>
        <w:tc>
          <w:tcPr>
            <w:tcW w:type="dxa" w:w="2494"/>
          </w:tcPr>
          <w:p>
            <w:pPr>
              <w:keepNext/>
              <w:spacing w:line="240" w:lineRule="auto" w:after="20" w:before="20"/>
              <w:jc w:val="left"/>
            </w:pPr>
            <w:r/>
            <w:r>
              <w:rPr>
                <w:sz w:val="19"/>
              </w:rPr>
              <w:t>Which of ≥ 4 models is best, and is it significantly better than the runner-up?</w:t>
            </w:r>
          </w:p>
        </w:tc>
        <w:tc>
          <w:tcPr>
            <w:tcW w:type="dxa" w:w="1701"/>
          </w:tcPr>
          <w:p>
            <w:pPr>
              <w:keepNext/>
              <w:spacing w:line="240" w:lineRule="auto" w:after="20" w:before="20"/>
              <w:jc w:val="left"/>
            </w:pPr>
            <w:r/>
            <w:r>
              <w:rPr>
                <w:sz w:val="19"/>
              </w:rPr>
              <w:t>All features</w:t>
            </w:r>
          </w:p>
        </w:tc>
        <w:tc>
          <w:tcPr>
            <w:tcW w:type="dxa" w:w="1928"/>
          </w:tcPr>
          <w:p>
            <w:pPr>
              <w:keepNext/>
              <w:spacing w:line="240" w:lineRule="auto" w:after="20" w:before="20"/>
              <w:jc w:val="left"/>
            </w:pPr>
            <w:r/>
            <w:r>
              <w:rPr>
                <w:sz w:val="19"/>
              </w:rPr>
              <w:t>Tuned CV, held-out test, paired bootstrap</w:t>
            </w:r>
          </w:p>
        </w:tc>
        <w:tc>
          <w:tcPr>
            <w:tcW w:type="dxa" w:w="1531"/>
          </w:tcPr>
          <w:p>
            <w:pPr>
              <w:keepNext/>
              <w:spacing w:line="240" w:lineRule="auto" w:after="20" w:before="20"/>
              <w:jc w:val="left"/>
            </w:pPr>
            <w:r/>
            <w:r>
              <w:rPr>
                <w:sz w:val="19"/>
              </w:rPr>
              <w:t>CV/test RMSE, MAE, R</w:t>
            </w:r>
            <w:r>
              <w:rPr>
                <w:sz w:val="19"/>
                <w:vertAlign w:val="superscript"/>
              </w:rPr>
              <w:t>2</w:t>
            </w:r>
            <w:r>
              <w:rPr>
                <w:sz w:val="19"/>
              </w:rPr>
              <w:t>; CI of ΔRMSE</w:t>
            </w:r>
          </w:p>
        </w:tc>
        <w:tc>
          <w:tcPr>
            <w:tcW w:type="dxa" w:w="510"/>
          </w:tcPr>
          <w:p>
            <w:pPr>
              <w:keepNext/>
              <w:spacing w:line="240" w:lineRule="auto" w:after="20" w:before="20"/>
              <w:jc w:val="center"/>
            </w:pPr>
            <w:r/>
            <w:r>
              <w:rPr>
                <w:sz w:val="19"/>
              </w:rPr>
              <w:t>4.5</w:t>
            </w:r>
          </w:p>
        </w:tc>
      </w:tr>
      <w:tr>
        <w:trPr>
          <w:cantSplit w:val="true"/>
        </w:trPr>
        <w:tc>
          <w:tcPr>
            <w:tcW w:type="dxa" w:w="624"/>
          </w:tcPr>
          <w:p>
            <w:pPr>
              <w:spacing w:line="240" w:lineRule="auto" w:after="20" w:before="20"/>
              <w:jc w:val="center"/>
            </w:pPr>
            <w:r/>
            <w:r>
              <w:rPr>
                <w:sz w:val="19"/>
              </w:rPr>
              <w:t>O6</w:t>
            </w:r>
          </w:p>
        </w:tc>
        <w:tc>
          <w:tcPr>
            <w:tcW w:type="dxa" w:w="2494"/>
          </w:tcPr>
          <w:p>
            <w:pPr>
              <w:spacing w:line="240" w:lineRule="auto" w:after="20" w:before="20"/>
              <w:jc w:val="left"/>
            </w:pPr>
            <w:r/>
            <w:r>
              <w:rPr>
                <w:sz w:val="19"/>
              </w:rPr>
              <w:t>Where does the best model fail, what is the effect of censoring, and what drives predictions?</w:t>
            </w:r>
          </w:p>
        </w:tc>
        <w:tc>
          <w:tcPr>
            <w:tcW w:type="dxa" w:w="1701"/>
          </w:tcPr>
          <w:p>
            <w:pPr>
              <w:spacing w:line="240" w:lineRule="auto" w:after="20" w:before="20"/>
              <w:jc w:val="left"/>
            </w:pPr>
            <w:r/>
            <w:r>
              <w:rPr>
                <w:sz w:val="19"/>
              </w:rPr>
              <w:t>Residuals, segments, features</w:t>
            </w:r>
          </w:p>
        </w:tc>
        <w:tc>
          <w:tcPr>
            <w:tcW w:type="dxa" w:w="1928"/>
          </w:tcPr>
          <w:p>
            <w:pPr>
              <w:spacing w:line="240" w:lineRule="auto" w:after="20" w:before="20"/>
              <w:jc w:val="left"/>
            </w:pPr>
            <w:r/>
            <w:r>
              <w:rPr>
                <w:sz w:val="19"/>
              </w:rPr>
              <w:t>Residual analysis, Moran’s I, permutation importance, SHAP, PDP</w:t>
            </w:r>
          </w:p>
        </w:tc>
        <w:tc>
          <w:tcPr>
            <w:tcW w:type="dxa" w:w="1531"/>
          </w:tcPr>
          <w:p>
            <w:pPr>
              <w:spacing w:line="240" w:lineRule="auto" w:after="20" w:before="20"/>
              <w:jc w:val="left"/>
            </w:pPr>
            <w:r/>
            <w:r>
              <w:rPr>
                <w:sz w:val="19"/>
              </w:rPr>
              <w:t>Segment RMSE/MedAPE; top-3 importance share</w:t>
            </w:r>
          </w:p>
        </w:tc>
        <w:tc>
          <w:tcPr>
            <w:tcW w:type="dxa" w:w="510"/>
          </w:tcPr>
          <w:p>
            <w:pPr>
              <w:spacing w:line="240" w:lineRule="auto" w:after="20" w:before="20"/>
              <w:jc w:val="center"/>
            </w:pPr>
            <w:r/>
            <w:r>
              <w:rPr>
                <w:sz w:val="19"/>
              </w:rPr>
              <w:t>4.6</w:t>
            </w:r>
          </w:p>
        </w:tc>
      </w:tr>
    </w:tbl>
    <w:p>
      <w:pPr>
        <w:spacing w:after="120" w:line="240" w:lineRule="auto"/>
      </w:pPr>
    </w:p>
    <w:p>
      <w:pPr>
        <w:pStyle w:val="Heading2"/>
      </w:pPr>
      <w:r>
        <w:rPr>
          <w:rFonts w:ascii="Times New Roman" w:hAnsi="Times New Roman" w:eastAsia="Times New Roman" w:cs="Times New Roman"/>
          <w:color w:val="000000"/>
        </w:rPr>
        <w:t>1.4 Contributions and Distinguishing Features</w:t>
      </w:r>
    </w:p>
    <w:p>
      <w:pPr>
        <w:pStyle w:val="ListBullet"/>
        <w:jc w:val="both"/>
      </w:pPr>
      <w:r>
        <w:rPr>
          <w:b/>
        </w:rPr>
        <w:t>Leakage-safe design.</w:t>
      </w:r>
      <w:r>
        <w:t xml:space="preserve"> The 80/20 split is made before any exploratory analysis; every imputer, scaler and encoder is fitted inside scikit-learn pipelines on training folds only; the test set is used once.</w:t>
      </w:r>
    </w:p>
    <w:p>
      <w:pPr>
        <w:pStyle w:val="ListBullet"/>
        <w:jc w:val="both"/>
      </w:pPr>
      <w:r>
        <w:rPr>
          <w:b/>
        </w:rPr>
        <w:t>Honest treatment of censoring.</w:t>
      </w:r>
      <w:r>
        <w:t xml:space="preserve"> The target (capped at $500,001), housing age (52 years) and income (15.0001) are right-censored by the data publisher. The project quantifies the consequences instead of silently deleting or ignoring these rows.</w:t>
      </w:r>
    </w:p>
    <w:p>
      <w:pPr>
        <w:pStyle w:val="ListBullet"/>
        <w:jc w:val="both"/>
      </w:pPr>
      <w:r>
        <w:rPr>
          <w:b/>
        </w:rPr>
        <w:t>Statistical rigour in model comparison.</w:t>
      </w:r>
      <w:r>
        <w:t xml:space="preserve"> Models are compared on identical folds with the Nadeau–Bengio corrected resampled </w:t>
      </w:r>
      <w:r>
        <w:rPr>
          <w:i/>
        </w:rPr>
        <w:t>t</w:t>
      </w:r>
      <w:r>
        <w:t>-test and a paired bootstrap on the test set, not just by ranking a single score.</w:t>
      </w:r>
    </w:p>
    <w:p>
      <w:pPr>
        <w:pStyle w:val="ListBullet"/>
        <w:jc w:val="both"/>
      </w:pPr>
      <w:r>
        <w:rPr>
          <w:b/>
        </w:rPr>
        <w:t>Spatial awareness.</w:t>
      </w:r>
      <w:r>
        <w:t xml:space="preserve"> Spatial autocorrelation (Moran’s I) is measured for both the target and the final model’s residuals.</w:t>
      </w:r>
    </w:p>
    <w:p>
      <w:pPr>
        <w:pStyle w:val="ListBullet"/>
        <w:jc w:val="both"/>
      </w:pPr>
      <w:r>
        <w:rPr>
          <w:b/>
        </w:rPr>
        <w:t>Fair baselines and ablation.</w:t>
      </w:r>
      <w:r>
        <w:t xml:space="preserve"> A naïve baseline, a linear model (with and without a log-transformed target) and four non-linear models are tuned under the same protocol; feature groups are evaluated by paired ablation.</w:t>
      </w:r>
    </w:p>
    <w:p>
      <w:pPr>
        <w:pStyle w:val="ListBullet"/>
        <w:jc w:val="both"/>
      </w:pPr>
      <w:r>
        <w:rPr>
          <w:b/>
        </w:rPr>
        <w:t>Explainability.</w:t>
      </w:r>
      <w:r>
        <w:t xml:space="preserve"> Permutation importance, SHAP values and partial-dependence curves explain the final model.</w:t>
      </w:r>
    </w:p>
    <w:p>
      <w:pPr>
        <w:pStyle w:val="Heading2"/>
      </w:pPr>
      <w:r>
        <w:rPr>
          <w:rFonts w:ascii="Times New Roman" w:hAnsi="Times New Roman" w:eastAsia="Times New Roman" w:cs="Times New Roman"/>
          <w:color w:val="000000"/>
        </w:rPr>
        <w:t>1.5 Tools and Computational Environment</w:t>
      </w:r>
    </w:p>
    <w:p>
      <w:r>
        <w:t>All analysis was executed in a Jupyter Notebook on a single CPU core with a fixed random seed (42). Table 2 lists the software versions recorded automatically by the notebook.</w:t>
      </w:r>
    </w:p>
    <w:p>
      <w:pPr>
        <w:pStyle w:val="Caption"/>
        <w:keepNext/>
      </w:pPr>
      <w:r>
        <w:t xml:space="preserve">Table </w:t>
      </w:r>
      <w:r>
        <w:rPr>
          <w:b/>
        </w:rPr>
        <w:fldChar w:fldCharType="begin"/>
      </w:r>
      <w:r>
        <w:rPr>
          <w:b/>
        </w:rPr>
        <w:instrText xml:space="preserve"> SEQ Table \* ARABIC </w:instrText>
      </w:r>
      <w:r>
        <w:rPr>
          <w:b/>
        </w:rPr>
        <w:fldChar w:fldCharType="separate"/>
      </w:r>
      <w:r>
        <w:rPr>
          <w:b/>
        </w:rPr>
        <w:t>2</w:t>
      </w:r>
      <w:r>
        <w:rPr>
          <w:b/>
        </w:rPr>
        <w:fldChar w:fldCharType="end"/>
      </w:r>
      <w:r>
        <w:t>: Software environment</w:t>
      </w:r>
    </w:p>
    <w:tbl>
      <w:tblPr>
        <w:tblStyle w:val="TableGrid"/>
        <w:tblW w:type="auto" w:w="0"/>
        <w:jc w:val="center"/>
        <w:tblLayout w:type="fixed"/>
        <w:tblLook w:firstColumn="1" w:firstRow="1" w:lastColumn="0" w:lastRow="0" w:noHBand="0" w:noVBand="1" w:val="04A0"/>
      </w:tblPr>
      <w:tblGrid>
        <w:gridCol w:w="2835"/>
        <w:gridCol w:w="5102"/>
      </w:tblGrid>
      <w:tr>
        <w:trPr>
          <w:tblHeader w:val="true"/>
          <w:cantSplit w:val="true"/>
        </w:trPr>
        <w:tc>
          <w:tcPr>
            <w:tcW w:type="dxa" w:w="2835"/>
            <w:shd w:val="clear" w:color="auto" w:fill="D9D9D9"/>
          </w:tcPr>
          <w:p>
            <w:pPr>
              <w:keepNext/>
              <w:spacing w:line="240" w:lineRule="auto" w:after="20" w:before="20"/>
              <w:jc w:val="center"/>
            </w:pPr>
            <w:r/>
            <w:r>
              <w:rPr>
                <w:b/>
                <w:sz w:val="21"/>
              </w:rPr>
              <w:t>Component</w:t>
            </w:r>
          </w:p>
        </w:tc>
        <w:tc>
          <w:tcPr>
            <w:tcW w:type="dxa" w:w="5102"/>
            <w:shd w:val="clear" w:color="auto" w:fill="D9D9D9"/>
          </w:tcPr>
          <w:p>
            <w:pPr>
              <w:keepNext/>
              <w:spacing w:line="240" w:lineRule="auto" w:after="20" w:before="20"/>
              <w:jc w:val="center"/>
            </w:pPr>
            <w:r/>
            <w:r>
              <w:rPr>
                <w:b/>
                <w:sz w:val="21"/>
              </w:rPr>
              <w:t>Version / setting</w:t>
            </w:r>
          </w:p>
        </w:tc>
      </w:tr>
      <w:tr>
        <w:trPr>
          <w:cantSplit w:val="true"/>
        </w:trPr>
        <w:tc>
          <w:tcPr>
            <w:tcW w:type="dxa" w:w="2835"/>
          </w:tcPr>
          <w:p>
            <w:pPr>
              <w:keepNext/>
              <w:spacing w:line="240" w:lineRule="auto" w:after="20" w:before="20"/>
              <w:jc w:val="left"/>
            </w:pPr>
            <w:r/>
            <w:r>
              <w:rPr>
                <w:sz w:val="21"/>
              </w:rPr>
              <w:t>Python</w:t>
            </w:r>
          </w:p>
        </w:tc>
        <w:tc>
          <w:tcPr>
            <w:tcW w:type="dxa" w:w="5102"/>
          </w:tcPr>
          <w:p>
            <w:pPr>
              <w:keepNext/>
              <w:spacing w:line="240" w:lineRule="auto" w:after="20" w:before="20"/>
              <w:jc w:val="left"/>
            </w:pPr>
            <w:r/>
            <w:r>
              <w:rPr>
                <w:sz w:val="21"/>
              </w:rPr>
              <w:t>3.12.3</w:t>
            </w:r>
          </w:p>
        </w:tc>
      </w:tr>
      <w:tr>
        <w:trPr>
          <w:cantSplit w:val="true"/>
        </w:trPr>
        <w:tc>
          <w:tcPr>
            <w:tcW w:type="dxa" w:w="2835"/>
          </w:tcPr>
          <w:p>
            <w:pPr>
              <w:keepNext/>
              <w:spacing w:line="240" w:lineRule="auto" w:after="20" w:before="20"/>
              <w:jc w:val="left"/>
            </w:pPr>
            <w:r/>
            <w:r>
              <w:rPr>
                <w:sz w:val="21"/>
              </w:rPr>
              <w:t>pandas</w:t>
            </w:r>
          </w:p>
        </w:tc>
        <w:tc>
          <w:tcPr>
            <w:tcW w:type="dxa" w:w="5102"/>
          </w:tcPr>
          <w:p>
            <w:pPr>
              <w:keepNext/>
              <w:spacing w:line="240" w:lineRule="auto" w:after="20" w:before="20"/>
              <w:jc w:val="left"/>
            </w:pPr>
            <w:r/>
            <w:r>
              <w:rPr>
                <w:sz w:val="21"/>
              </w:rPr>
              <w:t>3.0.2</w:t>
            </w:r>
          </w:p>
        </w:tc>
      </w:tr>
      <w:tr>
        <w:trPr>
          <w:cantSplit w:val="true"/>
        </w:trPr>
        <w:tc>
          <w:tcPr>
            <w:tcW w:type="dxa" w:w="2835"/>
          </w:tcPr>
          <w:p>
            <w:pPr>
              <w:keepNext/>
              <w:spacing w:line="240" w:lineRule="auto" w:after="20" w:before="20"/>
              <w:jc w:val="left"/>
            </w:pPr>
            <w:r/>
            <w:r>
              <w:rPr>
                <w:sz w:val="21"/>
              </w:rPr>
              <w:t>NumPy</w:t>
            </w:r>
          </w:p>
        </w:tc>
        <w:tc>
          <w:tcPr>
            <w:tcW w:type="dxa" w:w="5102"/>
          </w:tcPr>
          <w:p>
            <w:pPr>
              <w:keepNext/>
              <w:spacing w:line="240" w:lineRule="auto" w:after="20" w:before="20"/>
              <w:jc w:val="left"/>
            </w:pPr>
            <w:r/>
            <w:r>
              <w:rPr>
                <w:sz w:val="21"/>
              </w:rPr>
              <w:t>2.4.4</w:t>
            </w:r>
          </w:p>
        </w:tc>
      </w:tr>
      <w:tr>
        <w:trPr>
          <w:cantSplit w:val="true"/>
        </w:trPr>
        <w:tc>
          <w:tcPr>
            <w:tcW w:type="dxa" w:w="2835"/>
          </w:tcPr>
          <w:p>
            <w:pPr>
              <w:keepNext/>
              <w:spacing w:line="240" w:lineRule="auto" w:after="20" w:before="20"/>
              <w:jc w:val="left"/>
            </w:pPr>
            <w:r/>
            <w:r>
              <w:rPr>
                <w:sz w:val="21"/>
              </w:rPr>
              <w:t>scikit-learn</w:t>
            </w:r>
          </w:p>
        </w:tc>
        <w:tc>
          <w:tcPr>
            <w:tcW w:type="dxa" w:w="5102"/>
          </w:tcPr>
          <w:p>
            <w:pPr>
              <w:keepNext/>
              <w:spacing w:line="240" w:lineRule="auto" w:after="20" w:before="20"/>
              <w:jc w:val="left"/>
            </w:pPr>
            <w:r/>
            <w:r>
              <w:rPr>
                <w:sz w:val="21"/>
              </w:rPr>
              <w:t>1.8.0</w:t>
            </w:r>
          </w:p>
        </w:tc>
      </w:tr>
      <w:tr>
        <w:trPr>
          <w:cantSplit w:val="true"/>
        </w:trPr>
        <w:tc>
          <w:tcPr>
            <w:tcW w:type="dxa" w:w="2835"/>
          </w:tcPr>
          <w:p>
            <w:pPr>
              <w:keepNext/>
              <w:spacing w:line="240" w:lineRule="auto" w:after="20" w:before="20"/>
              <w:jc w:val="left"/>
            </w:pPr>
            <w:r/>
            <w:r>
              <w:rPr>
                <w:sz w:val="21"/>
              </w:rPr>
              <w:t>XGBoost</w:t>
            </w:r>
          </w:p>
        </w:tc>
        <w:tc>
          <w:tcPr>
            <w:tcW w:type="dxa" w:w="5102"/>
          </w:tcPr>
          <w:p>
            <w:pPr>
              <w:keepNext/>
              <w:spacing w:line="240" w:lineRule="auto" w:after="20" w:before="20"/>
              <w:jc w:val="left"/>
            </w:pPr>
            <w:r/>
            <w:r>
              <w:rPr>
                <w:sz w:val="21"/>
              </w:rPr>
              <w:t>3.4.1</w:t>
            </w:r>
          </w:p>
        </w:tc>
      </w:tr>
      <w:tr>
        <w:trPr>
          <w:cantSplit w:val="true"/>
        </w:trPr>
        <w:tc>
          <w:tcPr>
            <w:tcW w:type="dxa" w:w="2835"/>
          </w:tcPr>
          <w:p>
            <w:pPr>
              <w:keepNext/>
              <w:spacing w:line="240" w:lineRule="auto" w:after="20" w:before="20"/>
              <w:jc w:val="left"/>
            </w:pPr>
            <w:r/>
            <w:r>
              <w:rPr>
                <w:sz w:val="21"/>
              </w:rPr>
              <w:t>Random seed</w:t>
            </w:r>
          </w:p>
        </w:tc>
        <w:tc>
          <w:tcPr>
            <w:tcW w:type="dxa" w:w="5102"/>
          </w:tcPr>
          <w:p>
            <w:pPr>
              <w:keepNext/>
              <w:spacing w:line="240" w:lineRule="auto" w:after="20" w:before="20"/>
              <w:jc w:val="left"/>
            </w:pPr>
            <w:r/>
            <w:r>
              <w:rPr>
                <w:sz w:val="21"/>
              </w:rPr>
              <w:t>42</w:t>
            </w:r>
          </w:p>
        </w:tc>
      </w:tr>
      <w:tr>
        <w:trPr>
          <w:cantSplit w:val="true"/>
        </w:trPr>
        <w:tc>
          <w:tcPr>
            <w:tcW w:type="dxa" w:w="2835"/>
          </w:tcPr>
          <w:p>
            <w:pPr>
              <w:keepNext/>
              <w:spacing w:line="240" w:lineRule="auto" w:after="20" w:before="20"/>
              <w:jc w:val="left"/>
            </w:pPr>
            <w:r/>
            <w:r>
              <w:rPr>
                <w:sz w:val="21"/>
              </w:rPr>
              <w:t>Plotting</w:t>
            </w:r>
          </w:p>
        </w:tc>
        <w:tc>
          <w:tcPr>
            <w:tcW w:type="dxa" w:w="5102"/>
          </w:tcPr>
          <w:p>
            <w:pPr>
              <w:keepNext/>
              <w:spacing w:line="240" w:lineRule="auto" w:after="20" w:before="20"/>
              <w:jc w:val="left"/>
            </w:pPr>
            <w:r/>
            <w:r>
              <w:rPr>
                <w:sz w:val="21"/>
              </w:rPr>
              <w:t>Matplotlib, Seaborn (figures saved at 200 dpi)</w:t>
            </w:r>
          </w:p>
        </w:tc>
      </w:tr>
      <w:tr>
        <w:trPr>
          <w:cantSplit w:val="true"/>
        </w:trPr>
        <w:tc>
          <w:tcPr>
            <w:tcW w:type="dxa" w:w="2835"/>
          </w:tcPr>
          <w:p>
            <w:pPr>
              <w:keepNext/>
              <w:spacing w:line="240" w:lineRule="auto" w:after="20" w:before="20"/>
              <w:jc w:val="left"/>
            </w:pPr>
            <w:r/>
            <w:r>
              <w:rPr>
                <w:sz w:val="21"/>
              </w:rPr>
              <w:t>Statistics</w:t>
            </w:r>
          </w:p>
        </w:tc>
        <w:tc>
          <w:tcPr>
            <w:tcW w:type="dxa" w:w="5102"/>
          </w:tcPr>
          <w:p>
            <w:pPr>
              <w:keepNext/>
              <w:spacing w:line="240" w:lineRule="auto" w:after="20" w:before="20"/>
              <w:jc w:val="left"/>
            </w:pPr>
            <w:r/>
            <w:r>
              <w:rPr>
                <w:sz w:val="21"/>
              </w:rPr>
              <w:t>SciPy, statsmodels</w:t>
            </w:r>
          </w:p>
        </w:tc>
      </w:tr>
      <w:tr>
        <w:trPr>
          <w:cantSplit w:val="true"/>
        </w:trPr>
        <w:tc>
          <w:tcPr>
            <w:tcW w:type="dxa" w:w="2835"/>
          </w:tcPr>
          <w:p>
            <w:pPr>
              <w:spacing w:line="240" w:lineRule="auto" w:after="20" w:before="20"/>
              <w:jc w:val="left"/>
            </w:pPr>
            <w:r/>
            <w:r>
              <w:rPr>
                <w:sz w:val="21"/>
              </w:rPr>
              <w:t>Explainability</w:t>
            </w:r>
          </w:p>
        </w:tc>
        <w:tc>
          <w:tcPr>
            <w:tcW w:type="dxa" w:w="5102"/>
          </w:tcPr>
          <w:p>
            <w:pPr>
              <w:spacing w:line="240" w:lineRule="auto" w:after="20" w:before="20"/>
              <w:jc w:val="left"/>
            </w:pPr>
            <w:r/>
            <w:r>
              <w:rPr>
                <w:sz w:val="21"/>
              </w:rPr>
              <w:t>SHAP</w:t>
            </w:r>
          </w:p>
        </w:tc>
      </w:tr>
    </w:tbl>
    <w:p>
      <w:pPr>
        <w:spacing w:after="120" w:line="240" w:lineRule="auto"/>
      </w:pPr>
    </w:p>
    <w:p>
      <w:pPr>
        <w:pStyle w:val="Heading2"/>
      </w:pPr>
      <w:r>
        <w:rPr>
          <w:rFonts w:ascii="Times New Roman" w:hAnsi="Times New Roman" w:eastAsia="Times New Roman" w:cs="Times New Roman"/>
          <w:color w:val="000000"/>
        </w:rPr>
        <w:t>1.6 Organisation of the Report</w:t>
      </w:r>
    </w:p>
    <w:p>
      <w:r>
        <w:t>Section 2 documents the source of the dataset and the reasons for selecting it. Section 3 describes the exploratory data analysis and preprocessing. Section 4 presents the six analyses, each with an introduction, a general description, the specific requirements, functions and formulas, the actual results and the visualisation with interpretation. Section 5 gives the conclusions, Section 6 the future scope and Section 7 the references.</w:t>
      </w:r>
    </w:p>
    <w:p>
      <w:pPr>
        <w:pStyle w:val="Heading1"/>
      </w:pPr>
      <w:r>
        <w:rPr>
          <w:rFonts w:ascii="Times New Roman" w:hAnsi="Times New Roman" w:eastAsia="Times New Roman" w:cs="Times New Roman"/>
          <w:color w:val="000000"/>
        </w:rPr>
        <w:t>2. Source of Dataset</w:t>
      </w:r>
    </w:p>
    <w:p>
      <w:pPr>
        <w:pStyle w:val="Heading2"/>
      </w:pPr>
      <w:r>
        <w:rPr>
          <w:rFonts w:ascii="Times New Roman" w:hAnsi="Times New Roman" w:eastAsia="Times New Roman" w:cs="Times New Roman"/>
          <w:color w:val="000000"/>
        </w:rPr>
        <w:t>2.1 Provenance</w:t>
      </w:r>
    </w:p>
    <w:p>
      <w:r>
        <w:t xml:space="preserve">The dataset is the </w:t>
      </w:r>
      <w:r>
        <w:rPr>
          <w:b/>
        </w:rPr>
        <w:t>California Housing Prices</w:t>
      </w:r>
      <w:r>
        <w:t xml:space="preserve"> dataset. It originates from the 1990 United States Census and was assembled for the study by Pace and Barry (1997) on sparse spatial autoregressions; it is distributed through the StatLib repository. Each row describes one census </w:t>
      </w:r>
      <w:r>
        <w:rPr>
          <w:i/>
        </w:rPr>
        <w:t>block group</w:t>
      </w:r>
      <w:r>
        <w:t xml:space="preserve"> — the smallest geographic unit for which the Census Bureau publishes sample data, typically with a population of 600 to 3,000 people. The values are therefore aggregates over many households and contain no personal information.</w:t>
      </w:r>
    </w:p>
    <w:p>
      <w:r>
        <w:t xml:space="preserve">The version used in this project contains ten columns, including the categorical variable </w:t>
      </w:r>
      <w:r>
        <w:rPr>
          <w:i/>
        </w:rPr>
        <w:t>ocean_proximity</w:t>
      </w:r>
      <w:r>
        <w:t xml:space="preserve">, and is the copy popularised by Géron (2019). It is published on Kaggle under the name </w:t>
      </w:r>
      <w:r>
        <w:rPr>
          <w:i/>
        </w:rPr>
        <w:t>California Housing Prices</w:t>
      </w:r>
      <w:r>
        <w:t xml:space="preserve"> (user camnugent) and on OpenML (dataset 43705). The file analysed here was downloaded from Géron’s public GitHub repository because direct access to Kaggle was not available in the computing environment used. Table 3 lists the sources and the verification performed.</w:t>
      </w:r>
    </w:p>
    <w:p>
      <w:pPr>
        <w:pStyle w:val="Caption"/>
        <w:keepNext/>
      </w:pPr>
      <w:r>
        <w:t xml:space="preserve">Table </w:t>
      </w:r>
      <w:r>
        <w:rPr>
          <w:b/>
        </w:rPr>
        <w:fldChar w:fldCharType="begin"/>
      </w:r>
      <w:r>
        <w:rPr>
          <w:b/>
        </w:rPr>
        <w:instrText xml:space="preserve"> SEQ Table \* ARABIC </w:instrText>
      </w:r>
      <w:r>
        <w:rPr>
          <w:b/>
        </w:rPr>
        <w:fldChar w:fldCharType="separate"/>
      </w:r>
      <w:r>
        <w:rPr>
          <w:b/>
        </w:rPr>
        <w:t>3</w:t>
      </w:r>
      <w:r>
        <w:rPr>
          <w:b/>
        </w:rPr>
        <w:fldChar w:fldCharType="end"/>
      </w:r>
      <w:r>
        <w:t>: Dataset provenance and verification</w:t>
      </w:r>
    </w:p>
    <w:tbl>
      <w:tblPr>
        <w:tblStyle w:val="TableGrid"/>
        <w:tblW w:type="auto" w:w="0"/>
        <w:jc w:val="center"/>
        <w:tblLayout w:type="fixed"/>
        <w:tblLook w:firstColumn="1" w:firstRow="1" w:lastColumn="0" w:lastRow="0" w:noHBand="0" w:noVBand="1" w:val="04A0"/>
      </w:tblPr>
      <w:tblGrid>
        <w:gridCol w:w="2041"/>
        <w:gridCol w:w="6236"/>
      </w:tblGrid>
      <w:tr>
        <w:trPr>
          <w:tblHeader w:val="true"/>
          <w:cantSplit w:val="true"/>
        </w:trPr>
        <w:tc>
          <w:tcPr>
            <w:tcW w:type="dxa" w:w="2041"/>
            <w:shd w:val="clear" w:color="auto" w:fill="D9D9D9"/>
          </w:tcPr>
          <w:p>
            <w:pPr>
              <w:keepNext/>
              <w:spacing w:line="240" w:lineRule="auto" w:after="20" w:before="20"/>
              <w:jc w:val="center"/>
            </w:pPr>
            <w:r/>
            <w:r>
              <w:rPr>
                <w:b/>
                <w:sz w:val="19"/>
              </w:rPr>
              <w:t>Item</w:t>
            </w:r>
          </w:p>
        </w:tc>
        <w:tc>
          <w:tcPr>
            <w:tcW w:type="dxa" w:w="6236"/>
            <w:shd w:val="clear" w:color="auto" w:fill="D9D9D9"/>
          </w:tcPr>
          <w:p>
            <w:pPr>
              <w:keepNext/>
              <w:spacing w:line="240" w:lineRule="auto" w:after="20" w:before="20"/>
              <w:jc w:val="center"/>
            </w:pPr>
            <w:r/>
            <w:r>
              <w:rPr>
                <w:b/>
                <w:sz w:val="19"/>
              </w:rPr>
              <w:t>Detail</w:t>
            </w:r>
          </w:p>
        </w:tc>
      </w:tr>
      <w:tr>
        <w:trPr>
          <w:cantSplit w:val="true"/>
        </w:trPr>
        <w:tc>
          <w:tcPr>
            <w:tcW w:type="dxa" w:w="2041"/>
          </w:tcPr>
          <w:p>
            <w:pPr>
              <w:keepNext/>
              <w:spacing w:line="240" w:lineRule="auto" w:after="20" w:before="20"/>
              <w:jc w:val="left"/>
            </w:pPr>
            <w:r/>
            <w:r>
              <w:rPr>
                <w:sz w:val="19"/>
              </w:rPr>
              <w:t>Original source</w:t>
            </w:r>
          </w:p>
        </w:tc>
        <w:tc>
          <w:tcPr>
            <w:tcW w:type="dxa" w:w="6236"/>
          </w:tcPr>
          <w:p>
            <w:pPr>
              <w:keepNext/>
              <w:spacing w:line="240" w:lineRule="auto" w:after="20" w:before="20"/>
              <w:jc w:val="left"/>
            </w:pPr>
            <w:r/>
            <w:r>
              <w:rPr>
                <w:sz w:val="19"/>
              </w:rPr>
              <w:t xml:space="preserve">StatLib repository; Pace, R. K. and Barry, R. (1997), </w:t>
            </w:r>
            <w:r>
              <w:rPr>
                <w:i/>
                <w:sz w:val="19"/>
              </w:rPr>
              <w:t>Statistics &amp; Probability Letters</w:t>
            </w:r>
            <w:r>
              <w:rPr>
                <w:sz w:val="19"/>
              </w:rPr>
              <w:t xml:space="preserve"> 33(3), 291–297</w:t>
            </w:r>
          </w:p>
        </w:tc>
      </w:tr>
      <w:tr>
        <w:trPr>
          <w:cantSplit w:val="true"/>
        </w:trPr>
        <w:tc>
          <w:tcPr>
            <w:tcW w:type="dxa" w:w="2041"/>
          </w:tcPr>
          <w:p>
            <w:pPr>
              <w:keepNext/>
              <w:spacing w:line="240" w:lineRule="auto" w:after="20" w:before="20"/>
              <w:jc w:val="left"/>
            </w:pPr>
            <w:r/>
            <w:r>
              <w:rPr>
                <w:sz w:val="19"/>
              </w:rPr>
              <w:t>Kaggle listing</w:t>
            </w:r>
          </w:p>
        </w:tc>
        <w:tc>
          <w:tcPr>
            <w:tcW w:type="dxa" w:w="6236"/>
          </w:tcPr>
          <w:p>
            <w:pPr>
              <w:keepNext/>
              <w:spacing w:line="240" w:lineRule="auto" w:after="20" w:before="20"/>
              <w:jc w:val="left"/>
            </w:pPr>
            <w:r/>
            <w:r>
              <w:rPr>
                <w:sz w:val="19"/>
              </w:rPr>
              <w:t>https://www.kaggle.com/datasets/camnugent/california-housing-prices</w:t>
            </w:r>
          </w:p>
        </w:tc>
      </w:tr>
      <w:tr>
        <w:trPr>
          <w:cantSplit w:val="true"/>
        </w:trPr>
        <w:tc>
          <w:tcPr>
            <w:tcW w:type="dxa" w:w="2041"/>
          </w:tcPr>
          <w:p>
            <w:pPr>
              <w:keepNext/>
              <w:spacing w:line="240" w:lineRule="auto" w:after="20" w:before="20"/>
              <w:jc w:val="left"/>
            </w:pPr>
            <w:r/>
            <w:r>
              <w:rPr>
                <w:sz w:val="19"/>
              </w:rPr>
              <w:t>OpenML listing</w:t>
            </w:r>
          </w:p>
        </w:tc>
        <w:tc>
          <w:tcPr>
            <w:tcW w:type="dxa" w:w="6236"/>
          </w:tcPr>
          <w:p>
            <w:pPr>
              <w:keepNext/>
              <w:spacing w:line="240" w:lineRule="auto" w:after="20" w:before="20"/>
              <w:jc w:val="left"/>
            </w:pPr>
            <w:r/>
            <w:r>
              <w:rPr>
                <w:sz w:val="19"/>
              </w:rPr>
              <w:t>https://api.openml.org/d/43705/json (dataset ID 43705)</w:t>
            </w:r>
          </w:p>
        </w:tc>
      </w:tr>
      <w:tr>
        <w:trPr>
          <w:cantSplit w:val="true"/>
        </w:trPr>
        <w:tc>
          <w:tcPr>
            <w:tcW w:type="dxa" w:w="2041"/>
          </w:tcPr>
          <w:p>
            <w:pPr>
              <w:keepNext/>
              <w:spacing w:line="240" w:lineRule="auto" w:after="20" w:before="20"/>
              <w:jc w:val="left"/>
            </w:pPr>
            <w:r/>
            <w:r>
              <w:rPr>
                <w:sz w:val="19"/>
              </w:rPr>
              <w:t>File used</w:t>
            </w:r>
          </w:p>
        </w:tc>
        <w:tc>
          <w:tcPr>
            <w:tcW w:type="dxa" w:w="6236"/>
          </w:tcPr>
          <w:p>
            <w:pPr>
              <w:keepNext/>
              <w:spacing w:line="240" w:lineRule="auto" w:after="20" w:before="20"/>
              <w:jc w:val="left"/>
            </w:pPr>
            <w:r/>
            <w:r>
              <w:rPr>
                <w:sz w:val="19"/>
              </w:rPr>
              <w:t>https://raw.githubusercontent.com/ageron/handson-ml2/master/datasets/housing/housing.csv</w:t>
            </w:r>
          </w:p>
        </w:tc>
      </w:tr>
      <w:tr>
        <w:trPr>
          <w:cantSplit w:val="true"/>
        </w:trPr>
        <w:tc>
          <w:tcPr>
            <w:tcW w:type="dxa" w:w="2041"/>
          </w:tcPr>
          <w:p>
            <w:pPr>
              <w:keepNext/>
              <w:spacing w:line="240" w:lineRule="auto" w:after="20" w:before="20"/>
              <w:jc w:val="left"/>
            </w:pPr>
            <w:r/>
            <w:r>
              <w:rPr>
                <w:sz w:val="19"/>
              </w:rPr>
              <w:t>Rows × columns</w:t>
            </w:r>
          </w:p>
        </w:tc>
        <w:tc>
          <w:tcPr>
            <w:tcW w:type="dxa" w:w="6236"/>
          </w:tcPr>
          <w:p>
            <w:pPr>
              <w:keepNext/>
              <w:spacing w:line="240" w:lineRule="auto" w:after="20" w:before="20"/>
              <w:jc w:val="left"/>
            </w:pPr>
            <w:r/>
            <w:r>
              <w:rPr>
                <w:sz w:val="19"/>
              </w:rPr>
              <w:t>20,640 × 10 (matches the published descriptions)</w:t>
            </w:r>
          </w:p>
        </w:tc>
      </w:tr>
      <w:tr>
        <w:trPr>
          <w:cantSplit w:val="true"/>
        </w:trPr>
        <w:tc>
          <w:tcPr>
            <w:tcW w:type="dxa" w:w="2041"/>
          </w:tcPr>
          <w:p>
            <w:pPr>
              <w:keepNext/>
              <w:spacing w:line="240" w:lineRule="auto" w:after="20" w:before="20"/>
              <w:jc w:val="left"/>
            </w:pPr>
            <w:r/>
            <w:r>
              <w:rPr>
                <w:sz w:val="19"/>
              </w:rPr>
              <w:t>SHA-256 of file</w:t>
            </w:r>
          </w:p>
        </w:tc>
        <w:tc>
          <w:tcPr>
            <w:tcW w:type="dxa" w:w="6236"/>
          </w:tcPr>
          <w:p>
            <w:pPr>
              <w:keepNext/>
              <w:spacing w:line="240" w:lineRule="auto" w:after="20" w:before="20"/>
              <w:jc w:val="left"/>
            </w:pPr>
            <w:r/>
            <w:r>
              <w:rPr>
                <w:sz w:val="19"/>
              </w:rPr>
              <w:t>8a3727f4cf54ac1a327f69b1d5b4db54c5834ea81c6e4efc0d163300022a685e</w:t>
            </w:r>
          </w:p>
        </w:tc>
      </w:tr>
      <w:tr>
        <w:trPr>
          <w:cantSplit w:val="true"/>
        </w:trPr>
        <w:tc>
          <w:tcPr>
            <w:tcW w:type="dxa" w:w="2041"/>
          </w:tcPr>
          <w:p>
            <w:pPr>
              <w:keepNext/>
              <w:spacing w:line="240" w:lineRule="auto" w:after="20" w:before="20"/>
              <w:jc w:val="left"/>
            </w:pPr>
            <w:r/>
            <w:r>
              <w:rPr>
                <w:sz w:val="19"/>
              </w:rPr>
              <w:t>Date downloaded</w:t>
            </w:r>
          </w:p>
        </w:tc>
        <w:tc>
          <w:tcPr>
            <w:tcW w:type="dxa" w:w="6236"/>
          </w:tcPr>
          <w:p>
            <w:pPr>
              <w:keepNext/>
              <w:spacing w:line="240" w:lineRule="auto" w:after="20" w:before="20"/>
              <w:jc w:val="left"/>
            </w:pPr>
            <w:r/>
            <w:r>
              <w:rPr>
                <w:sz w:val="19"/>
              </w:rPr>
              <w:t>15-10-2026 (GitHub copy)</w:t>
            </w:r>
          </w:p>
        </w:tc>
      </w:tr>
      <w:tr>
        <w:trPr>
          <w:cantSplit w:val="true"/>
        </w:trPr>
        <w:tc>
          <w:tcPr>
            <w:tcW w:type="dxa" w:w="2041"/>
          </w:tcPr>
          <w:p>
            <w:pPr>
              <w:spacing w:line="240" w:lineRule="auto" w:after="20" w:before="20"/>
              <w:jc w:val="left"/>
            </w:pPr>
            <w:r/>
            <w:r>
              <w:rPr>
                <w:sz w:val="19"/>
              </w:rPr>
              <w:t>Verification</w:t>
            </w:r>
          </w:p>
        </w:tc>
        <w:tc>
          <w:tcPr>
            <w:tcW w:type="dxa" w:w="6236"/>
          </w:tcPr>
          <w:p>
            <w:pPr>
              <w:spacing w:line="240" w:lineRule="auto" w:after="20" w:before="20"/>
              <w:jc w:val="left"/>
            </w:pPr>
            <w:r/>
            <w:r>
              <w:rPr>
                <w:sz w:val="19"/>
              </w:rPr>
              <w:t>The Kaggle page itself could not be opened from the computing environment used. Size and origin were instead cross-checked against the Kaggle dataset description as republished by a third-party mirror, the OpenML metadata and the Keras documentation; the file was loaded unchanged and its checksum recorded.</w:t>
            </w:r>
          </w:p>
        </w:tc>
      </w:tr>
    </w:tbl>
    <w:p>
      <w:pPr>
        <w:spacing w:after="120" w:line="240" w:lineRule="auto"/>
      </w:pPr>
    </w:p>
    <w:p>
      <w:r>
        <w:t xml:space="preserve">Readers who wish to reproduce the work from the primary Kaggle page may download the file there and compare its checksum with the one in Table 3; the notebook reads the file from </w:t>
      </w:r>
      <w:r>
        <w:rPr>
          <w:i/>
        </w:rPr>
        <w:t>data/raw/housing.csv</w:t>
      </w:r>
      <w:r>
        <w:t xml:space="preserve"> without modification.</w:t>
      </w:r>
    </w:p>
    <w:p>
      <w:pPr>
        <w:pStyle w:val="Heading2"/>
      </w:pPr>
      <w:r>
        <w:rPr>
          <w:rFonts w:ascii="Times New Roman" w:hAnsi="Times New Roman" w:eastAsia="Times New Roman" w:cs="Times New Roman"/>
          <w:color w:val="000000"/>
        </w:rPr>
        <w:t>2.2 Why this Dataset Was Selected</w:t>
      </w:r>
    </w:p>
    <w:p>
      <w:r>
        <w:t>Five candidate datasets were downloaded and profiled before a choice was made. The criteria were: authentic and well-documented provenance, sufficient size for cross-validation, a meaningful continuous prediction target, genuine data-quality challenges to analyse, and enough structure (spatial, categorical, numeric) to support at least five distinct objectives. Table 4 summarises the comparison.</w:t>
      </w:r>
    </w:p>
    <w:p>
      <w:pPr>
        <w:pStyle w:val="Caption"/>
        <w:keepNext/>
      </w:pPr>
      <w:r>
        <w:t xml:space="preserve">Table </w:t>
      </w:r>
      <w:r>
        <w:rPr>
          <w:b/>
        </w:rPr>
        <w:fldChar w:fldCharType="begin"/>
      </w:r>
      <w:r>
        <w:rPr>
          <w:b/>
        </w:rPr>
        <w:instrText xml:space="preserve"> SEQ Table \* ARABIC </w:instrText>
      </w:r>
      <w:r>
        <w:rPr>
          <w:b/>
        </w:rPr>
        <w:fldChar w:fldCharType="separate"/>
      </w:r>
      <w:r>
        <w:rPr>
          <w:b/>
        </w:rPr>
        <w:t>4</w:t>
      </w:r>
      <w:r>
        <w:rPr>
          <w:b/>
        </w:rPr>
        <w:fldChar w:fldCharType="end"/>
      </w:r>
      <w:r>
        <w:t>: Candidate datasets evaluated</w:t>
      </w:r>
    </w:p>
    <w:tbl>
      <w:tblPr>
        <w:tblStyle w:val="TableGrid"/>
        <w:tblW w:type="auto" w:w="0"/>
        <w:jc w:val="center"/>
        <w:tblLayout w:type="fixed"/>
        <w:tblLook w:firstColumn="1" w:firstRow="1" w:lastColumn="0" w:lastRow="0" w:noHBand="0" w:noVBand="1" w:val="04A0"/>
      </w:tblPr>
      <w:tblGrid>
        <w:gridCol w:w="1644"/>
        <w:gridCol w:w="1247"/>
        <w:gridCol w:w="2438"/>
        <w:gridCol w:w="1814"/>
        <w:gridCol w:w="1361"/>
      </w:tblGrid>
      <w:tr>
        <w:trPr>
          <w:tblHeader w:val="true"/>
          <w:cantSplit w:val="true"/>
        </w:trPr>
        <w:tc>
          <w:tcPr>
            <w:tcW w:type="dxa" w:w="1644"/>
            <w:shd w:val="clear" w:color="auto" w:fill="D9D9D9"/>
          </w:tcPr>
          <w:p>
            <w:pPr>
              <w:keepNext/>
              <w:spacing w:line="240" w:lineRule="auto" w:after="20" w:before="20"/>
              <w:jc w:val="center"/>
            </w:pPr>
            <w:r/>
            <w:r>
              <w:rPr>
                <w:b/>
                <w:sz w:val="19"/>
              </w:rPr>
              <w:t>Candidate</w:t>
            </w:r>
          </w:p>
        </w:tc>
        <w:tc>
          <w:tcPr>
            <w:tcW w:type="dxa" w:w="1247"/>
            <w:shd w:val="clear" w:color="auto" w:fill="D9D9D9"/>
          </w:tcPr>
          <w:p>
            <w:pPr>
              <w:keepNext/>
              <w:spacing w:line="240" w:lineRule="auto" w:after="20" w:before="20"/>
              <w:jc w:val="center"/>
            </w:pPr>
            <w:r/>
            <w:r>
              <w:rPr>
                <w:b/>
                <w:sz w:val="19"/>
              </w:rPr>
              <w:t>Size</w:t>
            </w:r>
          </w:p>
        </w:tc>
        <w:tc>
          <w:tcPr>
            <w:tcW w:type="dxa" w:w="2438"/>
            <w:shd w:val="clear" w:color="auto" w:fill="D9D9D9"/>
          </w:tcPr>
          <w:p>
            <w:pPr>
              <w:keepNext/>
              <w:spacing w:line="240" w:lineRule="auto" w:after="20" w:before="20"/>
              <w:jc w:val="center"/>
            </w:pPr>
            <w:r/>
            <w:r>
              <w:rPr>
                <w:b/>
                <w:sz w:val="19"/>
              </w:rPr>
              <w:t>Observed data issues</w:t>
            </w:r>
          </w:p>
        </w:tc>
        <w:tc>
          <w:tcPr>
            <w:tcW w:type="dxa" w:w="1814"/>
            <w:shd w:val="clear" w:color="auto" w:fill="D9D9D9"/>
          </w:tcPr>
          <w:p>
            <w:pPr>
              <w:keepNext/>
              <w:spacing w:line="240" w:lineRule="auto" w:after="20" w:before="20"/>
              <w:jc w:val="center"/>
            </w:pPr>
            <w:r/>
            <w:r>
              <w:rPr>
                <w:b/>
                <w:sz w:val="19"/>
              </w:rPr>
              <w:t>Provenance</w:t>
            </w:r>
          </w:p>
        </w:tc>
        <w:tc>
          <w:tcPr>
            <w:tcW w:type="dxa" w:w="1361"/>
            <w:shd w:val="clear" w:color="auto" w:fill="D9D9D9"/>
          </w:tcPr>
          <w:p>
            <w:pPr>
              <w:keepNext/>
              <w:spacing w:line="240" w:lineRule="auto" w:after="20" w:before="20"/>
              <w:jc w:val="center"/>
            </w:pPr>
            <w:r/>
            <w:r>
              <w:rPr>
                <w:b/>
                <w:sz w:val="19"/>
              </w:rPr>
              <w:t>Decision</w:t>
            </w:r>
          </w:p>
        </w:tc>
      </w:tr>
      <w:tr>
        <w:trPr>
          <w:cantSplit w:val="true"/>
        </w:trPr>
        <w:tc>
          <w:tcPr>
            <w:tcW w:type="dxa" w:w="1644"/>
            <w:shd w:val="clear" w:color="auto" w:fill="E2EFDA"/>
          </w:tcPr>
          <w:p>
            <w:pPr>
              <w:keepNext/>
              <w:spacing w:line="240" w:lineRule="auto" w:after="20" w:before="20"/>
              <w:jc w:val="left"/>
            </w:pPr>
            <w:r/>
            <w:r>
              <w:rPr>
                <w:b/>
                <w:sz w:val="19"/>
              </w:rPr>
              <w:t>California Housing</w:t>
            </w:r>
          </w:p>
        </w:tc>
        <w:tc>
          <w:tcPr>
            <w:tcW w:type="dxa" w:w="1247"/>
            <w:shd w:val="clear" w:color="auto" w:fill="E2EFDA"/>
          </w:tcPr>
          <w:p>
            <w:pPr>
              <w:keepNext/>
              <w:spacing w:line="240" w:lineRule="auto" w:after="20" w:before="20"/>
              <w:jc w:val="center"/>
            </w:pPr>
            <w:r/>
            <w:r>
              <w:rPr>
                <w:b/>
                <w:sz w:val="19"/>
              </w:rPr>
              <w:t>20,640 × 10</w:t>
            </w:r>
          </w:p>
        </w:tc>
        <w:tc>
          <w:tcPr>
            <w:tcW w:type="dxa" w:w="2438"/>
            <w:shd w:val="clear" w:color="auto" w:fill="E2EFDA"/>
          </w:tcPr>
          <w:p>
            <w:pPr>
              <w:keepNext/>
              <w:spacing w:line="240" w:lineRule="auto" w:after="20" w:before="20"/>
              <w:jc w:val="left"/>
            </w:pPr>
            <w:r/>
            <w:r>
              <w:rPr>
                <w:b/>
                <w:sz w:val="19"/>
              </w:rPr>
              <w:t>207 missing; target capped (965 rows); age capped (1,273 rows)</w:t>
            </w:r>
          </w:p>
        </w:tc>
        <w:tc>
          <w:tcPr>
            <w:tcW w:type="dxa" w:w="1814"/>
            <w:shd w:val="clear" w:color="auto" w:fill="E2EFDA"/>
          </w:tcPr>
          <w:p>
            <w:pPr>
              <w:keepNext/>
              <w:spacing w:line="240" w:lineRule="auto" w:after="20" w:before="20"/>
              <w:jc w:val="left"/>
            </w:pPr>
            <w:r/>
            <w:r>
              <w:rPr>
                <w:b/>
                <w:sz w:val="19"/>
              </w:rPr>
              <w:t>1990 US Census, StatLib, peer-reviewed origin</w:t>
            </w:r>
          </w:p>
        </w:tc>
        <w:tc>
          <w:tcPr>
            <w:tcW w:type="dxa" w:w="1361"/>
            <w:shd w:val="clear" w:color="auto" w:fill="E2EFDA"/>
          </w:tcPr>
          <w:p>
            <w:pPr>
              <w:keepNext/>
              <w:spacing w:line="240" w:lineRule="auto" w:after="20" w:before="20"/>
              <w:jc w:val="left"/>
            </w:pPr>
            <w:r/>
            <w:r>
              <w:rPr>
                <w:b/>
                <w:sz w:val="19"/>
              </w:rPr>
              <w:t>Selected</w:t>
            </w:r>
          </w:p>
        </w:tc>
      </w:tr>
      <w:tr>
        <w:trPr>
          <w:cantSplit w:val="true"/>
        </w:trPr>
        <w:tc>
          <w:tcPr>
            <w:tcW w:type="dxa" w:w="1644"/>
          </w:tcPr>
          <w:p>
            <w:pPr>
              <w:keepNext/>
              <w:spacing w:line="240" w:lineRule="auto" w:after="20" w:before="20"/>
              <w:jc w:val="left"/>
            </w:pPr>
            <w:r/>
            <w:r>
              <w:rPr>
                <w:sz w:val="19"/>
              </w:rPr>
              <w:t>Diamonds</w:t>
            </w:r>
          </w:p>
        </w:tc>
        <w:tc>
          <w:tcPr>
            <w:tcW w:type="dxa" w:w="1247"/>
          </w:tcPr>
          <w:p>
            <w:pPr>
              <w:keepNext/>
              <w:spacing w:line="240" w:lineRule="auto" w:after="20" w:before="20"/>
              <w:jc w:val="center"/>
            </w:pPr>
            <w:r/>
            <w:r>
              <w:rPr>
                <w:sz w:val="19"/>
              </w:rPr>
              <w:t>53,940 × 10</w:t>
            </w:r>
          </w:p>
        </w:tc>
        <w:tc>
          <w:tcPr>
            <w:tcW w:type="dxa" w:w="2438"/>
          </w:tcPr>
          <w:p>
            <w:pPr>
              <w:keepNext/>
              <w:spacing w:line="240" w:lineRule="auto" w:after="20" w:before="20"/>
              <w:jc w:val="left"/>
            </w:pPr>
            <w:r/>
            <w:r>
              <w:rPr>
                <w:sz w:val="19"/>
              </w:rPr>
              <w:t>146 duplicates; 20 zero dimensions; few categorical/spatial aspects</w:t>
            </w:r>
          </w:p>
        </w:tc>
        <w:tc>
          <w:tcPr>
            <w:tcW w:type="dxa" w:w="1814"/>
          </w:tcPr>
          <w:p>
            <w:pPr>
              <w:keepNext/>
              <w:spacing w:line="240" w:lineRule="auto" w:after="20" w:before="20"/>
              <w:jc w:val="left"/>
            </w:pPr>
            <w:r/>
            <w:r>
              <w:rPr>
                <w:sz w:val="19"/>
              </w:rPr>
              <w:t>Web-scraped listings (2008)</w:t>
            </w:r>
          </w:p>
        </w:tc>
        <w:tc>
          <w:tcPr>
            <w:tcW w:type="dxa" w:w="1361"/>
          </w:tcPr>
          <w:p>
            <w:pPr>
              <w:keepNext/>
              <w:spacing w:line="240" w:lineRule="auto" w:after="20" w:before="20"/>
              <w:jc w:val="left"/>
            </w:pPr>
            <w:r/>
            <w:r>
              <w:rPr>
                <w:sz w:val="19"/>
              </w:rPr>
              <w:t>Rejected: less rich analytical structure</w:t>
            </w:r>
          </w:p>
        </w:tc>
      </w:tr>
      <w:tr>
        <w:trPr>
          <w:cantSplit w:val="true"/>
        </w:trPr>
        <w:tc>
          <w:tcPr>
            <w:tcW w:type="dxa" w:w="1644"/>
          </w:tcPr>
          <w:p>
            <w:pPr>
              <w:keepNext/>
              <w:spacing w:line="240" w:lineRule="auto" w:after="20" w:before="20"/>
              <w:jc w:val="left"/>
            </w:pPr>
            <w:r/>
            <w:r>
              <w:rPr>
                <w:sz w:val="19"/>
              </w:rPr>
              <w:t>Medical insurance</w:t>
            </w:r>
          </w:p>
        </w:tc>
        <w:tc>
          <w:tcPr>
            <w:tcW w:type="dxa" w:w="1247"/>
          </w:tcPr>
          <w:p>
            <w:pPr>
              <w:keepNext/>
              <w:spacing w:line="240" w:lineRule="auto" w:after="20" w:before="20"/>
              <w:jc w:val="center"/>
            </w:pPr>
            <w:r/>
            <w:r>
              <w:rPr>
                <w:sz w:val="19"/>
              </w:rPr>
              <w:t>1,338 × 7</w:t>
            </w:r>
          </w:p>
        </w:tc>
        <w:tc>
          <w:tcPr>
            <w:tcW w:type="dxa" w:w="2438"/>
          </w:tcPr>
          <w:p>
            <w:pPr>
              <w:keepNext/>
              <w:spacing w:line="240" w:lineRule="auto" w:after="20" w:before="20"/>
              <w:jc w:val="left"/>
            </w:pPr>
            <w:r/>
            <w:r>
              <w:rPr>
                <w:sz w:val="19"/>
              </w:rPr>
              <w:t>Very small sample; 1 duplicate</w:t>
            </w:r>
          </w:p>
        </w:tc>
        <w:tc>
          <w:tcPr>
            <w:tcW w:type="dxa" w:w="1814"/>
          </w:tcPr>
          <w:p>
            <w:pPr>
              <w:keepNext/>
              <w:spacing w:line="240" w:lineRule="auto" w:after="20" w:before="20"/>
              <w:jc w:val="left"/>
            </w:pPr>
            <w:r/>
            <w:r>
              <w:rPr>
                <w:sz w:val="19"/>
              </w:rPr>
              <w:t>Textbook dataset</w:t>
            </w:r>
          </w:p>
        </w:tc>
        <w:tc>
          <w:tcPr>
            <w:tcW w:type="dxa" w:w="1361"/>
          </w:tcPr>
          <w:p>
            <w:pPr>
              <w:keepNext/>
              <w:spacing w:line="240" w:lineRule="auto" w:after="20" w:before="20"/>
              <w:jc w:val="left"/>
            </w:pPr>
            <w:r/>
            <w:r>
              <w:rPr>
                <w:sz w:val="19"/>
              </w:rPr>
              <w:t>Rejected: too small for reliable CV/tuning</w:t>
            </w:r>
          </w:p>
        </w:tc>
      </w:tr>
      <w:tr>
        <w:trPr>
          <w:cantSplit w:val="true"/>
        </w:trPr>
        <w:tc>
          <w:tcPr>
            <w:tcW w:type="dxa" w:w="1644"/>
          </w:tcPr>
          <w:p>
            <w:pPr>
              <w:keepNext/>
              <w:spacing w:line="240" w:lineRule="auto" w:after="20" w:before="20"/>
              <w:jc w:val="left"/>
            </w:pPr>
            <w:r/>
            <w:r>
              <w:rPr>
                <w:sz w:val="19"/>
              </w:rPr>
              <w:t>Telco customer churn</w:t>
            </w:r>
          </w:p>
        </w:tc>
        <w:tc>
          <w:tcPr>
            <w:tcW w:type="dxa" w:w="1247"/>
          </w:tcPr>
          <w:p>
            <w:pPr>
              <w:keepNext/>
              <w:spacing w:line="240" w:lineRule="auto" w:after="20" w:before="20"/>
              <w:jc w:val="center"/>
            </w:pPr>
            <w:r/>
            <w:r>
              <w:rPr>
                <w:sz w:val="19"/>
              </w:rPr>
              <w:t>7,043 × 21</w:t>
            </w:r>
          </w:p>
        </w:tc>
        <w:tc>
          <w:tcPr>
            <w:tcW w:type="dxa" w:w="2438"/>
          </w:tcPr>
          <w:p>
            <w:pPr>
              <w:keepNext/>
              <w:spacing w:line="240" w:lineRule="auto" w:after="20" w:before="20"/>
              <w:jc w:val="left"/>
            </w:pPr>
            <w:r/>
            <w:r>
              <w:rPr>
                <w:sz w:val="19"/>
              </w:rPr>
              <w:t>11 blank TotalCharges</w:t>
            </w:r>
          </w:p>
        </w:tc>
        <w:tc>
          <w:tcPr>
            <w:tcW w:type="dxa" w:w="1814"/>
          </w:tcPr>
          <w:p>
            <w:pPr>
              <w:keepNext/>
              <w:spacing w:line="240" w:lineRule="auto" w:after="20" w:before="20"/>
              <w:jc w:val="left"/>
            </w:pPr>
            <w:r/>
            <w:r>
              <w:rPr>
                <w:sz w:val="19"/>
              </w:rPr>
              <w:t>IBM sample (fictional customers)</w:t>
            </w:r>
          </w:p>
        </w:tc>
        <w:tc>
          <w:tcPr>
            <w:tcW w:type="dxa" w:w="1361"/>
          </w:tcPr>
          <w:p>
            <w:pPr>
              <w:keepNext/>
              <w:spacing w:line="240" w:lineRule="auto" w:after="20" w:before="20"/>
              <w:jc w:val="left"/>
            </w:pPr>
            <w:r/>
            <w:r>
              <w:rPr>
                <w:sz w:val="19"/>
              </w:rPr>
              <w:t>Rejected: not real-world data</w:t>
            </w:r>
          </w:p>
        </w:tc>
      </w:tr>
      <w:tr>
        <w:trPr>
          <w:cantSplit w:val="true"/>
        </w:trPr>
        <w:tc>
          <w:tcPr>
            <w:tcW w:type="dxa" w:w="1644"/>
          </w:tcPr>
          <w:p>
            <w:pPr>
              <w:spacing w:line="240" w:lineRule="auto" w:after="20" w:before="20"/>
              <w:jc w:val="left"/>
            </w:pPr>
            <w:r/>
            <w:r>
              <w:rPr>
                <w:sz w:val="19"/>
              </w:rPr>
              <w:t>Bengaluru housing</w:t>
            </w:r>
          </w:p>
        </w:tc>
        <w:tc>
          <w:tcPr>
            <w:tcW w:type="dxa" w:w="1247"/>
          </w:tcPr>
          <w:p>
            <w:pPr>
              <w:spacing w:line="240" w:lineRule="auto" w:after="20" w:before="20"/>
              <w:jc w:val="center"/>
            </w:pPr>
            <w:r/>
            <w:r>
              <w:rPr>
                <w:sz w:val="19"/>
              </w:rPr>
              <w:t>13,320 × 9</w:t>
            </w:r>
          </w:p>
        </w:tc>
        <w:tc>
          <w:tcPr>
            <w:tcW w:type="dxa" w:w="2438"/>
          </w:tcPr>
          <w:p>
            <w:pPr>
              <w:spacing w:line="240" w:lineRule="auto" w:after="20" w:before="20"/>
              <w:jc w:val="left"/>
            </w:pPr>
            <w:r/>
            <w:r>
              <w:rPr>
                <w:sz w:val="19"/>
              </w:rPr>
              <w:t xml:space="preserve">529 duplicates; 41 % missing </w:t>
            </w:r>
            <w:r>
              <w:rPr>
                <w:i/>
                <w:sz w:val="19"/>
              </w:rPr>
              <w:t>society</w:t>
            </w:r>
            <w:r>
              <w:rPr>
                <w:sz w:val="19"/>
              </w:rPr>
              <w:t>; text-valued area</w:t>
            </w:r>
          </w:p>
        </w:tc>
        <w:tc>
          <w:tcPr>
            <w:tcW w:type="dxa" w:w="1814"/>
          </w:tcPr>
          <w:p>
            <w:pPr>
              <w:spacing w:line="240" w:lineRule="auto" w:after="20" w:before="20"/>
              <w:jc w:val="left"/>
            </w:pPr>
            <w:r/>
            <w:r>
              <w:rPr>
                <w:sz w:val="19"/>
              </w:rPr>
              <w:t>Scraped listings, original source undocumented</w:t>
            </w:r>
          </w:p>
        </w:tc>
        <w:tc>
          <w:tcPr>
            <w:tcW w:type="dxa" w:w="1361"/>
          </w:tcPr>
          <w:p>
            <w:pPr>
              <w:spacing w:line="240" w:lineRule="auto" w:after="20" w:before="20"/>
              <w:jc w:val="left"/>
            </w:pPr>
            <w:r/>
            <w:r>
              <w:rPr>
                <w:sz w:val="19"/>
              </w:rPr>
              <w:t>Rejected: weak provenance</w:t>
            </w:r>
          </w:p>
        </w:tc>
      </w:tr>
    </w:tbl>
    <w:p>
      <w:pPr>
        <w:spacing w:after="120" w:line="240" w:lineRule="auto"/>
      </w:pPr>
    </w:p>
    <w:p>
      <w:r>
        <w:t>California Housing satisfies all criteria: it is real, peer-reviewed in origin, of moderate size (large enough for stable cross-validation yet light enough to tune several models), contains real data-quality problems (missing values, censoring at three variables) and has a pronounced spatial dimension that supports the geographic objectives. Its main limitation — the prices are from 1990 — is discussed in Section 5.</w:t>
      </w:r>
    </w:p>
    <w:p>
      <w:pPr>
        <w:pStyle w:val="Heading2"/>
      </w:pPr>
      <w:r>
        <w:rPr>
          <w:rFonts w:ascii="Times New Roman" w:hAnsi="Times New Roman" w:eastAsia="Times New Roman" w:cs="Times New Roman"/>
          <w:color w:val="000000"/>
        </w:rPr>
        <w:t>2.3 Data Dictionary</w:t>
      </w:r>
    </w:p>
    <w:p>
      <w:pPr>
        <w:pStyle w:val="Caption"/>
        <w:keepNext/>
      </w:pPr>
      <w:r>
        <w:t xml:space="preserve">Table </w:t>
      </w:r>
      <w:r>
        <w:rPr>
          <w:b/>
        </w:rPr>
        <w:fldChar w:fldCharType="begin"/>
      </w:r>
      <w:r>
        <w:rPr>
          <w:b/>
        </w:rPr>
        <w:instrText xml:space="preserve"> SEQ Table \* ARABIC </w:instrText>
      </w:r>
      <w:r>
        <w:rPr>
          <w:b/>
        </w:rPr>
        <w:fldChar w:fldCharType="separate"/>
      </w:r>
      <w:r>
        <w:rPr>
          <w:b/>
        </w:rPr>
        <w:t>5</w:t>
      </w:r>
      <w:r>
        <w:rPr>
          <w:b/>
        </w:rPr>
        <w:fldChar w:fldCharType="end"/>
      </w:r>
      <w:r>
        <w:t>: Data dictionary</w:t>
      </w:r>
    </w:p>
    <w:tbl>
      <w:tblPr>
        <w:tblStyle w:val="TableGrid"/>
        <w:tblW w:type="auto" w:w="0"/>
        <w:jc w:val="center"/>
        <w:tblLayout w:type="fixed"/>
        <w:tblLook w:firstColumn="1" w:firstRow="1" w:lastColumn="0" w:lastRow="0" w:noHBand="0" w:noVBand="1" w:val="04A0"/>
      </w:tblPr>
      <w:tblGrid>
        <w:gridCol w:w="2041"/>
        <w:gridCol w:w="1134"/>
        <w:gridCol w:w="1134"/>
        <w:gridCol w:w="3969"/>
      </w:tblGrid>
      <w:tr>
        <w:trPr>
          <w:tblHeader w:val="true"/>
          <w:cantSplit w:val="true"/>
        </w:trPr>
        <w:tc>
          <w:tcPr>
            <w:tcW w:type="dxa" w:w="2041"/>
            <w:shd w:val="clear" w:color="auto" w:fill="D9D9D9"/>
          </w:tcPr>
          <w:p>
            <w:pPr>
              <w:keepNext/>
              <w:spacing w:line="240" w:lineRule="auto" w:after="20" w:before="20"/>
              <w:jc w:val="center"/>
            </w:pPr>
            <w:r/>
            <w:r>
              <w:rPr>
                <w:b/>
                <w:sz w:val="20"/>
              </w:rPr>
              <w:t>Variable</w:t>
            </w:r>
          </w:p>
        </w:tc>
        <w:tc>
          <w:tcPr>
            <w:tcW w:type="dxa" w:w="1134"/>
            <w:shd w:val="clear" w:color="auto" w:fill="D9D9D9"/>
          </w:tcPr>
          <w:p>
            <w:pPr>
              <w:keepNext/>
              <w:spacing w:line="240" w:lineRule="auto" w:after="20" w:before="20"/>
              <w:jc w:val="center"/>
            </w:pPr>
            <w:r/>
            <w:r>
              <w:rPr>
                <w:b/>
                <w:sz w:val="20"/>
              </w:rPr>
              <w:t>Type</w:t>
            </w:r>
          </w:p>
        </w:tc>
        <w:tc>
          <w:tcPr>
            <w:tcW w:type="dxa" w:w="1134"/>
            <w:shd w:val="clear" w:color="auto" w:fill="D9D9D9"/>
          </w:tcPr>
          <w:p>
            <w:pPr>
              <w:keepNext/>
              <w:spacing w:line="240" w:lineRule="auto" w:after="20" w:before="20"/>
              <w:jc w:val="center"/>
            </w:pPr>
            <w:r/>
            <w:r>
              <w:rPr>
                <w:b/>
                <w:sz w:val="20"/>
              </w:rPr>
              <w:t>Unit</w:t>
            </w:r>
          </w:p>
        </w:tc>
        <w:tc>
          <w:tcPr>
            <w:tcW w:type="dxa" w:w="3969"/>
            <w:shd w:val="clear" w:color="auto" w:fill="D9D9D9"/>
          </w:tcPr>
          <w:p>
            <w:pPr>
              <w:keepNext/>
              <w:spacing w:line="240" w:lineRule="auto" w:after="20" w:before="20"/>
              <w:jc w:val="center"/>
            </w:pPr>
            <w:r/>
            <w:r>
              <w:rPr>
                <w:b/>
                <w:sz w:val="20"/>
              </w:rPr>
              <w:t>Description</w:t>
            </w:r>
          </w:p>
        </w:tc>
      </w:tr>
      <w:tr>
        <w:trPr>
          <w:cantSplit w:val="true"/>
        </w:trPr>
        <w:tc>
          <w:tcPr>
            <w:tcW w:type="dxa" w:w="2041"/>
          </w:tcPr>
          <w:p>
            <w:pPr>
              <w:keepNext/>
              <w:spacing w:line="240" w:lineRule="auto" w:after="20" w:before="20"/>
              <w:jc w:val="left"/>
            </w:pPr>
            <w:r/>
            <w:r>
              <w:rPr>
                <w:sz w:val="20"/>
              </w:rPr>
              <w:t>longitude</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degrees</w:t>
            </w:r>
          </w:p>
        </w:tc>
        <w:tc>
          <w:tcPr>
            <w:tcW w:type="dxa" w:w="3969"/>
          </w:tcPr>
          <w:p>
            <w:pPr>
              <w:keepNext/>
              <w:spacing w:line="240" w:lineRule="auto" w:after="20" w:before="20"/>
              <w:jc w:val="left"/>
            </w:pPr>
            <w:r/>
            <w:r>
              <w:rPr>
                <w:sz w:val="20"/>
              </w:rPr>
              <w:t>Block-group longitude (more negative = further west)</w:t>
            </w:r>
          </w:p>
        </w:tc>
      </w:tr>
      <w:tr>
        <w:trPr>
          <w:cantSplit w:val="true"/>
        </w:trPr>
        <w:tc>
          <w:tcPr>
            <w:tcW w:type="dxa" w:w="2041"/>
          </w:tcPr>
          <w:p>
            <w:pPr>
              <w:keepNext/>
              <w:spacing w:line="240" w:lineRule="auto" w:after="20" w:before="20"/>
              <w:jc w:val="left"/>
            </w:pPr>
            <w:r/>
            <w:r>
              <w:rPr>
                <w:sz w:val="20"/>
              </w:rPr>
              <w:t>latitude</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degrees</w:t>
            </w:r>
          </w:p>
        </w:tc>
        <w:tc>
          <w:tcPr>
            <w:tcW w:type="dxa" w:w="3969"/>
          </w:tcPr>
          <w:p>
            <w:pPr>
              <w:keepNext/>
              <w:spacing w:line="240" w:lineRule="auto" w:after="20" w:before="20"/>
              <w:jc w:val="left"/>
            </w:pPr>
            <w:r/>
            <w:r>
              <w:rPr>
                <w:sz w:val="20"/>
              </w:rPr>
              <w:t>Block-group latitude (higher = further north)</w:t>
            </w:r>
          </w:p>
        </w:tc>
      </w:tr>
      <w:tr>
        <w:trPr>
          <w:cantSplit w:val="true"/>
        </w:trPr>
        <w:tc>
          <w:tcPr>
            <w:tcW w:type="dxa" w:w="2041"/>
          </w:tcPr>
          <w:p>
            <w:pPr>
              <w:keepNext/>
              <w:spacing w:line="240" w:lineRule="auto" w:after="20" w:before="20"/>
              <w:jc w:val="left"/>
            </w:pPr>
            <w:r/>
            <w:r>
              <w:rPr>
                <w:sz w:val="20"/>
              </w:rPr>
              <w:t>housing_median_age</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years</w:t>
            </w:r>
          </w:p>
        </w:tc>
        <w:tc>
          <w:tcPr>
            <w:tcW w:type="dxa" w:w="3969"/>
          </w:tcPr>
          <w:p>
            <w:pPr>
              <w:keepNext/>
              <w:spacing w:line="240" w:lineRule="auto" w:after="20" w:before="20"/>
              <w:jc w:val="left"/>
            </w:pPr>
            <w:r/>
            <w:r>
              <w:rPr>
                <w:sz w:val="20"/>
              </w:rPr>
              <w:t>Median age of houses (capped at 52)</w:t>
            </w:r>
          </w:p>
        </w:tc>
      </w:tr>
      <w:tr>
        <w:trPr>
          <w:cantSplit w:val="true"/>
        </w:trPr>
        <w:tc>
          <w:tcPr>
            <w:tcW w:type="dxa" w:w="2041"/>
          </w:tcPr>
          <w:p>
            <w:pPr>
              <w:keepNext/>
              <w:spacing w:line="240" w:lineRule="auto" w:after="20" w:before="20"/>
              <w:jc w:val="left"/>
            </w:pPr>
            <w:r/>
            <w:r>
              <w:rPr>
                <w:sz w:val="20"/>
              </w:rPr>
              <w:t>total_rooms</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count</w:t>
            </w:r>
          </w:p>
        </w:tc>
        <w:tc>
          <w:tcPr>
            <w:tcW w:type="dxa" w:w="3969"/>
          </w:tcPr>
          <w:p>
            <w:pPr>
              <w:keepNext/>
              <w:spacing w:line="240" w:lineRule="auto" w:after="20" w:before="20"/>
              <w:jc w:val="left"/>
            </w:pPr>
            <w:r/>
            <w:r>
              <w:rPr>
                <w:sz w:val="20"/>
              </w:rPr>
              <w:t>Total rooms in all houses of the block group</w:t>
            </w:r>
          </w:p>
        </w:tc>
      </w:tr>
      <w:tr>
        <w:trPr>
          <w:cantSplit w:val="true"/>
        </w:trPr>
        <w:tc>
          <w:tcPr>
            <w:tcW w:type="dxa" w:w="2041"/>
          </w:tcPr>
          <w:p>
            <w:pPr>
              <w:keepNext/>
              <w:spacing w:line="240" w:lineRule="auto" w:after="20" w:before="20"/>
              <w:jc w:val="left"/>
            </w:pPr>
            <w:r/>
            <w:r>
              <w:rPr>
                <w:sz w:val="20"/>
              </w:rPr>
              <w:t>total_bedrooms</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count</w:t>
            </w:r>
          </w:p>
        </w:tc>
        <w:tc>
          <w:tcPr>
            <w:tcW w:type="dxa" w:w="3969"/>
          </w:tcPr>
          <w:p>
            <w:pPr>
              <w:keepNext/>
              <w:spacing w:line="240" w:lineRule="auto" w:after="20" w:before="20"/>
              <w:jc w:val="left"/>
            </w:pPr>
            <w:r/>
            <w:r>
              <w:rPr>
                <w:sz w:val="20"/>
              </w:rPr>
              <w:t>Total bedrooms in the block group (207 missing)</w:t>
            </w:r>
          </w:p>
        </w:tc>
      </w:tr>
      <w:tr>
        <w:trPr>
          <w:cantSplit w:val="true"/>
        </w:trPr>
        <w:tc>
          <w:tcPr>
            <w:tcW w:type="dxa" w:w="2041"/>
          </w:tcPr>
          <w:p>
            <w:pPr>
              <w:keepNext/>
              <w:spacing w:line="240" w:lineRule="auto" w:after="20" w:before="20"/>
              <w:jc w:val="left"/>
            </w:pPr>
            <w:r/>
            <w:r>
              <w:rPr>
                <w:sz w:val="20"/>
              </w:rPr>
              <w:t>population</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persons</w:t>
            </w:r>
          </w:p>
        </w:tc>
        <w:tc>
          <w:tcPr>
            <w:tcW w:type="dxa" w:w="3969"/>
          </w:tcPr>
          <w:p>
            <w:pPr>
              <w:keepNext/>
              <w:spacing w:line="240" w:lineRule="auto" w:after="20" w:before="20"/>
              <w:jc w:val="left"/>
            </w:pPr>
            <w:r/>
            <w:r>
              <w:rPr>
                <w:sz w:val="20"/>
              </w:rPr>
              <w:t>Block-group population</w:t>
            </w:r>
          </w:p>
        </w:tc>
      </w:tr>
      <w:tr>
        <w:trPr>
          <w:cantSplit w:val="true"/>
        </w:trPr>
        <w:tc>
          <w:tcPr>
            <w:tcW w:type="dxa" w:w="2041"/>
          </w:tcPr>
          <w:p>
            <w:pPr>
              <w:keepNext/>
              <w:spacing w:line="240" w:lineRule="auto" w:after="20" w:before="20"/>
              <w:jc w:val="left"/>
            </w:pPr>
            <w:r/>
            <w:r>
              <w:rPr>
                <w:sz w:val="20"/>
              </w:rPr>
              <w:t>households</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count</w:t>
            </w:r>
          </w:p>
        </w:tc>
        <w:tc>
          <w:tcPr>
            <w:tcW w:type="dxa" w:w="3969"/>
          </w:tcPr>
          <w:p>
            <w:pPr>
              <w:keepNext/>
              <w:spacing w:line="240" w:lineRule="auto" w:after="20" w:before="20"/>
              <w:jc w:val="left"/>
            </w:pPr>
            <w:r/>
            <w:r>
              <w:rPr>
                <w:sz w:val="20"/>
              </w:rPr>
              <w:t>Number of households</w:t>
            </w:r>
          </w:p>
        </w:tc>
      </w:tr>
      <w:tr>
        <w:trPr>
          <w:cantSplit w:val="true"/>
        </w:trPr>
        <w:tc>
          <w:tcPr>
            <w:tcW w:type="dxa" w:w="2041"/>
          </w:tcPr>
          <w:p>
            <w:pPr>
              <w:keepNext/>
              <w:spacing w:line="240" w:lineRule="auto" w:after="20" w:before="20"/>
              <w:jc w:val="left"/>
            </w:pPr>
            <w:r/>
            <w:r>
              <w:rPr>
                <w:sz w:val="20"/>
              </w:rPr>
              <w:t>median_income</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×$10,000</w:t>
            </w:r>
          </w:p>
        </w:tc>
        <w:tc>
          <w:tcPr>
            <w:tcW w:type="dxa" w:w="3969"/>
          </w:tcPr>
          <w:p>
            <w:pPr>
              <w:keepNext/>
              <w:spacing w:line="240" w:lineRule="auto" w:after="20" w:before="20"/>
              <w:jc w:val="left"/>
            </w:pPr>
            <w:r/>
            <w:r>
              <w:rPr>
                <w:sz w:val="20"/>
              </w:rPr>
              <w:t>Median household income (capped at 15.0001)</w:t>
            </w:r>
          </w:p>
        </w:tc>
      </w:tr>
      <w:tr>
        <w:trPr>
          <w:cantSplit w:val="true"/>
        </w:trPr>
        <w:tc>
          <w:tcPr>
            <w:tcW w:type="dxa" w:w="2041"/>
          </w:tcPr>
          <w:p>
            <w:pPr>
              <w:keepNext/>
              <w:spacing w:line="240" w:lineRule="auto" w:after="20" w:before="20"/>
              <w:jc w:val="left"/>
            </w:pPr>
            <w:r/>
            <w:r>
              <w:rPr>
                <w:sz w:val="20"/>
              </w:rPr>
              <w:t>median_house_value</w:t>
            </w:r>
          </w:p>
        </w:tc>
        <w:tc>
          <w:tcPr>
            <w:tcW w:type="dxa" w:w="1134"/>
          </w:tcPr>
          <w:p>
            <w:pPr>
              <w:keepNext/>
              <w:spacing w:line="240" w:lineRule="auto" w:after="20" w:before="20"/>
              <w:jc w:val="center"/>
            </w:pPr>
            <w:r/>
            <w:r>
              <w:rPr>
                <w:sz w:val="20"/>
              </w:rPr>
              <w:t>float</w:t>
            </w:r>
          </w:p>
        </w:tc>
        <w:tc>
          <w:tcPr>
            <w:tcW w:type="dxa" w:w="1134"/>
          </w:tcPr>
          <w:p>
            <w:pPr>
              <w:keepNext/>
              <w:spacing w:line="240" w:lineRule="auto" w:after="20" w:before="20"/>
              <w:jc w:val="center"/>
            </w:pPr>
            <w:r/>
            <w:r>
              <w:rPr>
                <w:sz w:val="20"/>
              </w:rPr>
              <w:t>USD</w:t>
            </w:r>
          </w:p>
        </w:tc>
        <w:tc>
          <w:tcPr>
            <w:tcW w:type="dxa" w:w="3969"/>
          </w:tcPr>
          <w:p>
            <w:pPr>
              <w:keepNext/>
              <w:spacing w:line="240" w:lineRule="auto" w:after="20" w:before="20"/>
              <w:jc w:val="left"/>
            </w:pPr>
            <w:r/>
            <w:r>
              <w:rPr>
                <w:b/>
                <w:sz w:val="20"/>
              </w:rPr>
              <w:t>Target</w:t>
            </w:r>
            <w:r>
              <w:rPr>
                <w:sz w:val="20"/>
              </w:rPr>
              <w:t>: median house value (capped at 500,001)</w:t>
            </w:r>
          </w:p>
        </w:tc>
      </w:tr>
      <w:tr>
        <w:trPr>
          <w:cantSplit w:val="true"/>
        </w:trPr>
        <w:tc>
          <w:tcPr>
            <w:tcW w:type="dxa" w:w="2041"/>
          </w:tcPr>
          <w:p>
            <w:pPr>
              <w:spacing w:line="240" w:lineRule="auto" w:after="20" w:before="20"/>
              <w:jc w:val="left"/>
            </w:pPr>
            <w:r/>
            <w:r>
              <w:rPr>
                <w:sz w:val="20"/>
              </w:rPr>
              <w:t>ocean_proximity</w:t>
            </w:r>
          </w:p>
        </w:tc>
        <w:tc>
          <w:tcPr>
            <w:tcW w:type="dxa" w:w="1134"/>
          </w:tcPr>
          <w:p>
            <w:pPr>
              <w:spacing w:line="240" w:lineRule="auto" w:after="20" w:before="20"/>
              <w:jc w:val="center"/>
            </w:pPr>
            <w:r/>
            <w:r>
              <w:rPr>
                <w:sz w:val="20"/>
              </w:rPr>
              <w:t>categorical</w:t>
            </w:r>
          </w:p>
        </w:tc>
        <w:tc>
          <w:tcPr>
            <w:tcW w:type="dxa" w:w="1134"/>
          </w:tcPr>
          <w:p>
            <w:pPr>
              <w:spacing w:line="240" w:lineRule="auto" w:after="20" w:before="20"/>
              <w:jc w:val="center"/>
            </w:pPr>
            <w:r/>
            <w:r>
              <w:rPr>
                <w:sz w:val="20"/>
              </w:rPr>
              <w:t>–</w:t>
            </w:r>
          </w:p>
        </w:tc>
        <w:tc>
          <w:tcPr>
            <w:tcW w:type="dxa" w:w="3969"/>
          </w:tcPr>
          <w:p>
            <w:pPr>
              <w:spacing w:line="240" w:lineRule="auto" w:after="20" w:before="20"/>
              <w:jc w:val="left"/>
            </w:pPr>
            <w:r/>
            <w:r>
              <w:rPr>
                <w:sz w:val="20"/>
              </w:rPr>
              <w:t>&lt;1H OCEAN, INLAND, NEAR OCEAN, NEAR BAY, ISLAND</w:t>
            </w:r>
          </w:p>
        </w:tc>
      </w:tr>
    </w:tbl>
    <w:p>
      <w:pPr>
        <w:spacing w:after="120" w:line="240" w:lineRule="auto"/>
      </w:pPr>
    </w:p>
    <w:p>
      <w:pPr>
        <w:pStyle w:val="Heading2"/>
      </w:pPr>
      <w:r>
        <w:rPr>
          <w:rFonts w:ascii="Times New Roman" w:hAnsi="Times New Roman" w:eastAsia="Times New Roman" w:cs="Times New Roman"/>
          <w:color w:val="000000"/>
        </w:rPr>
        <w:t>2.4 Ethical and Licensing Considerations</w:t>
      </w:r>
    </w:p>
    <w:p>
      <w:r>
        <w:t>The data are aggregated census statistics and contain no names, addresses or other personal identifiers, so there is no privacy risk at the individual level. Users should consult the licence stated on the Kaggle page before redistributing the file. Because the data describe 1990 conditions, the models produced here must not be used to value present-day property; they illustrate the methodology.</w:t>
      </w:r>
    </w:p>
    <w:p>
      <w:pPr>
        <w:pStyle w:val="Heading1"/>
      </w:pPr>
      <w:r>
        <w:rPr>
          <w:rFonts w:ascii="Times New Roman" w:hAnsi="Times New Roman" w:eastAsia="Times New Roman" w:cs="Times New Roman"/>
          <w:color w:val="000000"/>
        </w:rPr>
        <w:t>3. EDA Process</w:t>
      </w:r>
    </w:p>
    <w:p>
      <w:pPr>
        <w:pStyle w:val="Heading2"/>
      </w:pPr>
      <w:r>
        <w:rPr>
          <w:rFonts w:ascii="Times New Roman" w:hAnsi="Times New Roman" w:eastAsia="Times New Roman" w:cs="Times New Roman"/>
          <w:color w:val="000000"/>
        </w:rPr>
        <w:t>3.1 Workflow and Leakage Prevention</w:t>
      </w:r>
    </w:p>
    <w:p>
      <w:r>
        <w:t>The exploratory process followed a strict order designed to prevent information from the test data influencing any modelling decision. (1) The raw file was loaded unchanged and audited for quality. (2) Immediately afterwards, the data were split into a training set of 16,512 districts and a test set of 4,128 districts (80/20), stratified on five income bands because income is the strongest predictor and both sets must cover all income levels proportionally. (3) All further exploration — distributions, correlations, statistical tests — used the training set only. (4) All data-dependent preprocessing (imputation, scaling, encoding, feature construction) was embedded in scikit-learn pipelines so that it is re-fitted on the training portion of every cross-validation fold. (5) The test set was used once, at the very end, to evaluate the selected models.</w:t>
      </w:r>
    </w:p>
    <w:p>
      <w:pPr>
        <w:pStyle w:val="Heading2"/>
      </w:pPr>
      <w:r>
        <w:rPr>
          <w:rFonts w:ascii="Times New Roman" w:hAnsi="Times New Roman" w:eastAsia="Times New Roman" w:cs="Times New Roman"/>
          <w:color w:val="000000"/>
        </w:rPr>
        <w:t>3.2 Data Quality Assessment</w:t>
      </w:r>
    </w:p>
    <w:p>
      <w:pPr>
        <w:pStyle w:val="Caption"/>
        <w:keepNext/>
      </w:pPr>
      <w:r>
        <w:t xml:space="preserve">Table </w:t>
      </w:r>
      <w:r>
        <w:rPr>
          <w:b/>
        </w:rPr>
        <w:fldChar w:fldCharType="begin"/>
      </w:r>
      <w:r>
        <w:rPr>
          <w:b/>
        </w:rPr>
        <w:instrText xml:space="preserve"> SEQ Table \* ARABIC </w:instrText>
      </w:r>
      <w:r>
        <w:rPr>
          <w:b/>
        </w:rPr>
        <w:fldChar w:fldCharType="separate"/>
      </w:r>
      <w:r>
        <w:rPr>
          <w:b/>
        </w:rPr>
        <w:t>6</w:t>
      </w:r>
      <w:r>
        <w:rPr>
          <w:b/>
        </w:rPr>
        <w:fldChar w:fldCharType="end"/>
      </w:r>
      <w:r>
        <w:t>: Data-quality audit of the raw file</w:t>
      </w:r>
    </w:p>
    <w:tbl>
      <w:tblPr>
        <w:tblStyle w:val="TableGrid"/>
        <w:tblW w:type="auto" w:w="0"/>
        <w:jc w:val="center"/>
        <w:tblLayout w:type="fixed"/>
        <w:tblLook w:firstColumn="1" w:firstRow="1" w:lastColumn="0" w:lastRow="0" w:noHBand="0" w:noVBand="1" w:val="04A0"/>
      </w:tblPr>
      <w:tblGrid>
        <w:gridCol w:w="2494"/>
        <w:gridCol w:w="3402"/>
        <w:gridCol w:w="2381"/>
      </w:tblGrid>
      <w:tr>
        <w:trPr>
          <w:tblHeader w:val="true"/>
          <w:cantSplit w:val="true"/>
        </w:trPr>
        <w:tc>
          <w:tcPr>
            <w:tcW w:type="dxa" w:w="2494"/>
            <w:shd w:val="clear" w:color="auto" w:fill="D9D9D9"/>
          </w:tcPr>
          <w:p>
            <w:pPr>
              <w:keepNext/>
              <w:spacing w:line="240" w:lineRule="auto" w:after="20" w:before="20"/>
              <w:jc w:val="center"/>
            </w:pPr>
            <w:r/>
            <w:r>
              <w:rPr>
                <w:b/>
                <w:sz w:val="20"/>
              </w:rPr>
              <w:t>Check</w:t>
            </w:r>
          </w:p>
        </w:tc>
        <w:tc>
          <w:tcPr>
            <w:tcW w:type="dxa" w:w="3402"/>
            <w:shd w:val="clear" w:color="auto" w:fill="D9D9D9"/>
          </w:tcPr>
          <w:p>
            <w:pPr>
              <w:keepNext/>
              <w:spacing w:line="240" w:lineRule="auto" w:after="20" w:before="20"/>
              <w:jc w:val="center"/>
            </w:pPr>
            <w:r/>
            <w:r>
              <w:rPr>
                <w:b/>
                <w:sz w:val="20"/>
              </w:rPr>
              <w:t>Result</w:t>
            </w:r>
          </w:p>
        </w:tc>
        <w:tc>
          <w:tcPr>
            <w:tcW w:type="dxa" w:w="2381"/>
            <w:shd w:val="clear" w:color="auto" w:fill="D9D9D9"/>
          </w:tcPr>
          <w:p>
            <w:pPr>
              <w:keepNext/>
              <w:spacing w:line="240" w:lineRule="auto" w:after="20" w:before="20"/>
              <w:jc w:val="center"/>
            </w:pPr>
            <w:r/>
            <w:r>
              <w:rPr>
                <w:b/>
                <w:sz w:val="20"/>
              </w:rPr>
              <w:t>Action</w:t>
            </w:r>
          </w:p>
        </w:tc>
      </w:tr>
      <w:tr>
        <w:trPr>
          <w:cantSplit w:val="true"/>
        </w:trPr>
        <w:tc>
          <w:tcPr>
            <w:tcW w:type="dxa" w:w="2494"/>
          </w:tcPr>
          <w:p>
            <w:pPr>
              <w:keepNext/>
              <w:spacing w:line="240" w:lineRule="auto" w:after="20" w:before="20"/>
              <w:jc w:val="left"/>
            </w:pPr>
            <w:r/>
            <w:r>
              <w:rPr>
                <w:sz w:val="20"/>
              </w:rPr>
              <w:t>Missing values</w:t>
            </w:r>
          </w:p>
        </w:tc>
        <w:tc>
          <w:tcPr>
            <w:tcW w:type="dxa" w:w="3402"/>
          </w:tcPr>
          <w:p>
            <w:pPr>
              <w:keepNext/>
              <w:spacing w:line="240" w:lineRule="auto" w:after="20" w:before="20"/>
              <w:jc w:val="left"/>
            </w:pPr>
            <w:r/>
            <w:r>
              <w:rPr>
                <w:sz w:val="20"/>
              </w:rPr>
              <w:t>207 in total_bedrooms (1.00 % of rows); none elsewhere</w:t>
            </w:r>
          </w:p>
        </w:tc>
        <w:tc>
          <w:tcPr>
            <w:tcW w:type="dxa" w:w="2381"/>
          </w:tcPr>
          <w:p>
            <w:pPr>
              <w:keepNext/>
              <w:spacing w:line="240" w:lineRule="auto" w:after="20" w:before="20"/>
              <w:jc w:val="left"/>
            </w:pPr>
            <w:r/>
            <w:r>
              <w:rPr>
                <w:sz w:val="20"/>
              </w:rPr>
              <w:t>Imputed inside pipeline (Objective 1)</w:t>
            </w:r>
          </w:p>
        </w:tc>
      </w:tr>
      <w:tr>
        <w:trPr>
          <w:cantSplit w:val="true"/>
        </w:trPr>
        <w:tc>
          <w:tcPr>
            <w:tcW w:type="dxa" w:w="2494"/>
          </w:tcPr>
          <w:p>
            <w:pPr>
              <w:keepNext/>
              <w:spacing w:line="240" w:lineRule="auto" w:after="20" w:before="20"/>
              <w:jc w:val="left"/>
            </w:pPr>
            <w:r/>
            <w:r>
              <w:rPr>
                <w:sz w:val="20"/>
              </w:rPr>
              <w:t>Duplicate rows</w:t>
            </w:r>
          </w:p>
        </w:tc>
        <w:tc>
          <w:tcPr>
            <w:tcW w:type="dxa" w:w="3402"/>
          </w:tcPr>
          <w:p>
            <w:pPr>
              <w:keepNext/>
              <w:spacing w:line="240" w:lineRule="auto" w:after="20" w:before="20"/>
              <w:jc w:val="left"/>
            </w:pPr>
            <w:r/>
            <w:r>
              <w:rPr>
                <w:sz w:val="20"/>
              </w:rPr>
              <w:t>0</w:t>
            </w:r>
          </w:p>
        </w:tc>
        <w:tc>
          <w:tcPr>
            <w:tcW w:type="dxa" w:w="2381"/>
          </w:tcPr>
          <w:p>
            <w:pPr>
              <w:keepNext/>
              <w:spacing w:line="240" w:lineRule="auto" w:after="20" w:before="20"/>
              <w:jc w:val="left"/>
            </w:pPr>
            <w:r/>
            <w:r>
              <w:rPr>
                <w:sz w:val="20"/>
              </w:rPr>
              <w:t>None to remove</w:t>
            </w:r>
          </w:p>
        </w:tc>
      </w:tr>
      <w:tr>
        <w:trPr>
          <w:cantSplit w:val="true"/>
        </w:trPr>
        <w:tc>
          <w:tcPr>
            <w:tcW w:type="dxa" w:w="2494"/>
          </w:tcPr>
          <w:p>
            <w:pPr>
              <w:keepNext/>
              <w:spacing w:line="240" w:lineRule="auto" w:after="20" w:before="20"/>
              <w:jc w:val="left"/>
            </w:pPr>
            <w:r/>
            <w:r>
              <w:rPr>
                <w:sz w:val="20"/>
              </w:rPr>
              <w:t>Inconsistent category labels</w:t>
            </w:r>
          </w:p>
        </w:tc>
        <w:tc>
          <w:tcPr>
            <w:tcW w:type="dxa" w:w="3402"/>
          </w:tcPr>
          <w:p>
            <w:pPr>
              <w:keepNext/>
              <w:spacing w:line="240" w:lineRule="auto" w:after="20" w:before="20"/>
              <w:jc w:val="left"/>
            </w:pPr>
            <w:r/>
            <w:r>
              <w:rPr>
                <w:sz w:val="20"/>
              </w:rPr>
              <w:t>0 whitespace/case issues; 5 valid classes</w:t>
            </w:r>
          </w:p>
        </w:tc>
        <w:tc>
          <w:tcPr>
            <w:tcW w:type="dxa" w:w="2381"/>
          </w:tcPr>
          <w:p>
            <w:pPr>
              <w:keepNext/>
              <w:spacing w:line="240" w:lineRule="auto" w:after="20" w:before="20"/>
              <w:jc w:val="left"/>
            </w:pPr>
            <w:r/>
            <w:r>
              <w:rPr>
                <w:sz w:val="20"/>
              </w:rPr>
              <w:t>None required</w:t>
            </w:r>
          </w:p>
        </w:tc>
      </w:tr>
      <w:tr>
        <w:trPr>
          <w:cantSplit w:val="true"/>
        </w:trPr>
        <w:tc>
          <w:tcPr>
            <w:tcW w:type="dxa" w:w="2494"/>
          </w:tcPr>
          <w:p>
            <w:pPr>
              <w:keepNext/>
              <w:spacing w:line="240" w:lineRule="auto" w:after="20" w:before="20"/>
              <w:jc w:val="left"/>
            </w:pPr>
            <w:r/>
            <w:r>
              <w:rPr>
                <w:sz w:val="20"/>
              </w:rPr>
              <w:t>Households ≤ 0 / population ≤ 0</w:t>
            </w:r>
          </w:p>
        </w:tc>
        <w:tc>
          <w:tcPr>
            <w:tcW w:type="dxa" w:w="3402"/>
          </w:tcPr>
          <w:p>
            <w:pPr>
              <w:keepNext/>
              <w:spacing w:line="240" w:lineRule="auto" w:after="20" w:before="20"/>
              <w:jc w:val="left"/>
            </w:pPr>
            <w:r/>
            <w:r>
              <w:rPr>
                <w:sz w:val="20"/>
              </w:rPr>
              <w:t>0 / 0</w:t>
            </w:r>
          </w:p>
        </w:tc>
        <w:tc>
          <w:tcPr>
            <w:tcW w:type="dxa" w:w="2381"/>
          </w:tcPr>
          <w:p>
            <w:pPr>
              <w:keepNext/>
              <w:spacing w:line="240" w:lineRule="auto" w:after="20" w:before="20"/>
              <w:jc w:val="left"/>
            </w:pPr>
            <w:r/>
            <w:r>
              <w:rPr>
                <w:sz w:val="20"/>
              </w:rPr>
              <w:t>None required</w:t>
            </w:r>
          </w:p>
        </w:tc>
      </w:tr>
      <w:tr>
        <w:trPr>
          <w:cantSplit w:val="true"/>
        </w:trPr>
        <w:tc>
          <w:tcPr>
            <w:tcW w:type="dxa" w:w="2494"/>
          </w:tcPr>
          <w:p>
            <w:pPr>
              <w:keepNext/>
              <w:spacing w:line="240" w:lineRule="auto" w:after="20" w:before="20"/>
              <w:jc w:val="left"/>
            </w:pPr>
            <w:r/>
            <w:r>
              <w:rPr>
                <w:sz w:val="20"/>
              </w:rPr>
              <w:t>Bedrooms &gt; rooms</w:t>
            </w:r>
          </w:p>
        </w:tc>
        <w:tc>
          <w:tcPr>
            <w:tcW w:type="dxa" w:w="3402"/>
          </w:tcPr>
          <w:p>
            <w:pPr>
              <w:keepNext/>
              <w:spacing w:line="240" w:lineRule="auto" w:after="20" w:before="20"/>
              <w:jc w:val="left"/>
            </w:pPr>
            <w:r/>
            <w:r>
              <w:rPr>
                <w:sz w:val="20"/>
              </w:rPr>
              <w:t>0</w:t>
            </w:r>
          </w:p>
        </w:tc>
        <w:tc>
          <w:tcPr>
            <w:tcW w:type="dxa" w:w="2381"/>
          </w:tcPr>
          <w:p>
            <w:pPr>
              <w:keepNext/>
              <w:spacing w:line="240" w:lineRule="auto" w:after="20" w:before="20"/>
              <w:jc w:val="left"/>
            </w:pPr>
            <w:r/>
            <w:r>
              <w:rPr>
                <w:sz w:val="20"/>
              </w:rPr>
              <w:t>None required</w:t>
            </w:r>
          </w:p>
        </w:tc>
      </w:tr>
      <w:tr>
        <w:trPr>
          <w:cantSplit w:val="true"/>
        </w:trPr>
        <w:tc>
          <w:tcPr>
            <w:tcW w:type="dxa" w:w="2494"/>
          </w:tcPr>
          <w:p>
            <w:pPr>
              <w:keepNext/>
              <w:spacing w:line="240" w:lineRule="auto" w:after="20" w:before="20"/>
              <w:jc w:val="left"/>
            </w:pPr>
            <w:r/>
            <w:r>
              <w:rPr>
                <w:sz w:val="20"/>
              </w:rPr>
              <w:t>Coordinates outside California</w:t>
            </w:r>
          </w:p>
        </w:tc>
        <w:tc>
          <w:tcPr>
            <w:tcW w:type="dxa" w:w="3402"/>
          </w:tcPr>
          <w:p>
            <w:pPr>
              <w:keepNext/>
              <w:spacing w:line="240" w:lineRule="auto" w:after="20" w:before="20"/>
              <w:jc w:val="left"/>
            </w:pPr>
            <w:r/>
            <w:r>
              <w:rPr>
                <w:sz w:val="20"/>
              </w:rPr>
              <w:t>0</w:t>
            </w:r>
          </w:p>
        </w:tc>
        <w:tc>
          <w:tcPr>
            <w:tcW w:type="dxa" w:w="2381"/>
          </w:tcPr>
          <w:p>
            <w:pPr>
              <w:keepNext/>
              <w:spacing w:line="240" w:lineRule="auto" w:after="20" w:before="20"/>
              <w:jc w:val="left"/>
            </w:pPr>
            <w:r/>
            <w:r>
              <w:rPr>
                <w:sz w:val="20"/>
              </w:rPr>
              <w:t>None required</w:t>
            </w:r>
          </w:p>
        </w:tc>
      </w:tr>
      <w:tr>
        <w:trPr>
          <w:cantSplit w:val="true"/>
        </w:trPr>
        <w:tc>
          <w:tcPr>
            <w:tcW w:type="dxa" w:w="2494"/>
          </w:tcPr>
          <w:p>
            <w:pPr>
              <w:keepNext/>
              <w:spacing w:line="240" w:lineRule="auto" w:after="20" w:before="20"/>
              <w:jc w:val="left"/>
            </w:pPr>
            <w:r/>
            <w:r>
              <w:rPr>
                <w:sz w:val="20"/>
              </w:rPr>
              <w:t>Target censored at $500,001</w:t>
            </w:r>
          </w:p>
        </w:tc>
        <w:tc>
          <w:tcPr>
            <w:tcW w:type="dxa" w:w="3402"/>
          </w:tcPr>
          <w:p>
            <w:pPr>
              <w:keepNext/>
              <w:spacing w:line="240" w:lineRule="auto" w:after="20" w:before="20"/>
              <w:jc w:val="left"/>
            </w:pPr>
            <w:r/>
            <w:r>
              <w:rPr>
                <w:sz w:val="20"/>
              </w:rPr>
              <w:t>965 rows (4.68 %)</w:t>
            </w:r>
          </w:p>
        </w:tc>
        <w:tc>
          <w:tcPr>
            <w:tcW w:type="dxa" w:w="2381"/>
          </w:tcPr>
          <w:p>
            <w:pPr>
              <w:keepNext/>
              <w:spacing w:line="240" w:lineRule="auto" w:after="20" w:before="20"/>
              <w:jc w:val="left"/>
            </w:pPr>
            <w:r/>
            <w:r>
              <w:rPr>
                <w:sz w:val="20"/>
              </w:rPr>
              <w:t>Kept; effect quantified (Objectives 1, 6)</w:t>
            </w:r>
          </w:p>
        </w:tc>
      </w:tr>
      <w:tr>
        <w:trPr>
          <w:cantSplit w:val="true"/>
        </w:trPr>
        <w:tc>
          <w:tcPr>
            <w:tcW w:type="dxa" w:w="2494"/>
          </w:tcPr>
          <w:p>
            <w:pPr>
              <w:keepNext/>
              <w:spacing w:line="240" w:lineRule="auto" w:after="20" w:before="20"/>
              <w:jc w:val="left"/>
            </w:pPr>
            <w:r/>
            <w:r>
              <w:rPr>
                <w:sz w:val="20"/>
              </w:rPr>
              <w:t>Housing age capped at 52</w:t>
            </w:r>
          </w:p>
        </w:tc>
        <w:tc>
          <w:tcPr>
            <w:tcW w:type="dxa" w:w="3402"/>
          </w:tcPr>
          <w:p>
            <w:pPr>
              <w:keepNext/>
              <w:spacing w:line="240" w:lineRule="auto" w:after="20" w:before="20"/>
              <w:jc w:val="left"/>
            </w:pPr>
            <w:r/>
            <w:r>
              <w:rPr>
                <w:sz w:val="20"/>
              </w:rPr>
              <w:t>1273 rows (6.17 %)</w:t>
            </w:r>
          </w:p>
        </w:tc>
        <w:tc>
          <w:tcPr>
            <w:tcW w:type="dxa" w:w="2381"/>
          </w:tcPr>
          <w:p>
            <w:pPr>
              <w:keepNext/>
              <w:spacing w:line="240" w:lineRule="auto" w:after="20" w:before="20"/>
              <w:jc w:val="left"/>
            </w:pPr>
            <w:r/>
            <w:r>
              <w:rPr>
                <w:sz w:val="20"/>
              </w:rPr>
              <w:t>Kept; flagged as limitation</w:t>
            </w:r>
          </w:p>
        </w:tc>
      </w:tr>
      <w:tr>
        <w:trPr>
          <w:cantSplit w:val="true"/>
        </w:trPr>
        <w:tc>
          <w:tcPr>
            <w:tcW w:type="dxa" w:w="2494"/>
          </w:tcPr>
          <w:p>
            <w:pPr>
              <w:spacing w:line="240" w:lineRule="auto" w:after="20" w:before="20"/>
              <w:jc w:val="left"/>
            </w:pPr>
            <w:r/>
            <w:r>
              <w:rPr>
                <w:sz w:val="20"/>
              </w:rPr>
              <w:t>Income capped at 15.0001</w:t>
            </w:r>
          </w:p>
        </w:tc>
        <w:tc>
          <w:tcPr>
            <w:tcW w:type="dxa" w:w="3402"/>
          </w:tcPr>
          <w:p>
            <w:pPr>
              <w:spacing w:line="240" w:lineRule="auto" w:after="20" w:before="20"/>
              <w:jc w:val="left"/>
            </w:pPr>
            <w:r/>
            <w:r>
              <w:rPr>
                <w:sz w:val="20"/>
              </w:rPr>
              <w:t>49 rows</w:t>
            </w:r>
          </w:p>
        </w:tc>
        <w:tc>
          <w:tcPr>
            <w:tcW w:type="dxa" w:w="2381"/>
          </w:tcPr>
          <w:p>
            <w:pPr>
              <w:spacing w:line="240" w:lineRule="auto" w:after="20" w:before="20"/>
              <w:jc w:val="left"/>
            </w:pPr>
            <w:r/>
            <w:r>
              <w:rPr>
                <w:sz w:val="20"/>
              </w:rPr>
              <w:t>Kept</w:t>
            </w:r>
          </w:p>
        </w:tc>
      </w:tr>
    </w:tbl>
    <w:p>
      <w:pPr>
        <w:spacing w:after="120" w:line="240" w:lineRule="auto"/>
      </w:pPr>
    </w:p>
    <w:p>
      <w:r>
        <w:t>Tukey’s 1.5×IQR rule flags many districts as outliers in the count variables (for example 1,287 in total_rooms and 1,196 in population). These are genuine districts — large urban block groups and sparsely populated resort areas — not data-entry errors, so they were retained. Their influence is handled by logarithmic transformation for the count features and by the use of tree-based models, which are insensitive to monotone transformations and extreme values.</w:t>
      </w:r>
    </w:p>
    <w:p>
      <w:pPr>
        <w:keepNext/>
        <w:spacing w:after="40" w:line="240" w:lineRule="auto"/>
        <w:jc w:val="center"/>
      </w:pPr>
      <w:r>
        <w:drawing>
          <wp:inline xmlns:a="http://schemas.openxmlformats.org/drawingml/2006/main" xmlns:pic="http://schemas.openxmlformats.org/drawingml/2006/picture">
            <wp:extent cx="5580000" cy="1519853"/>
            <wp:docPr id="2" name="Picture 2"/>
            <wp:cNvGraphicFramePr>
              <a:graphicFrameLocks noChangeAspect="1"/>
            </wp:cNvGraphicFramePr>
            <a:graphic>
              <a:graphicData uri="http://schemas.openxmlformats.org/drawingml/2006/picture">
                <pic:pic>
                  <pic:nvPicPr>
                    <pic:cNvPr id="0" name="fig01_data_quality.png"/>
                    <pic:cNvPicPr/>
                  </pic:nvPicPr>
                  <pic:blipFill>
                    <a:blip r:embed="rId12"/>
                    <a:stretch>
                      <a:fillRect/>
                    </a:stretch>
                  </pic:blipFill>
                  <pic:spPr>
                    <a:xfrm>
                      <a:off x="0" y="0"/>
                      <a:ext cx="5580000" cy="1519853"/>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w:t>
      </w:r>
      <w:r>
        <w:rPr>
          <w:b/>
        </w:rPr>
        <w:fldChar w:fldCharType="end"/>
      </w:r>
      <w:r>
        <w:t>: Data-quality overview: (a) missing values, (b) censoring of the target at $500,001, (c) censoring of housing age at 52 years</w:t>
      </w:r>
    </w:p>
    <w:p>
      <w:r>
        <w:t xml:space="preserve">Figure 1 shows the three quality issues that matter for modelling. The spike at $500,001 in panel (b) means the true value of 4.7% of districts is </w:t>
      </w:r>
      <w:r>
        <w:rPr>
          <w:i/>
        </w:rPr>
        <w:t>at least</w:t>
      </w:r>
      <w:r>
        <w:t xml:space="preserve"> $500,001 but unknown; any model trained on this variable will systematically under-estimate the most expensive districts. The same applies to the 52-year cap on housing age.</w:t>
      </w:r>
    </w:p>
    <w:p>
      <w:pPr>
        <w:pStyle w:val="Heading2"/>
      </w:pPr>
      <w:r>
        <w:rPr>
          <w:rFonts w:ascii="Times New Roman" w:hAnsi="Times New Roman" w:eastAsia="Times New Roman" w:cs="Times New Roman"/>
          <w:color w:val="000000"/>
        </w:rPr>
        <w:t>3.3 Training/Test Split</w:t>
      </w:r>
    </w:p>
    <w:p>
      <w:pPr>
        <w:pStyle w:val="Caption"/>
        <w:keepNext/>
      </w:pPr>
      <w:r>
        <w:t xml:space="preserve">Table </w:t>
      </w:r>
      <w:r>
        <w:rPr>
          <w:b/>
        </w:rPr>
        <w:fldChar w:fldCharType="begin"/>
      </w:r>
      <w:r>
        <w:rPr>
          <w:b/>
        </w:rPr>
        <w:instrText xml:space="preserve"> SEQ Table \* ARABIC </w:instrText>
      </w:r>
      <w:r>
        <w:rPr>
          <w:b/>
        </w:rPr>
        <w:fldChar w:fldCharType="separate"/>
      </w:r>
      <w:r>
        <w:rPr>
          <w:b/>
        </w:rPr>
        <w:t>7</w:t>
      </w:r>
      <w:r>
        <w:rPr>
          <w:b/>
        </w:rPr>
        <w:fldChar w:fldCharType="end"/>
      </w:r>
      <w:r>
        <w:t>: Train/test split</w:t>
      </w:r>
    </w:p>
    <w:tbl>
      <w:tblPr>
        <w:tblStyle w:val="TableGrid"/>
        <w:tblW w:type="auto" w:w="0"/>
        <w:jc w:val="center"/>
        <w:tblLayout w:type="fixed"/>
        <w:tblLook w:firstColumn="1" w:firstRow="1" w:lastColumn="0" w:lastRow="0" w:noHBand="0" w:noVBand="1" w:val="04A0"/>
      </w:tblPr>
      <w:tblGrid>
        <w:gridCol w:w="2268"/>
        <w:gridCol w:w="3969"/>
        <w:gridCol w:w="2041"/>
      </w:tblGrid>
      <w:tr>
        <w:trPr>
          <w:tblHeader w:val="true"/>
          <w:cantSplit w:val="true"/>
        </w:trPr>
        <w:tc>
          <w:tcPr>
            <w:tcW w:type="dxa" w:w="2268"/>
            <w:shd w:val="clear" w:color="auto" w:fill="D9D9D9"/>
          </w:tcPr>
          <w:p>
            <w:pPr>
              <w:keepNext/>
              <w:spacing w:line="240" w:lineRule="auto" w:after="20" w:before="20"/>
              <w:jc w:val="center"/>
            </w:pPr>
            <w:r/>
            <w:r>
              <w:rPr>
                <w:b/>
                <w:sz w:val="21"/>
              </w:rPr>
              <w:t>Set</w:t>
            </w:r>
          </w:p>
        </w:tc>
        <w:tc>
          <w:tcPr>
            <w:tcW w:type="dxa" w:w="3969"/>
            <w:shd w:val="clear" w:color="auto" w:fill="D9D9D9"/>
          </w:tcPr>
          <w:p>
            <w:pPr>
              <w:keepNext/>
              <w:spacing w:line="240" w:lineRule="auto" w:after="20" w:before="20"/>
              <w:jc w:val="center"/>
            </w:pPr>
            <w:r/>
            <w:r>
              <w:rPr>
                <w:b/>
                <w:sz w:val="21"/>
              </w:rPr>
              <w:t>Rows</w:t>
            </w:r>
          </w:p>
        </w:tc>
        <w:tc>
          <w:tcPr>
            <w:tcW w:type="dxa" w:w="2041"/>
            <w:shd w:val="clear" w:color="auto" w:fill="D9D9D9"/>
          </w:tcPr>
          <w:p>
            <w:pPr>
              <w:keepNext/>
              <w:spacing w:line="240" w:lineRule="auto" w:after="20" w:before="20"/>
              <w:jc w:val="center"/>
            </w:pPr>
            <w:r/>
            <w:r>
              <w:rPr>
                <w:b/>
                <w:sz w:val="21"/>
              </w:rPr>
              <w:t>Share</w:t>
            </w:r>
          </w:p>
        </w:tc>
      </w:tr>
      <w:tr>
        <w:trPr>
          <w:cantSplit w:val="true"/>
        </w:trPr>
        <w:tc>
          <w:tcPr>
            <w:tcW w:type="dxa" w:w="2268"/>
          </w:tcPr>
          <w:p>
            <w:pPr>
              <w:keepNext/>
              <w:spacing w:line="240" w:lineRule="auto" w:after="20" w:before="20"/>
              <w:jc w:val="left"/>
            </w:pPr>
            <w:r/>
            <w:r>
              <w:rPr>
                <w:sz w:val="21"/>
              </w:rPr>
              <w:t>Training</w:t>
            </w:r>
          </w:p>
        </w:tc>
        <w:tc>
          <w:tcPr>
            <w:tcW w:type="dxa" w:w="3969"/>
          </w:tcPr>
          <w:p>
            <w:pPr>
              <w:keepNext/>
              <w:spacing w:line="240" w:lineRule="auto" w:after="20" w:before="20"/>
              <w:jc w:val="center"/>
            </w:pPr>
            <w:r/>
            <w:r>
              <w:rPr>
                <w:sz w:val="21"/>
              </w:rPr>
              <w:t>16,512</w:t>
            </w:r>
          </w:p>
        </w:tc>
        <w:tc>
          <w:tcPr>
            <w:tcW w:type="dxa" w:w="2041"/>
          </w:tcPr>
          <w:p>
            <w:pPr>
              <w:keepNext/>
              <w:spacing w:line="240" w:lineRule="auto" w:after="20" w:before="20"/>
              <w:jc w:val="center"/>
            </w:pPr>
            <w:r/>
            <w:r>
              <w:rPr>
                <w:sz w:val="21"/>
              </w:rPr>
              <w:t>80 %</w:t>
            </w:r>
          </w:p>
        </w:tc>
      </w:tr>
      <w:tr>
        <w:trPr>
          <w:cantSplit w:val="true"/>
        </w:trPr>
        <w:tc>
          <w:tcPr>
            <w:tcW w:type="dxa" w:w="2268"/>
          </w:tcPr>
          <w:p>
            <w:pPr>
              <w:keepNext/>
              <w:spacing w:line="240" w:lineRule="auto" w:after="20" w:before="20"/>
              <w:jc w:val="left"/>
            </w:pPr>
            <w:r/>
            <w:r>
              <w:rPr>
                <w:sz w:val="21"/>
              </w:rPr>
              <w:t>Test (held out)</w:t>
            </w:r>
          </w:p>
        </w:tc>
        <w:tc>
          <w:tcPr>
            <w:tcW w:type="dxa" w:w="3969"/>
          </w:tcPr>
          <w:p>
            <w:pPr>
              <w:keepNext/>
              <w:spacing w:line="240" w:lineRule="auto" w:after="20" w:before="20"/>
              <w:jc w:val="center"/>
            </w:pPr>
            <w:r/>
            <w:r>
              <w:rPr>
                <w:sz w:val="21"/>
              </w:rPr>
              <w:t>4,128</w:t>
            </w:r>
          </w:p>
        </w:tc>
        <w:tc>
          <w:tcPr>
            <w:tcW w:type="dxa" w:w="2041"/>
          </w:tcPr>
          <w:p>
            <w:pPr>
              <w:keepNext/>
              <w:spacing w:line="240" w:lineRule="auto" w:after="20" w:before="20"/>
              <w:jc w:val="center"/>
            </w:pPr>
            <w:r/>
            <w:r>
              <w:rPr>
                <w:sz w:val="21"/>
              </w:rPr>
              <w:t>20 %</w:t>
            </w:r>
          </w:p>
        </w:tc>
      </w:tr>
      <w:tr>
        <w:trPr>
          <w:cantSplit w:val="true"/>
        </w:trPr>
        <w:tc>
          <w:tcPr>
            <w:tcW w:type="dxa" w:w="2268"/>
          </w:tcPr>
          <w:p>
            <w:pPr>
              <w:keepNext/>
              <w:spacing w:line="240" w:lineRule="auto" w:after="20" w:before="20"/>
              <w:jc w:val="left"/>
            </w:pPr>
            <w:r/>
            <w:r>
              <w:rPr>
                <w:sz w:val="21"/>
              </w:rPr>
              <w:t>Stratification</w:t>
            </w:r>
          </w:p>
        </w:tc>
        <w:tc>
          <w:tcPr>
            <w:tcW w:type="dxa" w:w="3969"/>
          </w:tcPr>
          <w:p>
            <w:pPr>
              <w:keepNext/>
              <w:spacing w:line="240" w:lineRule="auto" w:after="20" w:before="20"/>
              <w:jc w:val="center"/>
            </w:pPr>
            <w:r/>
            <w:r>
              <w:rPr>
                <w:sz w:val="21"/>
              </w:rPr>
              <w:t>5 income bands (≤1.5, 1.5–3, 3–4.5, 4.5–6, &gt;6)</w:t>
            </w:r>
          </w:p>
        </w:tc>
        <w:tc>
          <w:tcPr>
            <w:tcW w:type="dxa" w:w="2041"/>
          </w:tcPr>
          <w:p>
            <w:pPr>
              <w:keepNext/>
              <w:spacing w:line="240" w:lineRule="auto" w:after="20" w:before="20"/>
              <w:jc w:val="center"/>
            </w:pPr>
            <w:r/>
            <w:r>
              <w:rPr>
                <w:sz w:val="21"/>
              </w:rPr>
              <w:t>–</w:t>
            </w:r>
          </w:p>
        </w:tc>
      </w:tr>
      <w:tr>
        <w:trPr>
          <w:cantSplit w:val="true"/>
        </w:trPr>
        <w:tc>
          <w:tcPr>
            <w:tcW w:type="dxa" w:w="2268"/>
          </w:tcPr>
          <w:p>
            <w:pPr>
              <w:spacing w:line="240" w:lineRule="auto" w:after="20" w:before="20"/>
              <w:jc w:val="left"/>
            </w:pPr>
            <w:r/>
            <w:r>
              <w:rPr>
                <w:sz w:val="21"/>
              </w:rPr>
              <w:t>Random seed</w:t>
            </w:r>
          </w:p>
        </w:tc>
        <w:tc>
          <w:tcPr>
            <w:tcW w:type="dxa" w:w="3969"/>
          </w:tcPr>
          <w:p>
            <w:pPr>
              <w:spacing w:line="240" w:lineRule="auto" w:after="20" w:before="20"/>
              <w:jc w:val="center"/>
            </w:pPr>
            <w:r/>
            <w:r>
              <w:rPr>
                <w:sz w:val="21"/>
              </w:rPr>
              <w:t>42</w:t>
            </w:r>
          </w:p>
        </w:tc>
        <w:tc>
          <w:tcPr>
            <w:tcW w:type="dxa" w:w="2041"/>
          </w:tcPr>
          <w:p>
            <w:pPr>
              <w:spacing w:line="240" w:lineRule="auto" w:after="20" w:before="20"/>
              <w:jc w:val="center"/>
            </w:pPr>
            <w:r/>
            <w:r>
              <w:rPr>
                <w:sz w:val="21"/>
              </w:rPr>
              <w:t>–</w:t>
            </w:r>
          </w:p>
        </w:tc>
      </w:tr>
    </w:tbl>
    <w:p>
      <w:pPr>
        <w:spacing w:after="120" w:line="240" w:lineRule="auto"/>
      </w:pPr>
    </w:p>
    <w:p>
      <w:pPr>
        <w:pStyle w:val="Heading2"/>
      </w:pPr>
      <w:r>
        <w:rPr>
          <w:rFonts w:ascii="Times New Roman" w:hAnsi="Times New Roman" w:eastAsia="Times New Roman" w:cs="Times New Roman"/>
          <w:color w:val="000000"/>
        </w:rPr>
        <w:t>3.4 Descriptive Statistics</w:t>
      </w:r>
    </w:p>
    <w:p>
      <w:pPr>
        <w:pStyle w:val="Caption"/>
        <w:keepNext/>
      </w:pPr>
      <w:r>
        <w:t xml:space="preserve">Table </w:t>
      </w:r>
      <w:r>
        <w:rPr>
          <w:b/>
        </w:rPr>
        <w:fldChar w:fldCharType="begin"/>
      </w:r>
      <w:r>
        <w:rPr>
          <w:b/>
        </w:rPr>
        <w:instrText xml:space="preserve"> SEQ Table \* ARABIC </w:instrText>
      </w:r>
      <w:r>
        <w:rPr>
          <w:b/>
        </w:rPr>
        <w:fldChar w:fldCharType="separate"/>
      </w:r>
      <w:r>
        <w:rPr>
          <w:b/>
        </w:rPr>
        <w:t>8</w:t>
      </w:r>
      <w:r>
        <w:rPr>
          <w:b/>
        </w:rPr>
        <w:fldChar w:fldCharType="end"/>
      </w:r>
      <w:r>
        <w:t>: Descriptive statistics (training set)</w:t>
      </w:r>
    </w:p>
    <w:tbl>
      <w:tblPr>
        <w:tblStyle w:val="TableGrid"/>
        <w:tblW w:type="auto" w:w="0"/>
        <w:jc w:val="center"/>
        <w:tblLayout w:type="fixed"/>
        <w:tblLook w:firstColumn="1" w:firstRow="1" w:lastColumn="0" w:lastRow="0" w:noHBand="0" w:noVBand="1" w:val="04A0"/>
      </w:tblPr>
      <w:tblGrid>
        <w:gridCol w:w="2041"/>
        <w:gridCol w:w="850"/>
        <w:gridCol w:w="1247"/>
        <w:gridCol w:w="1247"/>
        <w:gridCol w:w="1020"/>
        <w:gridCol w:w="1077"/>
        <w:gridCol w:w="1077"/>
      </w:tblGrid>
      <w:tr>
        <w:trPr>
          <w:tblHeader w:val="true"/>
          <w:cantSplit w:val="true"/>
        </w:trPr>
        <w:tc>
          <w:tcPr>
            <w:tcW w:type="dxa" w:w="2041"/>
            <w:shd w:val="clear" w:color="auto" w:fill="D9D9D9"/>
          </w:tcPr>
          <w:p>
            <w:pPr>
              <w:keepNext/>
              <w:spacing w:line="240" w:lineRule="auto" w:after="20" w:before="20"/>
              <w:jc w:val="center"/>
            </w:pPr>
            <w:r/>
            <w:r>
              <w:rPr>
                <w:b/>
                <w:sz w:val="19"/>
              </w:rPr>
              <w:t>Variable</w:t>
            </w:r>
          </w:p>
        </w:tc>
        <w:tc>
          <w:tcPr>
            <w:tcW w:type="dxa" w:w="850"/>
            <w:shd w:val="clear" w:color="auto" w:fill="D9D9D9"/>
          </w:tcPr>
          <w:p>
            <w:pPr>
              <w:keepNext/>
              <w:spacing w:line="240" w:lineRule="auto" w:after="20" w:before="20"/>
              <w:jc w:val="center"/>
            </w:pPr>
            <w:r/>
            <w:r>
              <w:rPr>
                <w:b/>
                <w:sz w:val="19"/>
              </w:rPr>
              <w:t>n</w:t>
            </w:r>
          </w:p>
        </w:tc>
        <w:tc>
          <w:tcPr>
            <w:tcW w:type="dxa" w:w="1247"/>
            <w:shd w:val="clear" w:color="auto" w:fill="D9D9D9"/>
          </w:tcPr>
          <w:p>
            <w:pPr>
              <w:keepNext/>
              <w:spacing w:line="240" w:lineRule="auto" w:after="20" w:before="20"/>
              <w:jc w:val="center"/>
            </w:pPr>
            <w:r/>
            <w:r>
              <w:rPr>
                <w:b/>
                <w:sz w:val="19"/>
              </w:rPr>
              <w:t>Mean</w:t>
            </w:r>
          </w:p>
        </w:tc>
        <w:tc>
          <w:tcPr>
            <w:tcW w:type="dxa" w:w="1247"/>
            <w:shd w:val="clear" w:color="auto" w:fill="D9D9D9"/>
          </w:tcPr>
          <w:p>
            <w:pPr>
              <w:keepNext/>
              <w:spacing w:line="240" w:lineRule="auto" w:after="20" w:before="20"/>
              <w:jc w:val="center"/>
            </w:pPr>
            <w:r/>
            <w:r>
              <w:rPr>
                <w:b/>
                <w:sz w:val="19"/>
              </w:rPr>
              <w:t>Std</w:t>
            </w:r>
          </w:p>
        </w:tc>
        <w:tc>
          <w:tcPr>
            <w:tcW w:type="dxa" w:w="1020"/>
            <w:shd w:val="clear" w:color="auto" w:fill="D9D9D9"/>
          </w:tcPr>
          <w:p>
            <w:pPr>
              <w:keepNext/>
              <w:spacing w:line="240" w:lineRule="auto" w:after="20" w:before="20"/>
              <w:jc w:val="center"/>
            </w:pPr>
            <w:r/>
            <w:r>
              <w:rPr>
                <w:b/>
                <w:sz w:val="19"/>
              </w:rPr>
              <w:t>Min</w:t>
            </w:r>
          </w:p>
        </w:tc>
        <w:tc>
          <w:tcPr>
            <w:tcW w:type="dxa" w:w="1077"/>
            <w:shd w:val="clear" w:color="auto" w:fill="D9D9D9"/>
          </w:tcPr>
          <w:p>
            <w:pPr>
              <w:keepNext/>
              <w:spacing w:line="240" w:lineRule="auto" w:after="20" w:before="20"/>
              <w:jc w:val="center"/>
            </w:pPr>
            <w:r/>
            <w:r>
              <w:rPr>
                <w:b/>
                <w:sz w:val="19"/>
              </w:rPr>
              <w:t>Median</w:t>
            </w:r>
          </w:p>
        </w:tc>
        <w:tc>
          <w:tcPr>
            <w:tcW w:type="dxa" w:w="1077"/>
            <w:shd w:val="clear" w:color="auto" w:fill="D9D9D9"/>
          </w:tcPr>
          <w:p>
            <w:pPr>
              <w:keepNext/>
              <w:spacing w:line="240" w:lineRule="auto" w:after="20" w:before="20"/>
              <w:jc w:val="center"/>
            </w:pPr>
            <w:r/>
            <w:r>
              <w:rPr>
                <w:b/>
                <w:sz w:val="19"/>
              </w:rPr>
              <w:t>Max</w:t>
            </w:r>
          </w:p>
        </w:tc>
      </w:tr>
      <w:tr>
        <w:trPr>
          <w:cantSplit w:val="true"/>
        </w:trPr>
        <w:tc>
          <w:tcPr>
            <w:tcW w:type="dxa" w:w="2041"/>
          </w:tcPr>
          <w:p>
            <w:pPr>
              <w:keepNext/>
              <w:spacing w:line="240" w:lineRule="auto" w:after="20" w:before="20"/>
              <w:jc w:val="left"/>
            </w:pPr>
            <w:r/>
            <w:r>
              <w:rPr>
                <w:sz w:val="19"/>
              </w:rPr>
              <w:t>longitude</w:t>
            </w:r>
          </w:p>
        </w:tc>
        <w:tc>
          <w:tcPr>
            <w:tcW w:type="dxa" w:w="850"/>
          </w:tcPr>
          <w:p>
            <w:pPr>
              <w:keepNext/>
              <w:spacing w:line="240" w:lineRule="auto" w:after="20" w:before="20"/>
              <w:jc w:val="right"/>
            </w:pPr>
            <w:r/>
            <w:r>
              <w:rPr>
                <w:sz w:val="19"/>
              </w:rPr>
              <w:t>16,512</w:t>
            </w:r>
          </w:p>
        </w:tc>
        <w:tc>
          <w:tcPr>
            <w:tcW w:type="dxa" w:w="1247"/>
          </w:tcPr>
          <w:p>
            <w:pPr>
              <w:keepNext/>
              <w:spacing w:line="240" w:lineRule="auto" w:after="20" w:before="20"/>
              <w:jc w:val="right"/>
            </w:pPr>
            <w:r/>
            <w:r>
              <w:rPr>
                <w:sz w:val="19"/>
              </w:rPr>
              <w:t>-119.58</w:t>
            </w:r>
          </w:p>
        </w:tc>
        <w:tc>
          <w:tcPr>
            <w:tcW w:type="dxa" w:w="1247"/>
          </w:tcPr>
          <w:p>
            <w:pPr>
              <w:keepNext/>
              <w:spacing w:line="240" w:lineRule="auto" w:after="20" w:before="20"/>
              <w:jc w:val="right"/>
            </w:pPr>
            <w:r/>
            <w:r>
              <w:rPr>
                <w:sz w:val="19"/>
              </w:rPr>
              <w:t>2.00</w:t>
            </w:r>
          </w:p>
        </w:tc>
        <w:tc>
          <w:tcPr>
            <w:tcW w:type="dxa" w:w="1020"/>
          </w:tcPr>
          <w:p>
            <w:pPr>
              <w:keepNext/>
              <w:spacing w:line="240" w:lineRule="auto" w:after="20" w:before="20"/>
              <w:jc w:val="right"/>
            </w:pPr>
            <w:r/>
            <w:r>
              <w:rPr>
                <w:sz w:val="19"/>
              </w:rPr>
              <w:t>-124.35</w:t>
            </w:r>
          </w:p>
        </w:tc>
        <w:tc>
          <w:tcPr>
            <w:tcW w:type="dxa" w:w="1077"/>
          </w:tcPr>
          <w:p>
            <w:pPr>
              <w:keepNext/>
              <w:spacing w:line="240" w:lineRule="auto" w:after="20" w:before="20"/>
              <w:jc w:val="right"/>
            </w:pPr>
            <w:r/>
            <w:r>
              <w:rPr>
                <w:sz w:val="19"/>
              </w:rPr>
              <w:t>-118.51</w:t>
            </w:r>
          </w:p>
        </w:tc>
        <w:tc>
          <w:tcPr>
            <w:tcW w:type="dxa" w:w="1077"/>
          </w:tcPr>
          <w:p>
            <w:pPr>
              <w:keepNext/>
              <w:spacing w:line="240" w:lineRule="auto" w:after="20" w:before="20"/>
              <w:jc w:val="right"/>
            </w:pPr>
            <w:r/>
            <w:r>
              <w:rPr>
                <w:sz w:val="19"/>
              </w:rPr>
              <w:t>-114.31</w:t>
            </w:r>
          </w:p>
        </w:tc>
      </w:tr>
      <w:tr>
        <w:trPr>
          <w:cantSplit w:val="true"/>
        </w:trPr>
        <w:tc>
          <w:tcPr>
            <w:tcW w:type="dxa" w:w="2041"/>
          </w:tcPr>
          <w:p>
            <w:pPr>
              <w:keepNext/>
              <w:spacing w:line="240" w:lineRule="auto" w:after="20" w:before="20"/>
              <w:jc w:val="left"/>
            </w:pPr>
            <w:r/>
            <w:r>
              <w:rPr>
                <w:sz w:val="19"/>
              </w:rPr>
              <w:t>latitude</w:t>
            </w:r>
          </w:p>
        </w:tc>
        <w:tc>
          <w:tcPr>
            <w:tcW w:type="dxa" w:w="850"/>
          </w:tcPr>
          <w:p>
            <w:pPr>
              <w:keepNext/>
              <w:spacing w:line="240" w:lineRule="auto" w:after="20" w:before="20"/>
              <w:jc w:val="right"/>
            </w:pPr>
            <w:r/>
            <w:r>
              <w:rPr>
                <w:sz w:val="19"/>
              </w:rPr>
              <w:t>16,512</w:t>
            </w:r>
          </w:p>
        </w:tc>
        <w:tc>
          <w:tcPr>
            <w:tcW w:type="dxa" w:w="1247"/>
          </w:tcPr>
          <w:p>
            <w:pPr>
              <w:keepNext/>
              <w:spacing w:line="240" w:lineRule="auto" w:after="20" w:before="20"/>
              <w:jc w:val="right"/>
            </w:pPr>
            <w:r/>
            <w:r>
              <w:rPr>
                <w:sz w:val="19"/>
              </w:rPr>
              <w:t>35.64</w:t>
            </w:r>
          </w:p>
        </w:tc>
        <w:tc>
          <w:tcPr>
            <w:tcW w:type="dxa" w:w="1247"/>
          </w:tcPr>
          <w:p>
            <w:pPr>
              <w:keepNext/>
              <w:spacing w:line="240" w:lineRule="auto" w:after="20" w:before="20"/>
              <w:jc w:val="right"/>
            </w:pPr>
            <w:r/>
            <w:r>
              <w:rPr>
                <w:sz w:val="19"/>
              </w:rPr>
              <w:t>2.14</w:t>
            </w:r>
          </w:p>
        </w:tc>
        <w:tc>
          <w:tcPr>
            <w:tcW w:type="dxa" w:w="1020"/>
          </w:tcPr>
          <w:p>
            <w:pPr>
              <w:keepNext/>
              <w:spacing w:line="240" w:lineRule="auto" w:after="20" w:before="20"/>
              <w:jc w:val="right"/>
            </w:pPr>
            <w:r/>
            <w:r>
              <w:rPr>
                <w:sz w:val="19"/>
              </w:rPr>
              <w:t>32.54</w:t>
            </w:r>
          </w:p>
        </w:tc>
        <w:tc>
          <w:tcPr>
            <w:tcW w:type="dxa" w:w="1077"/>
          </w:tcPr>
          <w:p>
            <w:pPr>
              <w:keepNext/>
              <w:spacing w:line="240" w:lineRule="auto" w:after="20" w:before="20"/>
              <w:jc w:val="right"/>
            </w:pPr>
            <w:r/>
            <w:r>
              <w:rPr>
                <w:sz w:val="19"/>
              </w:rPr>
              <w:t>34.26</w:t>
            </w:r>
          </w:p>
        </w:tc>
        <w:tc>
          <w:tcPr>
            <w:tcW w:type="dxa" w:w="1077"/>
          </w:tcPr>
          <w:p>
            <w:pPr>
              <w:keepNext/>
              <w:spacing w:line="240" w:lineRule="auto" w:after="20" w:before="20"/>
              <w:jc w:val="right"/>
            </w:pPr>
            <w:r/>
            <w:r>
              <w:rPr>
                <w:sz w:val="19"/>
              </w:rPr>
              <w:t>41.95</w:t>
            </w:r>
          </w:p>
        </w:tc>
      </w:tr>
      <w:tr>
        <w:trPr>
          <w:cantSplit w:val="true"/>
        </w:trPr>
        <w:tc>
          <w:tcPr>
            <w:tcW w:type="dxa" w:w="2041"/>
          </w:tcPr>
          <w:p>
            <w:pPr>
              <w:keepNext/>
              <w:spacing w:line="240" w:lineRule="auto" w:after="20" w:before="20"/>
              <w:jc w:val="left"/>
            </w:pPr>
            <w:r/>
            <w:r>
              <w:rPr>
                <w:sz w:val="19"/>
              </w:rPr>
              <w:t>housing_median_age</w:t>
            </w:r>
          </w:p>
        </w:tc>
        <w:tc>
          <w:tcPr>
            <w:tcW w:type="dxa" w:w="850"/>
          </w:tcPr>
          <w:p>
            <w:pPr>
              <w:keepNext/>
              <w:spacing w:line="240" w:lineRule="auto" w:after="20" w:before="20"/>
              <w:jc w:val="right"/>
            </w:pPr>
            <w:r/>
            <w:r>
              <w:rPr>
                <w:sz w:val="19"/>
              </w:rPr>
              <w:t>16,512</w:t>
            </w:r>
          </w:p>
        </w:tc>
        <w:tc>
          <w:tcPr>
            <w:tcW w:type="dxa" w:w="1247"/>
          </w:tcPr>
          <w:p>
            <w:pPr>
              <w:keepNext/>
              <w:spacing w:line="240" w:lineRule="auto" w:after="20" w:before="20"/>
              <w:jc w:val="right"/>
            </w:pPr>
            <w:r/>
            <w:r>
              <w:rPr>
                <w:sz w:val="19"/>
              </w:rPr>
              <w:t>28.65</w:t>
            </w:r>
          </w:p>
        </w:tc>
        <w:tc>
          <w:tcPr>
            <w:tcW w:type="dxa" w:w="1247"/>
          </w:tcPr>
          <w:p>
            <w:pPr>
              <w:keepNext/>
              <w:spacing w:line="240" w:lineRule="auto" w:after="20" w:before="20"/>
              <w:jc w:val="right"/>
            </w:pPr>
            <w:r/>
            <w:r>
              <w:rPr>
                <w:sz w:val="19"/>
              </w:rPr>
              <w:t>12.57</w:t>
            </w:r>
          </w:p>
        </w:tc>
        <w:tc>
          <w:tcPr>
            <w:tcW w:type="dxa" w:w="1020"/>
          </w:tcPr>
          <w:p>
            <w:pPr>
              <w:keepNext/>
              <w:spacing w:line="240" w:lineRule="auto" w:after="20" w:before="20"/>
              <w:jc w:val="right"/>
            </w:pPr>
            <w:r/>
            <w:r>
              <w:rPr>
                <w:sz w:val="19"/>
              </w:rPr>
              <w:t>1.00</w:t>
            </w:r>
          </w:p>
        </w:tc>
        <w:tc>
          <w:tcPr>
            <w:tcW w:type="dxa" w:w="1077"/>
          </w:tcPr>
          <w:p>
            <w:pPr>
              <w:keepNext/>
              <w:spacing w:line="240" w:lineRule="auto" w:after="20" w:before="20"/>
              <w:jc w:val="right"/>
            </w:pPr>
            <w:r/>
            <w:r>
              <w:rPr>
                <w:sz w:val="19"/>
              </w:rPr>
              <w:t>29.00</w:t>
            </w:r>
          </w:p>
        </w:tc>
        <w:tc>
          <w:tcPr>
            <w:tcW w:type="dxa" w:w="1077"/>
          </w:tcPr>
          <w:p>
            <w:pPr>
              <w:keepNext/>
              <w:spacing w:line="240" w:lineRule="auto" w:after="20" w:before="20"/>
              <w:jc w:val="right"/>
            </w:pPr>
            <w:r/>
            <w:r>
              <w:rPr>
                <w:sz w:val="19"/>
              </w:rPr>
              <w:t>52.00</w:t>
            </w:r>
          </w:p>
        </w:tc>
      </w:tr>
      <w:tr>
        <w:trPr>
          <w:cantSplit w:val="true"/>
        </w:trPr>
        <w:tc>
          <w:tcPr>
            <w:tcW w:type="dxa" w:w="2041"/>
          </w:tcPr>
          <w:p>
            <w:pPr>
              <w:keepNext/>
              <w:spacing w:line="240" w:lineRule="auto" w:after="20" w:before="20"/>
              <w:jc w:val="left"/>
            </w:pPr>
            <w:r/>
            <w:r>
              <w:rPr>
                <w:sz w:val="19"/>
              </w:rPr>
              <w:t>total_rooms</w:t>
            </w:r>
          </w:p>
        </w:tc>
        <w:tc>
          <w:tcPr>
            <w:tcW w:type="dxa" w:w="850"/>
          </w:tcPr>
          <w:p>
            <w:pPr>
              <w:keepNext/>
              <w:spacing w:line="240" w:lineRule="auto" w:after="20" w:before="20"/>
              <w:jc w:val="right"/>
            </w:pPr>
            <w:r/>
            <w:r>
              <w:rPr>
                <w:sz w:val="19"/>
              </w:rPr>
              <w:t>16,512</w:t>
            </w:r>
          </w:p>
        </w:tc>
        <w:tc>
          <w:tcPr>
            <w:tcW w:type="dxa" w:w="1247"/>
          </w:tcPr>
          <w:p>
            <w:pPr>
              <w:keepNext/>
              <w:spacing w:line="240" w:lineRule="auto" w:after="20" w:before="20"/>
              <w:jc w:val="right"/>
            </w:pPr>
            <w:r/>
            <w:r>
              <w:rPr>
                <w:sz w:val="19"/>
              </w:rPr>
              <w:t>2,622.54</w:t>
            </w:r>
          </w:p>
        </w:tc>
        <w:tc>
          <w:tcPr>
            <w:tcW w:type="dxa" w:w="1247"/>
          </w:tcPr>
          <w:p>
            <w:pPr>
              <w:keepNext/>
              <w:spacing w:line="240" w:lineRule="auto" w:after="20" w:before="20"/>
              <w:jc w:val="right"/>
            </w:pPr>
            <w:r/>
            <w:r>
              <w:rPr>
                <w:sz w:val="19"/>
              </w:rPr>
              <w:t>2,138.42</w:t>
            </w:r>
          </w:p>
        </w:tc>
        <w:tc>
          <w:tcPr>
            <w:tcW w:type="dxa" w:w="1020"/>
          </w:tcPr>
          <w:p>
            <w:pPr>
              <w:keepNext/>
              <w:spacing w:line="240" w:lineRule="auto" w:after="20" w:before="20"/>
              <w:jc w:val="right"/>
            </w:pPr>
            <w:r/>
            <w:r>
              <w:rPr>
                <w:sz w:val="19"/>
              </w:rPr>
              <w:t>6.00</w:t>
            </w:r>
          </w:p>
        </w:tc>
        <w:tc>
          <w:tcPr>
            <w:tcW w:type="dxa" w:w="1077"/>
          </w:tcPr>
          <w:p>
            <w:pPr>
              <w:keepNext/>
              <w:spacing w:line="240" w:lineRule="auto" w:after="20" w:before="20"/>
              <w:jc w:val="right"/>
            </w:pPr>
            <w:r/>
            <w:r>
              <w:rPr>
                <w:sz w:val="19"/>
              </w:rPr>
              <w:t>2,119.00</w:t>
            </w:r>
          </w:p>
        </w:tc>
        <w:tc>
          <w:tcPr>
            <w:tcW w:type="dxa" w:w="1077"/>
          </w:tcPr>
          <w:p>
            <w:pPr>
              <w:keepNext/>
              <w:spacing w:line="240" w:lineRule="auto" w:after="20" w:before="20"/>
              <w:jc w:val="right"/>
            </w:pPr>
            <w:r/>
            <w:r>
              <w:rPr>
                <w:sz w:val="19"/>
              </w:rPr>
              <w:t>39,320.00</w:t>
            </w:r>
          </w:p>
        </w:tc>
      </w:tr>
      <w:tr>
        <w:trPr>
          <w:cantSplit w:val="true"/>
        </w:trPr>
        <w:tc>
          <w:tcPr>
            <w:tcW w:type="dxa" w:w="2041"/>
          </w:tcPr>
          <w:p>
            <w:pPr>
              <w:keepNext/>
              <w:spacing w:line="240" w:lineRule="auto" w:after="20" w:before="20"/>
              <w:jc w:val="left"/>
            </w:pPr>
            <w:r/>
            <w:r>
              <w:rPr>
                <w:sz w:val="19"/>
              </w:rPr>
              <w:t>total_bedrooms</w:t>
            </w:r>
          </w:p>
        </w:tc>
        <w:tc>
          <w:tcPr>
            <w:tcW w:type="dxa" w:w="850"/>
          </w:tcPr>
          <w:p>
            <w:pPr>
              <w:keepNext/>
              <w:spacing w:line="240" w:lineRule="auto" w:after="20" w:before="20"/>
              <w:jc w:val="right"/>
            </w:pPr>
            <w:r/>
            <w:r>
              <w:rPr>
                <w:sz w:val="19"/>
              </w:rPr>
              <w:t>16,354</w:t>
            </w:r>
          </w:p>
        </w:tc>
        <w:tc>
          <w:tcPr>
            <w:tcW w:type="dxa" w:w="1247"/>
          </w:tcPr>
          <w:p>
            <w:pPr>
              <w:keepNext/>
              <w:spacing w:line="240" w:lineRule="auto" w:after="20" w:before="20"/>
              <w:jc w:val="right"/>
            </w:pPr>
            <w:r/>
            <w:r>
              <w:rPr>
                <w:sz w:val="19"/>
              </w:rPr>
              <w:t>534.91</w:t>
            </w:r>
          </w:p>
        </w:tc>
        <w:tc>
          <w:tcPr>
            <w:tcW w:type="dxa" w:w="1247"/>
          </w:tcPr>
          <w:p>
            <w:pPr>
              <w:keepNext/>
              <w:spacing w:line="240" w:lineRule="auto" w:after="20" w:before="20"/>
              <w:jc w:val="right"/>
            </w:pPr>
            <w:r/>
            <w:r>
              <w:rPr>
                <w:sz w:val="19"/>
              </w:rPr>
              <w:t>412.67</w:t>
            </w:r>
          </w:p>
        </w:tc>
        <w:tc>
          <w:tcPr>
            <w:tcW w:type="dxa" w:w="1020"/>
          </w:tcPr>
          <w:p>
            <w:pPr>
              <w:keepNext/>
              <w:spacing w:line="240" w:lineRule="auto" w:after="20" w:before="20"/>
              <w:jc w:val="right"/>
            </w:pPr>
            <w:r/>
            <w:r>
              <w:rPr>
                <w:sz w:val="19"/>
              </w:rPr>
              <w:t>2.00</w:t>
            </w:r>
          </w:p>
        </w:tc>
        <w:tc>
          <w:tcPr>
            <w:tcW w:type="dxa" w:w="1077"/>
          </w:tcPr>
          <w:p>
            <w:pPr>
              <w:keepNext/>
              <w:spacing w:line="240" w:lineRule="auto" w:after="20" w:before="20"/>
              <w:jc w:val="right"/>
            </w:pPr>
            <w:r/>
            <w:r>
              <w:rPr>
                <w:sz w:val="19"/>
              </w:rPr>
              <w:t>433.00</w:t>
            </w:r>
          </w:p>
        </w:tc>
        <w:tc>
          <w:tcPr>
            <w:tcW w:type="dxa" w:w="1077"/>
          </w:tcPr>
          <w:p>
            <w:pPr>
              <w:keepNext/>
              <w:spacing w:line="240" w:lineRule="auto" w:after="20" w:before="20"/>
              <w:jc w:val="right"/>
            </w:pPr>
            <w:r/>
            <w:r>
              <w:rPr>
                <w:sz w:val="19"/>
              </w:rPr>
              <w:t>6,210.00</w:t>
            </w:r>
          </w:p>
        </w:tc>
      </w:tr>
      <w:tr>
        <w:trPr>
          <w:cantSplit w:val="true"/>
        </w:trPr>
        <w:tc>
          <w:tcPr>
            <w:tcW w:type="dxa" w:w="2041"/>
          </w:tcPr>
          <w:p>
            <w:pPr>
              <w:keepNext/>
              <w:spacing w:line="240" w:lineRule="auto" w:after="20" w:before="20"/>
              <w:jc w:val="left"/>
            </w:pPr>
            <w:r/>
            <w:r>
              <w:rPr>
                <w:sz w:val="19"/>
              </w:rPr>
              <w:t>population</w:t>
            </w:r>
          </w:p>
        </w:tc>
        <w:tc>
          <w:tcPr>
            <w:tcW w:type="dxa" w:w="850"/>
          </w:tcPr>
          <w:p>
            <w:pPr>
              <w:keepNext/>
              <w:spacing w:line="240" w:lineRule="auto" w:after="20" w:before="20"/>
              <w:jc w:val="right"/>
            </w:pPr>
            <w:r/>
            <w:r>
              <w:rPr>
                <w:sz w:val="19"/>
              </w:rPr>
              <w:t>16,512</w:t>
            </w:r>
          </w:p>
        </w:tc>
        <w:tc>
          <w:tcPr>
            <w:tcW w:type="dxa" w:w="1247"/>
          </w:tcPr>
          <w:p>
            <w:pPr>
              <w:keepNext/>
              <w:spacing w:line="240" w:lineRule="auto" w:after="20" w:before="20"/>
              <w:jc w:val="right"/>
            </w:pPr>
            <w:r/>
            <w:r>
              <w:rPr>
                <w:sz w:val="19"/>
              </w:rPr>
              <w:t>1,419.69</w:t>
            </w:r>
          </w:p>
        </w:tc>
        <w:tc>
          <w:tcPr>
            <w:tcW w:type="dxa" w:w="1247"/>
          </w:tcPr>
          <w:p>
            <w:pPr>
              <w:keepNext/>
              <w:spacing w:line="240" w:lineRule="auto" w:after="20" w:before="20"/>
              <w:jc w:val="right"/>
            </w:pPr>
            <w:r/>
            <w:r>
              <w:rPr>
                <w:sz w:val="19"/>
              </w:rPr>
              <w:t>1,115.66</w:t>
            </w:r>
          </w:p>
        </w:tc>
        <w:tc>
          <w:tcPr>
            <w:tcW w:type="dxa" w:w="1020"/>
          </w:tcPr>
          <w:p>
            <w:pPr>
              <w:keepNext/>
              <w:spacing w:line="240" w:lineRule="auto" w:after="20" w:before="20"/>
              <w:jc w:val="right"/>
            </w:pPr>
            <w:r/>
            <w:r>
              <w:rPr>
                <w:sz w:val="19"/>
              </w:rPr>
              <w:t>3.00</w:t>
            </w:r>
          </w:p>
        </w:tc>
        <w:tc>
          <w:tcPr>
            <w:tcW w:type="dxa" w:w="1077"/>
          </w:tcPr>
          <w:p>
            <w:pPr>
              <w:keepNext/>
              <w:spacing w:line="240" w:lineRule="auto" w:after="20" w:before="20"/>
              <w:jc w:val="right"/>
            </w:pPr>
            <w:r/>
            <w:r>
              <w:rPr>
                <w:sz w:val="19"/>
              </w:rPr>
              <w:t>1,164.00</w:t>
            </w:r>
          </w:p>
        </w:tc>
        <w:tc>
          <w:tcPr>
            <w:tcW w:type="dxa" w:w="1077"/>
          </w:tcPr>
          <w:p>
            <w:pPr>
              <w:keepNext/>
              <w:spacing w:line="240" w:lineRule="auto" w:after="20" w:before="20"/>
              <w:jc w:val="right"/>
            </w:pPr>
            <w:r/>
            <w:r>
              <w:rPr>
                <w:sz w:val="19"/>
              </w:rPr>
              <w:t>35,682.00</w:t>
            </w:r>
          </w:p>
        </w:tc>
      </w:tr>
      <w:tr>
        <w:trPr>
          <w:cantSplit w:val="true"/>
        </w:trPr>
        <w:tc>
          <w:tcPr>
            <w:tcW w:type="dxa" w:w="2041"/>
          </w:tcPr>
          <w:p>
            <w:pPr>
              <w:keepNext/>
              <w:spacing w:line="240" w:lineRule="auto" w:after="20" w:before="20"/>
              <w:jc w:val="left"/>
            </w:pPr>
            <w:r/>
            <w:r>
              <w:rPr>
                <w:sz w:val="19"/>
              </w:rPr>
              <w:t>households</w:t>
            </w:r>
          </w:p>
        </w:tc>
        <w:tc>
          <w:tcPr>
            <w:tcW w:type="dxa" w:w="850"/>
          </w:tcPr>
          <w:p>
            <w:pPr>
              <w:keepNext/>
              <w:spacing w:line="240" w:lineRule="auto" w:after="20" w:before="20"/>
              <w:jc w:val="right"/>
            </w:pPr>
            <w:r/>
            <w:r>
              <w:rPr>
                <w:sz w:val="19"/>
              </w:rPr>
              <w:t>16,512</w:t>
            </w:r>
          </w:p>
        </w:tc>
        <w:tc>
          <w:tcPr>
            <w:tcW w:type="dxa" w:w="1247"/>
          </w:tcPr>
          <w:p>
            <w:pPr>
              <w:keepNext/>
              <w:spacing w:line="240" w:lineRule="auto" w:after="20" w:before="20"/>
              <w:jc w:val="right"/>
            </w:pPr>
            <w:r/>
            <w:r>
              <w:rPr>
                <w:sz w:val="19"/>
              </w:rPr>
              <w:t>497.01</w:t>
            </w:r>
          </w:p>
        </w:tc>
        <w:tc>
          <w:tcPr>
            <w:tcW w:type="dxa" w:w="1247"/>
          </w:tcPr>
          <w:p>
            <w:pPr>
              <w:keepNext/>
              <w:spacing w:line="240" w:lineRule="auto" w:after="20" w:before="20"/>
              <w:jc w:val="right"/>
            </w:pPr>
            <w:r/>
            <w:r>
              <w:rPr>
                <w:sz w:val="19"/>
              </w:rPr>
              <w:t>375.70</w:t>
            </w:r>
          </w:p>
        </w:tc>
        <w:tc>
          <w:tcPr>
            <w:tcW w:type="dxa" w:w="1020"/>
          </w:tcPr>
          <w:p>
            <w:pPr>
              <w:keepNext/>
              <w:spacing w:line="240" w:lineRule="auto" w:after="20" w:before="20"/>
              <w:jc w:val="right"/>
            </w:pPr>
            <w:r/>
            <w:r>
              <w:rPr>
                <w:sz w:val="19"/>
              </w:rPr>
              <w:t>2.00</w:t>
            </w:r>
          </w:p>
        </w:tc>
        <w:tc>
          <w:tcPr>
            <w:tcW w:type="dxa" w:w="1077"/>
          </w:tcPr>
          <w:p>
            <w:pPr>
              <w:keepNext/>
              <w:spacing w:line="240" w:lineRule="auto" w:after="20" w:before="20"/>
              <w:jc w:val="right"/>
            </w:pPr>
            <w:r/>
            <w:r>
              <w:rPr>
                <w:sz w:val="19"/>
              </w:rPr>
              <w:t>408.00</w:t>
            </w:r>
          </w:p>
        </w:tc>
        <w:tc>
          <w:tcPr>
            <w:tcW w:type="dxa" w:w="1077"/>
          </w:tcPr>
          <w:p>
            <w:pPr>
              <w:keepNext/>
              <w:spacing w:line="240" w:lineRule="auto" w:after="20" w:before="20"/>
              <w:jc w:val="right"/>
            </w:pPr>
            <w:r/>
            <w:r>
              <w:rPr>
                <w:sz w:val="19"/>
              </w:rPr>
              <w:t>5,358.00</w:t>
            </w:r>
          </w:p>
        </w:tc>
      </w:tr>
      <w:tr>
        <w:trPr>
          <w:cantSplit w:val="true"/>
        </w:trPr>
        <w:tc>
          <w:tcPr>
            <w:tcW w:type="dxa" w:w="2041"/>
          </w:tcPr>
          <w:p>
            <w:pPr>
              <w:keepNext/>
              <w:spacing w:line="240" w:lineRule="auto" w:after="20" w:before="20"/>
              <w:jc w:val="left"/>
            </w:pPr>
            <w:r/>
            <w:r>
              <w:rPr>
                <w:sz w:val="19"/>
              </w:rPr>
              <w:t>median_income</w:t>
            </w:r>
          </w:p>
        </w:tc>
        <w:tc>
          <w:tcPr>
            <w:tcW w:type="dxa" w:w="850"/>
          </w:tcPr>
          <w:p>
            <w:pPr>
              <w:keepNext/>
              <w:spacing w:line="240" w:lineRule="auto" w:after="20" w:before="20"/>
              <w:jc w:val="right"/>
            </w:pPr>
            <w:r/>
            <w:r>
              <w:rPr>
                <w:sz w:val="19"/>
              </w:rPr>
              <w:t>16,512</w:t>
            </w:r>
          </w:p>
        </w:tc>
        <w:tc>
          <w:tcPr>
            <w:tcW w:type="dxa" w:w="1247"/>
          </w:tcPr>
          <w:p>
            <w:pPr>
              <w:keepNext/>
              <w:spacing w:line="240" w:lineRule="auto" w:after="20" w:before="20"/>
              <w:jc w:val="right"/>
            </w:pPr>
            <w:r/>
            <w:r>
              <w:rPr>
                <w:sz w:val="19"/>
              </w:rPr>
              <w:t>3.88</w:t>
            </w:r>
          </w:p>
        </w:tc>
        <w:tc>
          <w:tcPr>
            <w:tcW w:type="dxa" w:w="1247"/>
          </w:tcPr>
          <w:p>
            <w:pPr>
              <w:keepNext/>
              <w:spacing w:line="240" w:lineRule="auto" w:after="20" w:before="20"/>
              <w:jc w:val="right"/>
            </w:pPr>
            <w:r/>
            <w:r>
              <w:rPr>
                <w:sz w:val="19"/>
              </w:rPr>
              <w:t>1.90</w:t>
            </w:r>
          </w:p>
        </w:tc>
        <w:tc>
          <w:tcPr>
            <w:tcW w:type="dxa" w:w="1020"/>
          </w:tcPr>
          <w:p>
            <w:pPr>
              <w:keepNext/>
              <w:spacing w:line="240" w:lineRule="auto" w:after="20" w:before="20"/>
              <w:jc w:val="right"/>
            </w:pPr>
            <w:r/>
            <w:r>
              <w:rPr>
                <w:sz w:val="19"/>
              </w:rPr>
              <w:t>0.50</w:t>
            </w:r>
          </w:p>
        </w:tc>
        <w:tc>
          <w:tcPr>
            <w:tcW w:type="dxa" w:w="1077"/>
          </w:tcPr>
          <w:p>
            <w:pPr>
              <w:keepNext/>
              <w:spacing w:line="240" w:lineRule="auto" w:after="20" w:before="20"/>
              <w:jc w:val="right"/>
            </w:pPr>
            <w:r/>
            <w:r>
              <w:rPr>
                <w:sz w:val="19"/>
              </w:rPr>
              <w:t>3.54</w:t>
            </w:r>
          </w:p>
        </w:tc>
        <w:tc>
          <w:tcPr>
            <w:tcW w:type="dxa" w:w="1077"/>
          </w:tcPr>
          <w:p>
            <w:pPr>
              <w:keepNext/>
              <w:spacing w:line="240" w:lineRule="auto" w:after="20" w:before="20"/>
              <w:jc w:val="right"/>
            </w:pPr>
            <w:r/>
            <w:r>
              <w:rPr>
                <w:sz w:val="19"/>
              </w:rPr>
              <w:t>15.00</w:t>
            </w:r>
          </w:p>
        </w:tc>
      </w:tr>
      <w:tr>
        <w:trPr>
          <w:cantSplit w:val="true"/>
        </w:trPr>
        <w:tc>
          <w:tcPr>
            <w:tcW w:type="dxa" w:w="2041"/>
          </w:tcPr>
          <w:p>
            <w:pPr>
              <w:spacing w:line="240" w:lineRule="auto" w:after="20" w:before="20"/>
              <w:jc w:val="left"/>
            </w:pPr>
            <w:r/>
            <w:r>
              <w:rPr>
                <w:sz w:val="19"/>
              </w:rPr>
              <w:t>median_house_value</w:t>
            </w:r>
          </w:p>
        </w:tc>
        <w:tc>
          <w:tcPr>
            <w:tcW w:type="dxa" w:w="850"/>
          </w:tcPr>
          <w:p>
            <w:pPr>
              <w:spacing w:line="240" w:lineRule="auto" w:after="20" w:before="20"/>
              <w:jc w:val="right"/>
            </w:pPr>
            <w:r/>
            <w:r>
              <w:rPr>
                <w:sz w:val="19"/>
              </w:rPr>
              <w:t>16,512</w:t>
            </w:r>
          </w:p>
        </w:tc>
        <w:tc>
          <w:tcPr>
            <w:tcW w:type="dxa" w:w="1247"/>
          </w:tcPr>
          <w:p>
            <w:pPr>
              <w:spacing w:line="240" w:lineRule="auto" w:after="20" w:before="20"/>
              <w:jc w:val="right"/>
            </w:pPr>
            <w:r/>
            <w:r>
              <w:rPr>
                <w:sz w:val="19"/>
              </w:rPr>
              <w:t>207,005.32</w:t>
            </w:r>
          </w:p>
        </w:tc>
        <w:tc>
          <w:tcPr>
            <w:tcW w:type="dxa" w:w="1247"/>
          </w:tcPr>
          <w:p>
            <w:pPr>
              <w:spacing w:line="240" w:lineRule="auto" w:after="20" w:before="20"/>
              <w:jc w:val="right"/>
            </w:pPr>
            <w:r/>
            <w:r>
              <w:rPr>
                <w:sz w:val="19"/>
              </w:rPr>
              <w:t>115,701.30</w:t>
            </w:r>
          </w:p>
        </w:tc>
        <w:tc>
          <w:tcPr>
            <w:tcW w:type="dxa" w:w="1020"/>
          </w:tcPr>
          <w:p>
            <w:pPr>
              <w:spacing w:line="240" w:lineRule="auto" w:after="20" w:before="20"/>
              <w:jc w:val="right"/>
            </w:pPr>
            <w:r/>
            <w:r>
              <w:rPr>
                <w:sz w:val="19"/>
              </w:rPr>
              <w:t>14,999.00</w:t>
            </w:r>
          </w:p>
        </w:tc>
        <w:tc>
          <w:tcPr>
            <w:tcW w:type="dxa" w:w="1077"/>
          </w:tcPr>
          <w:p>
            <w:pPr>
              <w:spacing w:line="240" w:lineRule="auto" w:after="20" w:before="20"/>
              <w:jc w:val="right"/>
            </w:pPr>
            <w:r/>
            <w:r>
              <w:rPr>
                <w:sz w:val="19"/>
              </w:rPr>
              <w:t>179,500.00</w:t>
            </w:r>
          </w:p>
        </w:tc>
        <w:tc>
          <w:tcPr>
            <w:tcW w:type="dxa" w:w="1077"/>
          </w:tcPr>
          <w:p>
            <w:pPr>
              <w:spacing w:line="240" w:lineRule="auto" w:after="20" w:before="20"/>
              <w:jc w:val="right"/>
            </w:pPr>
            <w:r/>
            <w:r>
              <w:rPr>
                <w:sz w:val="19"/>
              </w:rPr>
              <w:t>500,001.00</w:t>
            </w:r>
          </w:p>
        </w:tc>
      </w:tr>
    </w:tbl>
    <w:p>
      <w:pPr>
        <w:spacing w:after="120" w:line="240" w:lineRule="auto"/>
      </w:pPr>
    </w:p>
    <w:p>
      <w:r>
        <w:t>The target has mean $207,005 and median $179,500; the mean exceeds the median because the distribution is right-skewed (skewness 0.99). The count variables are far more skewed: total_rooms has skewness 4.0 and population 4.7, which motivates the logarithmic transformation applied before scaling.</w:t>
      </w:r>
    </w:p>
    <w:p>
      <w:pPr>
        <w:pStyle w:val="Heading2"/>
      </w:pPr>
      <w:r>
        <w:rPr>
          <w:rFonts w:ascii="Times New Roman" w:hAnsi="Times New Roman" w:eastAsia="Times New Roman" w:cs="Times New Roman"/>
          <w:color w:val="000000"/>
        </w:rPr>
        <w:t>3.5 Distributions</w:t>
      </w:r>
    </w:p>
    <w:p>
      <w:pPr>
        <w:keepNext/>
        <w:spacing w:after="40" w:line="240" w:lineRule="auto"/>
        <w:jc w:val="center"/>
      </w:pPr>
      <w:r>
        <w:drawing>
          <wp:inline xmlns:a="http://schemas.openxmlformats.org/drawingml/2006/main" xmlns:pic="http://schemas.openxmlformats.org/drawingml/2006/picture">
            <wp:extent cx="5580000" cy="4010845"/>
            <wp:docPr id="3" name="Picture 3"/>
            <wp:cNvGraphicFramePr>
              <a:graphicFrameLocks noChangeAspect="1"/>
            </wp:cNvGraphicFramePr>
            <a:graphic>
              <a:graphicData uri="http://schemas.openxmlformats.org/drawingml/2006/picture">
                <pic:pic>
                  <pic:nvPicPr>
                    <pic:cNvPr id="0" name="fig02_distributions.png"/>
                    <pic:cNvPicPr/>
                  </pic:nvPicPr>
                  <pic:blipFill>
                    <a:blip r:embed="rId13"/>
                    <a:stretch>
                      <a:fillRect/>
                    </a:stretch>
                  </pic:blipFill>
                  <pic:spPr>
                    <a:xfrm>
                      <a:off x="0" y="0"/>
                      <a:ext cx="5580000" cy="4010845"/>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2</w:t>
      </w:r>
      <w:r>
        <w:rPr>
          <w:b/>
        </w:rPr>
        <w:fldChar w:fldCharType="end"/>
      </w:r>
      <w:r>
        <w:t>: Distributions of all numeric variables with kernel-density curves (training set)</w:t>
      </w:r>
    </w:p>
    <w:p>
      <w:r>
        <w:t>Figure 2 confirms three patterns. The count variables (rooms, bedrooms, population, households) are heavily right-skewed with long tails. Median income is also right-skewed and shows a small mass at its cap. Longitude and latitude are bimodal, reflecting the two main population clusters — the San Francisco Bay area and the Los Angeles basin.</w:t>
      </w:r>
    </w:p>
    <w:p>
      <w:pPr>
        <w:pStyle w:val="Heading2"/>
      </w:pPr>
      <w:r>
        <w:rPr>
          <w:rFonts w:ascii="Times New Roman" w:hAnsi="Times New Roman" w:eastAsia="Times New Roman" w:cs="Times New Roman"/>
          <w:color w:val="000000"/>
        </w:rPr>
        <w:t>3.6 Correlation Structure and Multicollinearity</w:t>
      </w:r>
    </w:p>
    <w:p>
      <w:pPr>
        <w:keepNext/>
        <w:spacing w:after="40" w:line="240" w:lineRule="auto"/>
        <w:jc w:val="center"/>
      </w:pPr>
      <w:r>
        <w:drawing>
          <wp:inline xmlns:a="http://schemas.openxmlformats.org/drawingml/2006/main" xmlns:pic="http://schemas.openxmlformats.org/drawingml/2006/picture">
            <wp:extent cx="4500000" cy="3902885"/>
            <wp:docPr id="4" name="Picture 4"/>
            <wp:cNvGraphicFramePr>
              <a:graphicFrameLocks noChangeAspect="1"/>
            </wp:cNvGraphicFramePr>
            <a:graphic>
              <a:graphicData uri="http://schemas.openxmlformats.org/drawingml/2006/picture">
                <pic:pic>
                  <pic:nvPicPr>
                    <pic:cNvPr id="0" name="fig03_correlation.png"/>
                    <pic:cNvPicPr/>
                  </pic:nvPicPr>
                  <pic:blipFill>
                    <a:blip r:embed="rId14"/>
                    <a:stretch>
                      <a:fillRect/>
                    </a:stretch>
                  </pic:blipFill>
                  <pic:spPr>
                    <a:xfrm>
                      <a:off x="0" y="0"/>
                      <a:ext cx="4500000" cy="3902885"/>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3</w:t>
      </w:r>
      <w:r>
        <w:rPr>
          <w:b/>
        </w:rPr>
        <w:fldChar w:fldCharType="end"/>
      </w:r>
      <w:r>
        <w:t>: Spearman correlation matrix of numeric variables (training set)</w:t>
      </w:r>
    </w:p>
    <w:p>
      <w:r>
        <w:t>Spearman’s rank correlation was used because it does not assume linearity or normality. The strongest correlate of the target is median_income (ρ = 0.68); housing_median_age (ρ = 0.08) and the counts have weaker associations. The four count variables are strongly inter-correlated, which is expected because they all scale with the size of the block group. Variance-inflation factors (VIF) computed on the standardised, log-transformed predictors quantify this collinearity (Table 9).</w:t>
      </w:r>
    </w:p>
    <w:p>
      <w:pPr>
        <w:pStyle w:val="Caption"/>
        <w:keepNext/>
      </w:pPr>
      <w:r>
        <w:t xml:space="preserve">Table </w:t>
      </w:r>
      <w:r>
        <w:rPr>
          <w:b/>
        </w:rPr>
        <w:fldChar w:fldCharType="begin"/>
      </w:r>
      <w:r>
        <w:rPr>
          <w:b/>
        </w:rPr>
        <w:instrText xml:space="preserve"> SEQ Table \* ARABIC </w:instrText>
      </w:r>
      <w:r>
        <w:rPr>
          <w:b/>
        </w:rPr>
        <w:fldChar w:fldCharType="separate"/>
      </w:r>
      <w:r>
        <w:rPr>
          <w:b/>
        </w:rPr>
        <w:t>9</w:t>
      </w:r>
      <w:r>
        <w:rPr>
          <w:b/>
        </w:rPr>
        <w:fldChar w:fldCharType="end"/>
      </w:r>
      <w:r>
        <w:t>: Variance-inflation factors (log-transformed counts, standardised)</w:t>
      </w:r>
    </w:p>
    <w:tbl>
      <w:tblPr>
        <w:tblStyle w:val="TableGrid"/>
        <w:tblW w:type="auto" w:w="0"/>
        <w:jc w:val="center"/>
        <w:tblLayout w:type="fixed"/>
        <w:tblLook w:firstColumn="1" w:firstRow="1" w:lastColumn="0" w:lastRow="0" w:noHBand="0" w:noVBand="1" w:val="04A0"/>
      </w:tblPr>
      <w:tblGrid>
        <w:gridCol w:w="3402"/>
        <w:gridCol w:w="1701"/>
      </w:tblGrid>
      <w:tr>
        <w:trPr>
          <w:tblHeader w:val="true"/>
          <w:cantSplit w:val="true"/>
        </w:trPr>
        <w:tc>
          <w:tcPr>
            <w:tcW w:type="dxa" w:w="3402"/>
            <w:shd w:val="clear" w:color="auto" w:fill="D9D9D9"/>
          </w:tcPr>
          <w:p>
            <w:pPr>
              <w:keepNext/>
              <w:spacing w:line="240" w:lineRule="auto" w:after="20" w:before="20"/>
              <w:jc w:val="center"/>
            </w:pPr>
            <w:r/>
            <w:r>
              <w:rPr>
                <w:b/>
                <w:sz w:val="20"/>
              </w:rPr>
              <w:t>Variable</w:t>
            </w:r>
          </w:p>
        </w:tc>
        <w:tc>
          <w:tcPr>
            <w:tcW w:type="dxa" w:w="1701"/>
            <w:shd w:val="clear" w:color="auto" w:fill="D9D9D9"/>
          </w:tcPr>
          <w:p>
            <w:pPr>
              <w:keepNext/>
              <w:spacing w:line="240" w:lineRule="auto" w:after="20" w:before="20"/>
              <w:jc w:val="center"/>
            </w:pPr>
            <w:r/>
            <w:r>
              <w:rPr>
                <w:b/>
                <w:sz w:val="20"/>
              </w:rPr>
              <w:t>VIF</w:t>
            </w:r>
          </w:p>
        </w:tc>
      </w:tr>
      <w:tr>
        <w:trPr>
          <w:cantSplit w:val="true"/>
        </w:trPr>
        <w:tc>
          <w:tcPr>
            <w:tcW w:type="dxa" w:w="3402"/>
          </w:tcPr>
          <w:p>
            <w:pPr>
              <w:keepNext/>
              <w:spacing w:line="240" w:lineRule="auto" w:after="20" w:before="20"/>
              <w:jc w:val="left"/>
            </w:pPr>
            <w:r/>
            <w:r>
              <w:rPr>
                <w:sz w:val="20"/>
              </w:rPr>
              <w:t>households</w:t>
            </w:r>
          </w:p>
        </w:tc>
        <w:tc>
          <w:tcPr>
            <w:tcW w:type="dxa" w:w="1701"/>
          </w:tcPr>
          <w:p>
            <w:pPr>
              <w:keepNext/>
              <w:spacing w:line="240" w:lineRule="auto" w:after="20" w:before="20"/>
              <w:jc w:val="center"/>
            </w:pPr>
            <w:r/>
            <w:r>
              <w:rPr>
                <w:sz w:val="20"/>
              </w:rPr>
              <w:t>29.0</w:t>
            </w:r>
          </w:p>
        </w:tc>
      </w:tr>
      <w:tr>
        <w:trPr>
          <w:cantSplit w:val="true"/>
        </w:trPr>
        <w:tc>
          <w:tcPr>
            <w:tcW w:type="dxa" w:w="3402"/>
          </w:tcPr>
          <w:p>
            <w:pPr>
              <w:keepNext/>
              <w:spacing w:line="240" w:lineRule="auto" w:after="20" w:before="20"/>
              <w:jc w:val="left"/>
            </w:pPr>
            <w:r/>
            <w:r>
              <w:rPr>
                <w:sz w:val="20"/>
              </w:rPr>
              <w:t>total_bedrooms</w:t>
            </w:r>
          </w:p>
        </w:tc>
        <w:tc>
          <w:tcPr>
            <w:tcW w:type="dxa" w:w="1701"/>
          </w:tcPr>
          <w:p>
            <w:pPr>
              <w:keepNext/>
              <w:spacing w:line="240" w:lineRule="auto" w:after="20" w:before="20"/>
              <w:jc w:val="center"/>
            </w:pPr>
            <w:r/>
            <w:r>
              <w:rPr>
                <w:sz w:val="20"/>
              </w:rPr>
              <w:t>27.1</w:t>
            </w:r>
          </w:p>
        </w:tc>
      </w:tr>
      <w:tr>
        <w:trPr>
          <w:cantSplit w:val="true"/>
        </w:trPr>
        <w:tc>
          <w:tcPr>
            <w:tcW w:type="dxa" w:w="3402"/>
          </w:tcPr>
          <w:p>
            <w:pPr>
              <w:keepNext/>
              <w:spacing w:line="240" w:lineRule="auto" w:after="20" w:before="20"/>
              <w:jc w:val="left"/>
            </w:pPr>
            <w:r/>
            <w:r>
              <w:rPr>
                <w:sz w:val="20"/>
              </w:rPr>
              <w:t>total_rooms</w:t>
            </w:r>
          </w:p>
        </w:tc>
        <w:tc>
          <w:tcPr>
            <w:tcW w:type="dxa" w:w="1701"/>
          </w:tcPr>
          <w:p>
            <w:pPr>
              <w:keepNext/>
              <w:spacing w:line="240" w:lineRule="auto" w:after="20" w:before="20"/>
              <w:jc w:val="center"/>
            </w:pPr>
            <w:r/>
            <w:r>
              <w:rPr>
                <w:sz w:val="20"/>
              </w:rPr>
              <w:t>20.4</w:t>
            </w:r>
          </w:p>
        </w:tc>
      </w:tr>
      <w:tr>
        <w:trPr>
          <w:cantSplit w:val="true"/>
        </w:trPr>
        <w:tc>
          <w:tcPr>
            <w:tcW w:type="dxa" w:w="3402"/>
          </w:tcPr>
          <w:p>
            <w:pPr>
              <w:keepNext/>
              <w:spacing w:line="240" w:lineRule="auto" w:after="20" w:before="20"/>
              <w:jc w:val="left"/>
            </w:pPr>
            <w:r/>
            <w:r>
              <w:rPr>
                <w:sz w:val="20"/>
              </w:rPr>
              <w:t>latitude</w:t>
            </w:r>
          </w:p>
        </w:tc>
        <w:tc>
          <w:tcPr>
            <w:tcW w:type="dxa" w:w="1701"/>
          </w:tcPr>
          <w:p>
            <w:pPr>
              <w:keepNext/>
              <w:spacing w:line="240" w:lineRule="auto" w:after="20" w:before="20"/>
              <w:jc w:val="center"/>
            </w:pPr>
            <w:r/>
            <w:r>
              <w:rPr>
                <w:sz w:val="20"/>
              </w:rPr>
              <w:t>9.7</w:t>
            </w:r>
          </w:p>
        </w:tc>
      </w:tr>
      <w:tr>
        <w:trPr>
          <w:cantSplit w:val="true"/>
        </w:trPr>
        <w:tc>
          <w:tcPr>
            <w:tcW w:type="dxa" w:w="3402"/>
          </w:tcPr>
          <w:p>
            <w:pPr>
              <w:keepNext/>
              <w:spacing w:line="240" w:lineRule="auto" w:after="20" w:before="20"/>
              <w:jc w:val="left"/>
            </w:pPr>
            <w:r/>
            <w:r>
              <w:rPr>
                <w:sz w:val="20"/>
              </w:rPr>
              <w:t>longitude</w:t>
            </w:r>
          </w:p>
        </w:tc>
        <w:tc>
          <w:tcPr>
            <w:tcW w:type="dxa" w:w="1701"/>
          </w:tcPr>
          <w:p>
            <w:pPr>
              <w:keepNext/>
              <w:spacing w:line="240" w:lineRule="auto" w:after="20" w:before="20"/>
              <w:jc w:val="center"/>
            </w:pPr>
            <w:r/>
            <w:r>
              <w:rPr>
                <w:sz w:val="20"/>
              </w:rPr>
              <w:t>9.3</w:t>
            </w:r>
          </w:p>
        </w:tc>
      </w:tr>
      <w:tr>
        <w:trPr>
          <w:cantSplit w:val="true"/>
        </w:trPr>
        <w:tc>
          <w:tcPr>
            <w:tcW w:type="dxa" w:w="3402"/>
          </w:tcPr>
          <w:p>
            <w:pPr>
              <w:keepNext/>
              <w:spacing w:line="240" w:lineRule="auto" w:after="20" w:before="20"/>
              <w:jc w:val="left"/>
            </w:pPr>
            <w:r/>
            <w:r>
              <w:rPr>
                <w:sz w:val="20"/>
              </w:rPr>
              <w:t>population</w:t>
            </w:r>
          </w:p>
        </w:tc>
        <w:tc>
          <w:tcPr>
            <w:tcW w:type="dxa" w:w="1701"/>
          </w:tcPr>
          <w:p>
            <w:pPr>
              <w:keepNext/>
              <w:spacing w:line="240" w:lineRule="auto" w:after="20" w:before="20"/>
              <w:jc w:val="center"/>
            </w:pPr>
            <w:r/>
            <w:r>
              <w:rPr>
                <w:sz w:val="20"/>
              </w:rPr>
              <w:t>8.0</w:t>
            </w:r>
          </w:p>
        </w:tc>
      </w:tr>
      <w:tr>
        <w:trPr>
          <w:cantSplit w:val="true"/>
        </w:trPr>
        <w:tc>
          <w:tcPr>
            <w:tcW w:type="dxa" w:w="3402"/>
          </w:tcPr>
          <w:p>
            <w:pPr>
              <w:keepNext/>
              <w:spacing w:line="240" w:lineRule="auto" w:after="20" w:before="20"/>
              <w:jc w:val="left"/>
            </w:pPr>
            <w:r/>
            <w:r>
              <w:rPr>
                <w:sz w:val="20"/>
              </w:rPr>
              <w:t>median_income</w:t>
            </w:r>
          </w:p>
        </w:tc>
        <w:tc>
          <w:tcPr>
            <w:tcW w:type="dxa" w:w="1701"/>
          </w:tcPr>
          <w:p>
            <w:pPr>
              <w:keepNext/>
              <w:spacing w:line="240" w:lineRule="auto" w:after="20" w:before="20"/>
              <w:jc w:val="center"/>
            </w:pPr>
            <w:r/>
            <w:r>
              <w:rPr>
                <w:sz w:val="20"/>
              </w:rPr>
              <w:t>2.3</w:t>
            </w:r>
          </w:p>
        </w:tc>
      </w:tr>
      <w:tr>
        <w:trPr>
          <w:cantSplit w:val="true"/>
        </w:trPr>
        <w:tc>
          <w:tcPr>
            <w:tcW w:type="dxa" w:w="3402"/>
          </w:tcPr>
          <w:p>
            <w:pPr>
              <w:spacing w:line="240" w:lineRule="auto" w:after="20" w:before="20"/>
              <w:jc w:val="left"/>
            </w:pPr>
            <w:r/>
            <w:r>
              <w:rPr>
                <w:sz w:val="20"/>
              </w:rPr>
              <w:t>housing_median_age</w:t>
            </w:r>
          </w:p>
        </w:tc>
        <w:tc>
          <w:tcPr>
            <w:tcW w:type="dxa" w:w="1701"/>
          </w:tcPr>
          <w:p>
            <w:pPr>
              <w:spacing w:line="240" w:lineRule="auto" w:after="20" w:before="20"/>
              <w:jc w:val="center"/>
            </w:pPr>
            <w:r/>
            <w:r>
              <w:rPr>
                <w:sz w:val="20"/>
              </w:rPr>
              <w:t>1.2</w:t>
            </w:r>
          </w:p>
        </w:tc>
      </w:tr>
    </w:tbl>
    <w:p>
      <w:pPr>
        <w:spacing w:after="120" w:line="240" w:lineRule="auto"/>
      </w:pPr>
    </w:p>
    <w:p>
      <w:r>
        <w:t>VIF values above 10 indicate serious collinearity. Three of the four count variables (total_rooms, total_bedrooms, households) exceed 20, and longitude and latitude are close to 10 because the state’s population lies along a diagonal coastal band. Such collinearity does not harm the predictive accuracy of tree ensembles, but it makes linear-model coefficients unstable, which is one reason ratio features are examined in Objective 4.</w:t>
      </w:r>
    </w:p>
    <w:p>
      <w:pPr>
        <w:pStyle w:val="Heading2"/>
      </w:pPr>
      <w:r>
        <w:rPr>
          <w:rFonts w:ascii="Times New Roman" w:hAnsi="Times New Roman" w:eastAsia="Times New Roman" w:cs="Times New Roman"/>
          <w:color w:val="000000"/>
        </w:rPr>
        <w:t>3.7 Geographic Patterns</w:t>
      </w:r>
    </w:p>
    <w:p>
      <w:pPr>
        <w:keepNext/>
        <w:spacing w:after="40" w:line="240" w:lineRule="auto"/>
        <w:jc w:val="center"/>
      </w:pPr>
      <w:r>
        <w:drawing>
          <wp:inline xmlns:a="http://schemas.openxmlformats.org/drawingml/2006/main" xmlns:pic="http://schemas.openxmlformats.org/drawingml/2006/picture">
            <wp:extent cx="5580000" cy="2398462"/>
            <wp:docPr id="5" name="Picture 5"/>
            <wp:cNvGraphicFramePr>
              <a:graphicFrameLocks noChangeAspect="1"/>
            </wp:cNvGraphicFramePr>
            <a:graphic>
              <a:graphicData uri="http://schemas.openxmlformats.org/drawingml/2006/picture">
                <pic:pic>
                  <pic:nvPicPr>
                    <pic:cNvPr id="0" name="fig04_geography.png"/>
                    <pic:cNvPicPr/>
                  </pic:nvPicPr>
                  <pic:blipFill>
                    <a:blip r:embed="rId15"/>
                    <a:stretch>
                      <a:fillRect/>
                    </a:stretch>
                  </pic:blipFill>
                  <pic:spPr>
                    <a:xfrm>
                      <a:off x="0" y="0"/>
                      <a:ext cx="5580000" cy="2398462"/>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4</w:t>
      </w:r>
      <w:r>
        <w:rPr>
          <w:b/>
        </w:rPr>
        <w:fldChar w:fldCharType="end"/>
      </w:r>
      <w:r>
        <w:t>: Geographic distribution of districts: (a) house value, (b) ocean-proximity classes</w:t>
      </w:r>
    </w:p>
    <w:p>
      <w:r>
        <w:t>Figure 4 shows that expensive districts cluster along the coast and around the Bay area and Los Angeles, while the interior (the Central Valley and the deserts) is cheaper. The ocean-proximity classes reproduce this gradient. This strong spatial structure is quantified in Objective 3.</w:t>
      </w:r>
    </w:p>
    <w:p>
      <w:pPr>
        <w:pStyle w:val="Heading2"/>
      </w:pPr>
      <w:r>
        <w:rPr>
          <w:rFonts w:ascii="Times New Roman" w:hAnsi="Times New Roman" w:eastAsia="Times New Roman" w:cs="Times New Roman"/>
          <w:color w:val="000000"/>
        </w:rPr>
        <w:t>3.8 Preprocessing Pipeline and Mathematical Definitions</w:t>
      </w:r>
    </w:p>
    <w:p>
      <w:r>
        <w:t xml:space="preserve">Preprocessing is a single scikit-learn pipeline: </w:t>
      </w:r>
      <w:r>
        <w:rPr>
          <w:i/>
        </w:rPr>
        <w:t>imputer → feature engineer → column transformer</w:t>
      </w:r>
      <w:r>
        <w:t xml:space="preserve">. The column transformer applies three branches: (i) count variables (and ratio features) are transformed with </w:t>
      </w:r>
      <w:r>
        <w:rPr>
          <w:i/>
        </w:rPr>
        <w:t>log1p</w:t>
      </w:r>
      <w:r>
        <w:t xml:space="preserve"> and standardised, (ii) the remaining numeric variables are standardised, and (iii) the categorical variable is one-hot encoded. The definitions are:</w:t>
      </w:r>
    </w:p>
    <w:p>
      <w:pPr>
        <w:tabs>
          <w:tab w:pos="4394" w:val="center"/>
          <w:tab w:pos="8787" w:val="right"/>
        </w:tabs>
        <w:spacing w:line="312" w:lineRule="auto" w:after="120" w:before="40"/>
        <w:jc w:val="left"/>
      </w:pPr>
      <w:r>
        <w:tab/>
      </w:r>
      <w:r>
        <w:rPr>
          <w:i/>
        </w:rPr>
        <w:t>x' = ln(1 + x)    (log transform for skewed count features)</w:t>
      </w:r>
      <w:r>
        <w:tab/>
        <w:t>(2)</w:t>
      </w:r>
    </w:p>
    <w:p>
      <w:pPr>
        <w:tabs>
          <w:tab w:pos="4394" w:val="center"/>
          <w:tab w:pos="8787" w:val="right"/>
        </w:tabs>
        <w:spacing w:line="312" w:lineRule="auto" w:after="120" w:before="40"/>
        <w:jc w:val="left"/>
      </w:pPr>
      <w:r>
        <w:tab/>
      </w:r>
      <w:r>
        <w:rPr>
          <w:i/>
        </w:rPr>
        <w:t>z = ( x − μ</w:t>
      </w:r>
      <w:r>
        <w:rPr>
          <w:i/>
          <w:vertAlign w:val="subscript"/>
        </w:rPr>
        <w:t>train</w:t>
      </w:r>
      <w:r>
        <w:rPr>
          <w:i/>
        </w:rPr>
        <w:t xml:space="preserve"> ) / σ</w:t>
      </w:r>
      <w:r>
        <w:rPr>
          <w:i/>
          <w:vertAlign w:val="subscript"/>
        </w:rPr>
        <w:t>train</w:t>
      </w:r>
      <w:r>
        <w:rPr>
          <w:i/>
        </w:rPr>
        <w:t xml:space="preserve">    (standardisation, parameters learned on training folds only)</w:t>
      </w:r>
      <w:r>
        <w:tab/>
        <w:t>(3)</w:t>
      </w:r>
    </w:p>
    <w:p>
      <w:pPr>
        <w:tabs>
          <w:tab w:pos="4394" w:val="center"/>
          <w:tab w:pos="8787" w:val="right"/>
        </w:tabs>
        <w:spacing w:line="312" w:lineRule="auto" w:after="120" w:before="40"/>
        <w:jc w:val="left"/>
      </w:pPr>
      <w:r>
        <w:tab/>
      </w:r>
      <w:r>
        <w:rPr>
          <w:i/>
        </w:rPr>
        <w:t>d = 2R · arcsin √[ sin</w:t>
      </w:r>
      <w:r>
        <w:rPr>
          <w:i/>
          <w:vertAlign w:val="superscript"/>
        </w:rPr>
        <w:t>2</w:t>
      </w:r>
      <w:r>
        <w:rPr>
          <w:i/>
        </w:rPr>
        <w:t>(Δφ/2) + cos φ</w:t>
      </w:r>
      <w:r>
        <w:rPr>
          <w:i/>
          <w:vertAlign w:val="subscript"/>
        </w:rPr>
        <w:t>1</w:t>
      </w:r>
      <w:r>
        <w:rPr>
          <w:i/>
        </w:rPr>
        <w:t xml:space="preserve"> cos φ</w:t>
      </w:r>
      <w:r>
        <w:rPr>
          <w:i/>
          <w:vertAlign w:val="subscript"/>
        </w:rPr>
        <w:t>2</w:t>
      </w:r>
      <w:r>
        <w:rPr>
          <w:i/>
        </w:rPr>
        <w:t xml:space="preserve"> sin</w:t>
      </w:r>
      <w:r>
        <w:rPr>
          <w:i/>
          <w:vertAlign w:val="superscript"/>
        </w:rPr>
        <w:t>2</w:t>
      </w:r>
      <w:r>
        <w:rPr>
          <w:i/>
        </w:rPr>
        <w:t>(Δλ/2) ]    (haversine distance, R = 6371 km)</w:t>
      </w:r>
      <w:r>
        <w:tab/>
        <w:t>(4)</w:t>
      </w:r>
    </w:p>
    <w:p>
      <w:pPr>
        <w:pStyle w:val="Caption"/>
        <w:keepNext/>
      </w:pPr>
      <w:r>
        <w:t xml:space="preserve">Table </w:t>
      </w:r>
      <w:r>
        <w:rPr>
          <w:b/>
        </w:rPr>
        <w:fldChar w:fldCharType="begin"/>
      </w:r>
      <w:r>
        <w:rPr>
          <w:b/>
        </w:rPr>
        <w:instrText xml:space="preserve"> SEQ Table \* ARABIC </w:instrText>
      </w:r>
      <w:r>
        <w:rPr>
          <w:b/>
        </w:rPr>
        <w:fldChar w:fldCharType="separate"/>
      </w:r>
      <w:r>
        <w:rPr>
          <w:b/>
        </w:rPr>
        <w:t>10</w:t>
      </w:r>
      <w:r>
        <w:rPr>
          <w:b/>
        </w:rPr>
        <w:fldChar w:fldCharType="end"/>
      </w:r>
      <w:r>
        <w:t>: Cleaning and preprocessing decisions</w:t>
      </w:r>
    </w:p>
    <w:tbl>
      <w:tblPr>
        <w:tblStyle w:val="TableGrid"/>
        <w:tblW w:type="auto" w:w="0"/>
        <w:jc w:val="center"/>
        <w:tblLayout w:type="fixed"/>
        <w:tblLook w:firstColumn="1" w:firstRow="1" w:lastColumn="0" w:lastRow="0" w:noHBand="0" w:noVBand="1" w:val="04A0"/>
      </w:tblPr>
      <w:tblGrid>
        <w:gridCol w:w="2608"/>
        <w:gridCol w:w="5669"/>
      </w:tblGrid>
      <w:tr>
        <w:trPr>
          <w:tblHeader w:val="true"/>
          <w:cantSplit w:val="true"/>
        </w:trPr>
        <w:tc>
          <w:tcPr>
            <w:tcW w:type="dxa" w:w="2608"/>
            <w:shd w:val="clear" w:color="auto" w:fill="D9D9D9"/>
          </w:tcPr>
          <w:p>
            <w:pPr>
              <w:keepNext/>
              <w:spacing w:line="240" w:lineRule="auto" w:after="20" w:before="20"/>
              <w:jc w:val="center"/>
            </w:pPr>
            <w:r/>
            <w:r>
              <w:rPr>
                <w:b/>
                <w:sz w:val="20"/>
              </w:rPr>
              <w:t>Decision</w:t>
            </w:r>
          </w:p>
        </w:tc>
        <w:tc>
          <w:tcPr>
            <w:tcW w:type="dxa" w:w="5669"/>
            <w:shd w:val="clear" w:color="auto" w:fill="D9D9D9"/>
          </w:tcPr>
          <w:p>
            <w:pPr>
              <w:keepNext/>
              <w:spacing w:line="240" w:lineRule="auto" w:after="20" w:before="20"/>
              <w:jc w:val="center"/>
            </w:pPr>
            <w:r/>
            <w:r>
              <w:rPr>
                <w:b/>
                <w:sz w:val="20"/>
              </w:rPr>
              <w:t>Justification</w:t>
            </w:r>
          </w:p>
        </w:tc>
      </w:tr>
      <w:tr>
        <w:trPr>
          <w:cantSplit w:val="true"/>
        </w:trPr>
        <w:tc>
          <w:tcPr>
            <w:tcW w:type="dxa" w:w="2608"/>
          </w:tcPr>
          <w:p>
            <w:pPr>
              <w:keepNext/>
              <w:spacing w:line="240" w:lineRule="auto" w:after="20" w:before="20"/>
              <w:jc w:val="left"/>
            </w:pPr>
            <w:r/>
            <w:r>
              <w:rPr>
                <w:sz w:val="20"/>
              </w:rPr>
              <w:t>Keep censored rows</w:t>
            </w:r>
          </w:p>
        </w:tc>
        <w:tc>
          <w:tcPr>
            <w:tcW w:type="dxa" w:w="5669"/>
          </w:tcPr>
          <w:p>
            <w:pPr>
              <w:keepNext/>
              <w:spacing w:line="240" w:lineRule="auto" w:after="20" w:before="20"/>
              <w:jc w:val="left"/>
            </w:pPr>
            <w:r/>
            <w:r>
              <w:rPr>
                <w:sz w:val="20"/>
              </w:rPr>
              <w:t>They are real districts; deleting them would bias the sample toward cheaper areas. The effect is quantified instead.</w:t>
            </w:r>
          </w:p>
        </w:tc>
      </w:tr>
      <w:tr>
        <w:trPr>
          <w:cantSplit w:val="true"/>
        </w:trPr>
        <w:tc>
          <w:tcPr>
            <w:tcW w:type="dxa" w:w="2608"/>
          </w:tcPr>
          <w:p>
            <w:pPr>
              <w:keepNext/>
              <w:spacing w:line="240" w:lineRule="auto" w:after="20" w:before="20"/>
              <w:jc w:val="left"/>
            </w:pPr>
            <w:r/>
            <w:r>
              <w:rPr>
                <w:sz w:val="20"/>
              </w:rPr>
              <w:t>Keep outliers</w:t>
            </w:r>
          </w:p>
        </w:tc>
        <w:tc>
          <w:tcPr>
            <w:tcW w:type="dxa" w:w="5669"/>
          </w:tcPr>
          <w:p>
            <w:pPr>
              <w:keepNext/>
              <w:spacing w:line="240" w:lineRule="auto" w:after="20" w:before="20"/>
              <w:jc w:val="left"/>
            </w:pPr>
            <w:r/>
            <w:r>
              <w:rPr>
                <w:sz w:val="20"/>
              </w:rPr>
              <w:t>Genuine districts (resorts, dense urban); handled by log transform and tree models.</w:t>
            </w:r>
          </w:p>
        </w:tc>
      </w:tr>
      <w:tr>
        <w:trPr>
          <w:cantSplit w:val="true"/>
        </w:trPr>
        <w:tc>
          <w:tcPr>
            <w:tcW w:type="dxa" w:w="2608"/>
          </w:tcPr>
          <w:p>
            <w:pPr>
              <w:keepNext/>
              <w:spacing w:line="240" w:lineRule="auto" w:after="20" w:before="20"/>
              <w:jc w:val="left"/>
            </w:pPr>
            <w:r/>
            <w:r>
              <w:rPr>
                <w:sz w:val="20"/>
              </w:rPr>
              <w:t>Impute total_bedrooms in the pipeline</w:t>
            </w:r>
          </w:p>
        </w:tc>
        <w:tc>
          <w:tcPr>
            <w:tcW w:type="dxa" w:w="5669"/>
          </w:tcPr>
          <w:p>
            <w:pPr>
              <w:keepNext/>
              <w:spacing w:line="240" w:lineRule="auto" w:after="20" w:before="20"/>
              <w:jc w:val="left"/>
            </w:pPr>
            <w:r/>
            <w:r>
              <w:rPr>
                <w:sz w:val="20"/>
              </w:rPr>
              <w:t>Imputing before the split would leak test-set information.</w:t>
            </w:r>
          </w:p>
        </w:tc>
      </w:tr>
      <w:tr>
        <w:trPr>
          <w:cantSplit w:val="true"/>
        </w:trPr>
        <w:tc>
          <w:tcPr>
            <w:tcW w:type="dxa" w:w="2608"/>
          </w:tcPr>
          <w:p>
            <w:pPr>
              <w:keepNext/>
              <w:spacing w:line="240" w:lineRule="auto" w:after="20" w:before="20"/>
              <w:jc w:val="left"/>
            </w:pPr>
            <w:r/>
            <w:r>
              <w:rPr>
                <w:sz w:val="20"/>
              </w:rPr>
              <w:t>log1p + scaling for counts</w:t>
            </w:r>
          </w:p>
        </w:tc>
        <w:tc>
          <w:tcPr>
            <w:tcW w:type="dxa" w:w="5669"/>
          </w:tcPr>
          <w:p>
            <w:pPr>
              <w:keepNext/>
              <w:spacing w:line="240" w:lineRule="auto" w:after="20" w:before="20"/>
              <w:jc w:val="left"/>
            </w:pPr>
            <w:r/>
            <w:r>
              <w:rPr>
                <w:sz w:val="20"/>
              </w:rPr>
              <w:t>Reduces skewness; required by distance-based and linear models.</w:t>
            </w:r>
          </w:p>
        </w:tc>
      </w:tr>
      <w:tr>
        <w:trPr>
          <w:cantSplit w:val="true"/>
        </w:trPr>
        <w:tc>
          <w:tcPr>
            <w:tcW w:type="dxa" w:w="2608"/>
          </w:tcPr>
          <w:p>
            <w:pPr>
              <w:keepNext/>
              <w:spacing w:line="240" w:lineRule="auto" w:after="20" w:before="20"/>
              <w:jc w:val="left"/>
            </w:pPr>
            <w:r/>
            <w:r>
              <w:rPr>
                <w:sz w:val="20"/>
              </w:rPr>
              <w:t>One-hot encode ocean_proximity</w:t>
            </w:r>
          </w:p>
        </w:tc>
        <w:tc>
          <w:tcPr>
            <w:tcW w:type="dxa" w:w="5669"/>
          </w:tcPr>
          <w:p>
            <w:pPr>
              <w:keepNext/>
              <w:spacing w:line="240" w:lineRule="auto" w:after="20" w:before="20"/>
              <w:jc w:val="left"/>
            </w:pPr>
            <w:r/>
            <w:r>
              <w:rPr>
                <w:sz w:val="20"/>
              </w:rPr>
              <w:t>Nominal variable with five classes; unknown classes ignored at prediction time.</w:t>
            </w:r>
          </w:p>
        </w:tc>
      </w:tr>
      <w:tr>
        <w:trPr>
          <w:cantSplit w:val="true"/>
        </w:trPr>
        <w:tc>
          <w:tcPr>
            <w:tcW w:type="dxa" w:w="2608"/>
          </w:tcPr>
          <w:p>
            <w:pPr>
              <w:spacing w:line="240" w:lineRule="auto" w:after="20" w:before="20"/>
              <w:jc w:val="left"/>
            </w:pPr>
            <w:r/>
            <w:r>
              <w:rPr>
                <w:sz w:val="20"/>
              </w:rPr>
              <w:t>Stratified split on income</w:t>
            </w:r>
          </w:p>
        </w:tc>
        <w:tc>
          <w:tcPr>
            <w:tcW w:type="dxa" w:w="5669"/>
          </w:tcPr>
          <w:p>
            <w:pPr>
              <w:spacing w:line="240" w:lineRule="auto" w:after="20" w:before="20"/>
              <w:jc w:val="left"/>
            </w:pPr>
            <w:r/>
            <w:r>
              <w:rPr>
                <w:sz w:val="20"/>
              </w:rPr>
              <w:t>Ensures the strongest predictor is represented equally in both sets.</w:t>
            </w:r>
          </w:p>
        </w:tc>
      </w:tr>
    </w:tbl>
    <w:p>
      <w:pPr>
        <w:spacing w:after="120" w:line="240" w:lineRule="auto"/>
      </w:pPr>
    </w:p>
    <w:p>
      <w:pPr>
        <w:pStyle w:val="Heading1"/>
      </w:pPr>
      <w:r>
        <w:rPr>
          <w:rFonts w:ascii="Times New Roman" w:hAnsi="Times New Roman" w:eastAsia="Times New Roman" w:cs="Times New Roman"/>
          <w:color w:val="000000"/>
        </w:rPr>
        <w:t>4. Analysis on Dataset</w:t>
      </w:r>
    </w:p>
    <w:p>
      <w:r>
        <w:t xml:space="preserve">This section presents the six analyses that answer the research objectives of Section 1.3. Each analysis follows the same structure: an introduction, a general description, the specific requirements, functions and formulas, the actual analysis results, and the visualisation with its interpretation. All numerical results were produced by the executed notebook and are stored in </w:t>
      </w:r>
      <w:r>
        <w:rPr>
          <w:i/>
        </w:rPr>
        <w:t>results/metrics.json</w:t>
      </w:r>
      <w:r>
        <w:t>.</w:t>
      </w:r>
    </w:p>
    <w:p>
      <w:pPr>
        <w:pStyle w:val="Heading2"/>
      </w:pPr>
      <w:r>
        <w:rPr>
          <w:rFonts w:ascii="Times New Roman" w:hAnsi="Times New Roman" w:eastAsia="Times New Roman" w:cs="Times New Roman"/>
          <w:color w:val="000000"/>
        </w:rPr>
        <w:t xml:space="preserve">4.1 Analysis 1: Data Quality, Censoring and Imputation of </w:t>
      </w:r>
      <w:r>
        <w:rPr>
          <w:rFonts w:ascii="Times New Roman" w:hAnsi="Times New Roman" w:eastAsia="Times New Roman" w:cs="Times New Roman"/>
          <w:i/>
          <w:color w:val="000000"/>
        </w:rPr>
        <w:t>total_bedrooms</w:t>
      </w:r>
      <w:r>
        <w:rPr>
          <w:rFonts w:ascii="Times New Roman" w:hAnsi="Times New Roman" w:eastAsia="Times New Roman" w:cs="Times New Roman"/>
          <w:color w:val="000000"/>
        </w:rPr>
        <w:t xml:space="preserve"> (Objective 1)</w:t>
      </w:r>
    </w:p>
    <w:p>
      <w:pPr>
        <w:pStyle w:val="Heading3"/>
      </w:pPr>
      <w:r>
        <w:rPr>
          <w:rFonts w:ascii="Times New Roman" w:hAnsi="Times New Roman" w:eastAsia="Times New Roman" w:cs="Times New Roman"/>
          <w:color w:val="000000"/>
        </w:rPr>
        <w:t>4.1.1 Introduction</w:t>
      </w:r>
    </w:p>
    <w:p>
      <w:r>
        <w:t xml:space="preserve">Real data are rarely complete or error-free. This analysis asks whether the 207 missing values of </w:t>
      </w:r>
      <w:r>
        <w:rPr>
          <w:i/>
        </w:rPr>
        <w:t>total_bedrooms</w:t>
      </w:r>
      <w:r>
        <w:t xml:space="preserve"> are ignorable, which imputation strategy recovers the true values best, and how much of the data is censored by the data publisher. The answers determine how the data are prepared for every later analysis and model. Missing-data theory (Little and Rubin, 2019) distinguishes data that are missing completely at random (MCAR), at random given observed variables (MAR) and not at random (MNAR); imputation by borrowing information from other variables is justified when the mechanism does not depend on the missing value itself.</w:t>
      </w:r>
    </w:p>
    <w:p>
      <w:pPr>
        <w:pStyle w:val="Heading3"/>
      </w:pPr>
      <w:r>
        <w:rPr>
          <w:rFonts w:ascii="Times New Roman" w:hAnsi="Times New Roman" w:eastAsia="Times New Roman" w:cs="Times New Roman"/>
          <w:color w:val="000000"/>
        </w:rPr>
        <w:t>4.1.2 General Description</w:t>
      </w:r>
    </w:p>
    <w:p>
      <w:r>
        <w:t xml:space="preserve">The analysis has four parts. First, the 'missing' and 'observed' groups are compared on every other variable (Mann-Whitney U test for numeric variables, χ² test for ocean proximity) to look for evidence that missingness is related to other characteristics. Second, five imputation strategies are compared in a </w:t>
      </w:r>
      <w:r>
        <w:rPr>
          <w:i/>
        </w:rPr>
        <w:t>masked-imputation experiment</w:t>
      </w:r>
      <w:r>
        <w:t>: 5 % of the observed bedroom counts of the training set are hidden at random, imputed, and compared with their true values; the experiment is repeated with five different random masks. Third, the strategies are compared by their effect on the cross-validated RMSE of a gradient-boosting model. Fourth, the extent of censoring in the target, age and income is documented (Table 5 in Section 3).</w:t>
      </w:r>
    </w:p>
    <w:p>
      <w:pPr>
        <w:pStyle w:val="Heading3"/>
      </w:pPr>
      <w:r>
        <w:rPr>
          <w:rFonts w:ascii="Times New Roman" w:hAnsi="Times New Roman" w:eastAsia="Times New Roman" w:cs="Times New Roman"/>
          <w:color w:val="000000"/>
        </w:rPr>
        <w:t>4.1.3 Specific Requirements, Functions and Formulas</w:t>
      </w:r>
    </w:p>
    <w:p>
      <w:pPr>
        <w:pStyle w:val="Caption"/>
        <w:keepNext/>
      </w:pPr>
      <w:r>
        <w:t xml:space="preserve">Table </w:t>
      </w:r>
      <w:r>
        <w:rPr>
          <w:b/>
        </w:rPr>
        <w:fldChar w:fldCharType="begin"/>
      </w:r>
      <w:r>
        <w:rPr>
          <w:b/>
        </w:rPr>
        <w:instrText xml:space="preserve"> SEQ Table \* ARABIC </w:instrText>
      </w:r>
      <w:r>
        <w:rPr>
          <w:b/>
        </w:rPr>
        <w:fldChar w:fldCharType="separate"/>
      </w:r>
      <w:r>
        <w:rPr>
          <w:b/>
        </w:rPr>
        <w:t>11</w:t>
      </w:r>
      <w:r>
        <w:rPr>
          <w:b/>
        </w:rPr>
        <w:fldChar w:fldCharType="end"/>
      </w:r>
      <w:r>
        <w:t>: Functions used in Analysis 1</w:t>
      </w:r>
    </w:p>
    <w:tbl>
      <w:tblPr>
        <w:tblStyle w:val="TableGrid"/>
        <w:tblW w:type="auto" w:w="0"/>
        <w:jc w:val="center"/>
        <w:tblLayout w:type="fixed"/>
        <w:tblLook w:firstColumn="1" w:firstRow="1" w:lastColumn="0" w:lastRow="0" w:noHBand="0" w:noVBand="1" w:val="04A0"/>
      </w:tblPr>
      <w:tblGrid>
        <w:gridCol w:w="2721"/>
        <w:gridCol w:w="1814"/>
        <w:gridCol w:w="3742"/>
      </w:tblGrid>
      <w:tr>
        <w:trPr>
          <w:tblHeader w:val="true"/>
          <w:cantSplit w:val="true"/>
        </w:trPr>
        <w:tc>
          <w:tcPr>
            <w:tcW w:type="dxa" w:w="2721"/>
            <w:shd w:val="clear" w:color="auto" w:fill="D9D9D9"/>
          </w:tcPr>
          <w:p>
            <w:pPr>
              <w:keepNext/>
              <w:spacing w:line="240" w:lineRule="auto" w:after="20" w:before="20"/>
              <w:jc w:val="center"/>
            </w:pPr>
            <w:r/>
            <w:r>
              <w:rPr>
                <w:b/>
                <w:sz w:val="20"/>
              </w:rPr>
              <w:t>Function / class</w:t>
            </w:r>
          </w:p>
        </w:tc>
        <w:tc>
          <w:tcPr>
            <w:tcW w:type="dxa" w:w="1814"/>
            <w:shd w:val="clear" w:color="auto" w:fill="D9D9D9"/>
          </w:tcPr>
          <w:p>
            <w:pPr>
              <w:keepNext/>
              <w:spacing w:line="240" w:lineRule="auto" w:after="20" w:before="20"/>
              <w:jc w:val="center"/>
            </w:pPr>
            <w:r/>
            <w:r>
              <w:rPr>
                <w:b/>
                <w:sz w:val="20"/>
              </w:rPr>
              <w:t>Library</w:t>
            </w:r>
          </w:p>
        </w:tc>
        <w:tc>
          <w:tcPr>
            <w:tcW w:type="dxa" w:w="3742"/>
            <w:shd w:val="clear" w:color="auto" w:fill="D9D9D9"/>
          </w:tcPr>
          <w:p>
            <w:pPr>
              <w:keepNext/>
              <w:spacing w:line="240" w:lineRule="auto" w:after="20" w:before="20"/>
              <w:jc w:val="center"/>
            </w:pPr>
            <w:r/>
            <w:r>
              <w:rPr>
                <w:b/>
                <w:sz w:val="20"/>
              </w:rPr>
              <w:t>Purpose</w:t>
            </w:r>
          </w:p>
        </w:tc>
      </w:tr>
      <w:tr>
        <w:trPr>
          <w:cantSplit w:val="true"/>
        </w:trPr>
        <w:tc>
          <w:tcPr>
            <w:tcW w:type="dxa" w:w="2721"/>
          </w:tcPr>
          <w:p>
            <w:pPr>
              <w:keepNext/>
              <w:spacing w:line="240" w:lineRule="auto" w:after="20" w:before="20"/>
              <w:jc w:val="left"/>
            </w:pPr>
            <w:r/>
            <w:r>
              <w:rPr>
                <w:sz w:val="20"/>
              </w:rPr>
              <w:t>mannwhitneyu, chi2_contingency</w:t>
            </w:r>
          </w:p>
        </w:tc>
        <w:tc>
          <w:tcPr>
            <w:tcW w:type="dxa" w:w="1814"/>
          </w:tcPr>
          <w:p>
            <w:pPr>
              <w:keepNext/>
              <w:spacing w:line="240" w:lineRule="auto" w:after="20" w:before="20"/>
              <w:jc w:val="left"/>
            </w:pPr>
            <w:r/>
            <w:r>
              <w:rPr>
                <w:sz w:val="20"/>
              </w:rPr>
              <w:t>scipy.stats</w:t>
            </w:r>
          </w:p>
        </w:tc>
        <w:tc>
          <w:tcPr>
            <w:tcW w:type="dxa" w:w="3742"/>
          </w:tcPr>
          <w:p>
            <w:pPr>
              <w:keepNext/>
              <w:spacing w:line="240" w:lineRule="auto" w:after="20" w:before="20"/>
              <w:jc w:val="left"/>
            </w:pPr>
            <w:r/>
            <w:r>
              <w:rPr>
                <w:sz w:val="20"/>
              </w:rPr>
              <w:t>Compare missing vs. observed groups</w:t>
            </w:r>
          </w:p>
        </w:tc>
      </w:tr>
      <w:tr>
        <w:trPr>
          <w:cantSplit w:val="true"/>
        </w:trPr>
        <w:tc>
          <w:tcPr>
            <w:tcW w:type="dxa" w:w="2721"/>
          </w:tcPr>
          <w:p>
            <w:pPr>
              <w:keepNext/>
              <w:spacing w:line="240" w:lineRule="auto" w:after="20" w:before="20"/>
              <w:jc w:val="left"/>
            </w:pPr>
            <w:r/>
            <w:r>
              <w:rPr>
                <w:sz w:val="20"/>
              </w:rPr>
              <w:t>BedroomImputer (custom)</w:t>
            </w:r>
          </w:p>
        </w:tc>
        <w:tc>
          <w:tcPr>
            <w:tcW w:type="dxa" w:w="1814"/>
          </w:tcPr>
          <w:p>
            <w:pPr>
              <w:keepNext/>
              <w:spacing w:line="240" w:lineRule="auto" w:after="20" w:before="20"/>
              <w:jc w:val="left"/>
            </w:pPr>
            <w:r/>
            <w:r>
              <w:rPr>
                <w:sz w:val="20"/>
              </w:rPr>
              <w:t>src/features.py</w:t>
            </w:r>
          </w:p>
        </w:tc>
        <w:tc>
          <w:tcPr>
            <w:tcW w:type="dxa" w:w="3742"/>
          </w:tcPr>
          <w:p>
            <w:pPr>
              <w:keepNext/>
              <w:spacing w:line="240" w:lineRule="auto" w:after="20" w:before="20"/>
              <w:jc w:val="left"/>
            </w:pPr>
            <w:r/>
            <w:r>
              <w:rPr>
                <w:sz w:val="20"/>
              </w:rPr>
              <w:t>Median, group-median, ratio, k-NN and iterative imputation, fitted on training data only</w:t>
            </w:r>
          </w:p>
        </w:tc>
      </w:tr>
      <w:tr>
        <w:trPr>
          <w:cantSplit w:val="true"/>
        </w:trPr>
        <w:tc>
          <w:tcPr>
            <w:tcW w:type="dxa" w:w="2721"/>
          </w:tcPr>
          <w:p>
            <w:pPr>
              <w:keepNext/>
              <w:spacing w:line="240" w:lineRule="auto" w:after="20" w:before="20"/>
              <w:jc w:val="left"/>
            </w:pPr>
            <w:r/>
            <w:r>
              <w:rPr>
                <w:sz w:val="20"/>
              </w:rPr>
              <w:t>KNNImputer, IterativeImputer</w:t>
            </w:r>
          </w:p>
        </w:tc>
        <w:tc>
          <w:tcPr>
            <w:tcW w:type="dxa" w:w="1814"/>
          </w:tcPr>
          <w:p>
            <w:pPr>
              <w:keepNext/>
              <w:spacing w:line="240" w:lineRule="auto" w:after="20" w:before="20"/>
              <w:jc w:val="left"/>
            </w:pPr>
            <w:r/>
            <w:r>
              <w:rPr>
                <w:sz w:val="20"/>
              </w:rPr>
              <w:t>scikit-learn</w:t>
            </w:r>
          </w:p>
        </w:tc>
        <w:tc>
          <w:tcPr>
            <w:tcW w:type="dxa" w:w="3742"/>
          </w:tcPr>
          <w:p>
            <w:pPr>
              <w:keepNext/>
              <w:spacing w:line="240" w:lineRule="auto" w:after="20" w:before="20"/>
              <w:jc w:val="left"/>
            </w:pPr>
            <w:r/>
            <w:r>
              <w:rPr>
                <w:sz w:val="20"/>
              </w:rPr>
              <w:t>Neighbour-based and regression-based imputation engines</w:t>
            </w:r>
          </w:p>
        </w:tc>
      </w:tr>
      <w:tr>
        <w:trPr>
          <w:cantSplit w:val="true"/>
        </w:trPr>
        <w:tc>
          <w:tcPr>
            <w:tcW w:type="dxa" w:w="2721"/>
          </w:tcPr>
          <w:p>
            <w:pPr>
              <w:keepNext/>
              <w:spacing w:line="240" w:lineRule="auto" w:after="20" w:before="20"/>
              <w:jc w:val="left"/>
            </w:pPr>
            <w:r/>
            <w:r>
              <w:rPr>
                <w:sz w:val="20"/>
              </w:rPr>
              <w:t>cross_val_score, RepeatedKFold</w:t>
            </w:r>
          </w:p>
        </w:tc>
        <w:tc>
          <w:tcPr>
            <w:tcW w:type="dxa" w:w="1814"/>
          </w:tcPr>
          <w:p>
            <w:pPr>
              <w:keepNext/>
              <w:spacing w:line="240" w:lineRule="auto" w:after="20" w:before="20"/>
              <w:jc w:val="left"/>
            </w:pPr>
            <w:r/>
            <w:r>
              <w:rPr>
                <w:sz w:val="20"/>
              </w:rPr>
              <w:t>scikit-learn</w:t>
            </w:r>
          </w:p>
        </w:tc>
        <w:tc>
          <w:tcPr>
            <w:tcW w:type="dxa" w:w="3742"/>
          </w:tcPr>
          <w:p>
            <w:pPr>
              <w:keepNext/>
              <w:spacing w:line="240" w:lineRule="auto" w:after="20" w:before="20"/>
              <w:jc w:val="left"/>
            </w:pPr>
            <w:r/>
            <w:r>
              <w:rPr>
                <w:sz w:val="20"/>
              </w:rPr>
              <w:t>Paired downstream evaluation (5 folds × 2 repeats)</w:t>
            </w:r>
          </w:p>
        </w:tc>
      </w:tr>
      <w:tr>
        <w:trPr>
          <w:cantSplit w:val="true"/>
        </w:trPr>
        <w:tc>
          <w:tcPr>
            <w:tcW w:type="dxa" w:w="2721"/>
          </w:tcPr>
          <w:p>
            <w:pPr>
              <w:spacing w:line="240" w:lineRule="auto" w:after="20" w:before="20"/>
              <w:jc w:val="left"/>
            </w:pPr>
            <w:r/>
            <w:r>
              <w:rPr>
                <w:sz w:val="20"/>
              </w:rPr>
              <w:t>nadeau_bengio_ttest</w:t>
            </w:r>
          </w:p>
        </w:tc>
        <w:tc>
          <w:tcPr>
            <w:tcW w:type="dxa" w:w="1814"/>
          </w:tcPr>
          <w:p>
            <w:pPr>
              <w:spacing w:line="240" w:lineRule="auto" w:after="20" w:before="20"/>
              <w:jc w:val="left"/>
            </w:pPr>
            <w:r/>
            <w:r>
              <w:rPr>
                <w:sz w:val="20"/>
              </w:rPr>
              <w:t>src/evaluate.py</w:t>
            </w:r>
          </w:p>
        </w:tc>
        <w:tc>
          <w:tcPr>
            <w:tcW w:type="dxa" w:w="3742"/>
          </w:tcPr>
          <w:p>
            <w:pPr>
              <w:spacing w:line="240" w:lineRule="auto" w:after="20" w:before="20"/>
              <w:jc w:val="left"/>
            </w:pPr>
            <w:r/>
            <w:r>
              <w:rPr>
                <w:sz w:val="20"/>
              </w:rPr>
              <w:t>Corrected resampled t-test for CV score differences</w:t>
            </w:r>
          </w:p>
        </w:tc>
      </w:tr>
    </w:tbl>
    <w:p>
      <w:pPr>
        <w:spacing w:after="120" w:line="240" w:lineRule="auto"/>
      </w:pPr>
    </w:p>
    <w:p>
      <w:r>
        <w:t xml:space="preserve">The following formulas are used. The Mann–Whitney statistic for samples of sizes </w:t>
      </w:r>
      <w:r>
        <w:rPr>
          <w:i/>
        </w:rPr>
        <w:t>n</w:t>
      </w:r>
      <w:r>
        <w:rPr>
          <w:vertAlign w:val="subscript"/>
        </w:rPr>
        <w:t>1</w:t>
      </w:r>
      <w:r>
        <w:t xml:space="preserve"> and </w:t>
      </w:r>
      <w:r>
        <w:rPr>
          <w:i/>
        </w:rPr>
        <w:t>n</w:t>
      </w:r>
      <w:r>
        <w:rPr>
          <w:vertAlign w:val="subscript"/>
        </w:rPr>
        <w:t>2</w:t>
      </w:r>
      <w:r>
        <w:t xml:space="preserve"> with rank-sum </w:t>
      </w:r>
      <w:r>
        <w:rPr>
          <w:i/>
        </w:rPr>
        <w:t>R</w:t>
      </w:r>
      <w:r>
        <w:rPr>
          <w:vertAlign w:val="subscript"/>
        </w:rPr>
        <w:t>1</w:t>
      </w:r>
      <w:r>
        <w:t xml:space="preserve"> is</w:t>
      </w:r>
    </w:p>
    <w:p>
      <w:pPr>
        <w:tabs>
          <w:tab w:pos="4394" w:val="center"/>
          <w:tab w:pos="8787" w:val="right"/>
        </w:tabs>
        <w:spacing w:line="312" w:lineRule="auto" w:after="120" w:before="40"/>
        <w:jc w:val="left"/>
      </w:pPr>
      <w:r>
        <w:tab/>
      </w:r>
      <w:r>
        <w:rPr>
          <w:i/>
        </w:rPr>
        <w:t>U = n</w:t>
      </w:r>
      <w:r>
        <w:rPr>
          <w:i/>
          <w:vertAlign w:val="subscript"/>
        </w:rPr>
        <w:t>1</w:t>
      </w:r>
      <w:r>
        <w:rPr>
          <w:i/>
        </w:rPr>
        <w:t>n</w:t>
      </w:r>
      <w:r>
        <w:rPr>
          <w:i/>
          <w:vertAlign w:val="subscript"/>
        </w:rPr>
        <w:t>2</w:t>
      </w:r>
      <w:r>
        <w:rPr>
          <w:i/>
        </w:rPr>
        <w:t xml:space="preserve"> + n</w:t>
      </w:r>
      <w:r>
        <w:rPr>
          <w:i/>
          <w:vertAlign w:val="subscript"/>
        </w:rPr>
        <w:t>1</w:t>
      </w:r>
      <w:r>
        <w:rPr>
          <w:i/>
        </w:rPr>
        <w:t>(n</w:t>
      </w:r>
      <w:r>
        <w:rPr>
          <w:i/>
          <w:vertAlign w:val="subscript"/>
        </w:rPr>
        <w:t>1</w:t>
      </w:r>
      <w:r>
        <w:rPr>
          <w:i/>
        </w:rPr>
        <w:t>+1)/2 − R</w:t>
      </w:r>
      <w:r>
        <w:rPr>
          <w:i/>
          <w:vertAlign w:val="subscript"/>
        </w:rPr>
        <w:t>1</w:t>
      </w:r>
      <w:r>
        <w:rPr>
          <w:i/>
        </w:rPr>
        <w:t xml:space="preserve">        r</w:t>
      </w:r>
      <w:r>
        <w:rPr>
          <w:i/>
          <w:vertAlign w:val="subscript"/>
        </w:rPr>
        <w:t>rb</w:t>
      </w:r>
      <w:r>
        <w:rPr>
          <w:i/>
        </w:rPr>
        <w:t xml:space="preserve"> = 2U /(n</w:t>
      </w:r>
      <w:r>
        <w:rPr>
          <w:i/>
          <w:vertAlign w:val="subscript"/>
        </w:rPr>
        <w:t>1</w:t>
      </w:r>
      <w:r>
        <w:rPr>
          <w:i/>
        </w:rPr>
        <w:t>n</w:t>
      </w:r>
      <w:r>
        <w:rPr>
          <w:i/>
          <w:vertAlign w:val="subscript"/>
        </w:rPr>
        <w:t>2</w:t>
      </w:r>
      <w:r>
        <w:rPr>
          <w:i/>
        </w:rPr>
        <w:t>) − 1</w:t>
      </w:r>
      <w:r>
        <w:tab/>
        <w:t>(5)</w:t>
      </w:r>
    </w:p>
    <w:p>
      <w:r>
        <w:t xml:space="preserve">where </w:t>
      </w:r>
      <w:r>
        <w:rPr>
          <w:i/>
        </w:rPr>
        <w:t>r</w:t>
      </w:r>
      <w:r>
        <w:rPr>
          <w:vertAlign w:val="subscript"/>
        </w:rPr>
        <w:t>rb</w:t>
      </w:r>
      <w:r>
        <w:t xml:space="preserve"> is the rank-biserial correlation (effect size, between −1 and 1). The χ² statistic of independence is</w:t>
      </w:r>
    </w:p>
    <w:p>
      <w:pPr>
        <w:tabs>
          <w:tab w:pos="4394" w:val="center"/>
          <w:tab w:pos="8787" w:val="right"/>
        </w:tabs>
        <w:spacing w:line="312" w:lineRule="auto" w:after="120" w:before="40"/>
        <w:jc w:val="left"/>
      </w:pPr>
      <w:r>
        <w:tab/>
      </w:r>
      <w:r>
        <w:rPr>
          <w:i/>
        </w:rPr>
        <w:t>χ</w:t>
      </w:r>
      <w:r>
        <w:rPr>
          <w:i/>
          <w:vertAlign w:val="superscript"/>
        </w:rPr>
        <w:t>2</w:t>
      </w:r>
      <w:r>
        <w:rPr>
          <w:i/>
        </w:rPr>
        <w:t xml:space="preserve"> = Σ ( O</w:t>
      </w:r>
      <w:r>
        <w:rPr>
          <w:i/>
          <w:vertAlign w:val="subscript"/>
        </w:rPr>
        <w:t>ij</w:t>
      </w:r>
      <w:r>
        <w:rPr>
          <w:i/>
        </w:rPr>
        <w:t xml:space="preserve"> − E</w:t>
      </w:r>
      <w:r>
        <w:rPr>
          <w:i/>
          <w:vertAlign w:val="subscript"/>
        </w:rPr>
        <w:t>ij</w:t>
      </w:r>
      <w:r>
        <w:rPr>
          <w:i/>
        </w:rPr>
        <w:t xml:space="preserve"> )</w:t>
      </w:r>
      <w:r>
        <w:rPr>
          <w:i/>
          <w:vertAlign w:val="superscript"/>
        </w:rPr>
        <w:t>2</w:t>
      </w:r>
      <w:r>
        <w:rPr>
          <w:i/>
        </w:rPr>
        <w:t xml:space="preserve"> / E</w:t>
      </w:r>
      <w:r>
        <w:rPr>
          <w:i/>
          <w:vertAlign w:val="subscript"/>
        </w:rPr>
        <w:t>ij</w:t>
      </w:r>
      <w:r>
        <w:tab/>
        <w:t>(6)</w:t>
      </w:r>
    </w:p>
    <w:p>
      <w:r>
        <w:t>Imputation accuracy in the masked experiment is measured by</w:t>
      </w:r>
    </w:p>
    <w:p>
      <w:pPr>
        <w:tabs>
          <w:tab w:pos="4394" w:val="center"/>
          <w:tab w:pos="8787" w:val="right"/>
        </w:tabs>
        <w:spacing w:line="312" w:lineRule="auto" w:after="120" w:before="40"/>
        <w:jc w:val="left"/>
      </w:pPr>
      <w:r>
        <w:tab/>
      </w:r>
      <w:r>
        <w:rPr>
          <w:i/>
        </w:rPr>
        <w:t>RMSE = √( (1/m) Σ ( x̂</w:t>
      </w:r>
      <w:r>
        <w:rPr>
          <w:i/>
          <w:vertAlign w:val="subscript"/>
        </w:rPr>
        <w:t>i</w:t>
      </w:r>
      <w:r>
        <w:rPr>
          <w:i/>
        </w:rPr>
        <w:t xml:space="preserve"> − x</w:t>
      </w:r>
      <w:r>
        <w:rPr>
          <w:i/>
          <w:vertAlign w:val="subscript"/>
        </w:rPr>
        <w:t>i</w:t>
      </w:r>
      <w:r>
        <w:rPr>
          <w:i/>
        </w:rPr>
        <w:t xml:space="preserve"> )</w:t>
      </w:r>
      <w:r>
        <w:rPr>
          <w:i/>
          <w:vertAlign w:val="superscript"/>
        </w:rPr>
        <w:t>2</w:t>
      </w:r>
      <w:r>
        <w:rPr>
          <w:i/>
        </w:rPr>
        <w:t xml:space="preserve"> ),        MAE = (1/m) Σ | x̂</w:t>
      </w:r>
      <w:r>
        <w:rPr>
          <w:i/>
          <w:vertAlign w:val="subscript"/>
        </w:rPr>
        <w:t>i</w:t>
      </w:r>
      <w:r>
        <w:rPr>
          <w:i/>
        </w:rPr>
        <w:t xml:space="preserve"> − x</w:t>
      </w:r>
      <w:r>
        <w:rPr>
          <w:i/>
          <w:vertAlign w:val="subscript"/>
        </w:rPr>
        <w:t>i</w:t>
      </w:r>
      <w:r>
        <w:rPr>
          <w:i/>
        </w:rPr>
        <w:t xml:space="preserve"> |</w:t>
      </w:r>
      <w:r>
        <w:tab/>
        <w:t>(7)</w:t>
      </w:r>
    </w:p>
    <w:p>
      <w:r>
        <w:t xml:space="preserve">The </w:t>
      </w:r>
      <w:r>
        <w:rPr>
          <w:i/>
        </w:rPr>
        <w:t>ratio</w:t>
      </w:r>
      <w:r>
        <w:t xml:space="preserve"> imputer sets total_bedrooms = households × median(total_bedrooms / households), the k-NN imputer averages the value of the five nearest districts in the space of the eight standardised numeric variables, and the iterative imputer models total_bedrooms as a Bayesian ridge regression of the other variables. Because CV training sets overlap, differences between strategies are tested with the Nadeau–Bengio (2003) corrected resampled </w:t>
      </w:r>
      <w:r>
        <w:rPr>
          <w:i/>
        </w:rPr>
        <w:t>t</w:t>
      </w:r>
      <w:r>
        <w:t>-statistic</w:t>
      </w:r>
    </w:p>
    <w:p>
      <w:pPr>
        <w:tabs>
          <w:tab w:pos="4394" w:val="center"/>
          <w:tab w:pos="8787" w:val="right"/>
        </w:tabs>
        <w:spacing w:line="312" w:lineRule="auto" w:after="120" w:before="40"/>
        <w:jc w:val="left"/>
      </w:pPr>
      <w:r>
        <w:tab/>
      </w:r>
      <w:r>
        <w:rPr>
          <w:i/>
        </w:rPr>
        <w:t>t = d̄ / √[ ( 1/k + n</w:t>
      </w:r>
      <w:r>
        <w:rPr>
          <w:i/>
          <w:vertAlign w:val="subscript"/>
        </w:rPr>
        <w:t>test</w:t>
      </w:r>
      <w:r>
        <w:rPr>
          <w:i/>
        </w:rPr>
        <w:t>/n</w:t>
      </w:r>
      <w:r>
        <w:rPr>
          <w:i/>
          <w:vertAlign w:val="subscript"/>
        </w:rPr>
        <w:t>train</w:t>
      </w:r>
      <w:r>
        <w:rPr>
          <w:i/>
        </w:rPr>
        <w:t xml:space="preserve"> ) s</w:t>
      </w:r>
      <w:r>
        <w:rPr>
          <w:i/>
          <w:vertAlign w:val="subscript"/>
        </w:rPr>
        <w:t>d</w:t>
      </w:r>
      <w:r>
        <w:rPr>
          <w:i/>
          <w:vertAlign w:val="superscript"/>
        </w:rPr>
        <w:t>2</w:t>
      </w:r>
      <w:r>
        <w:rPr>
          <w:i/>
        </w:rPr>
        <w:t xml:space="preserve"> ]</w:t>
      </w:r>
      <w:r>
        <w:tab/>
        <w:t>(8)</w:t>
      </w:r>
    </w:p>
    <w:p>
      <w:r>
        <w:t xml:space="preserve">where </w:t>
      </w:r>
      <w:r>
        <w:rPr>
          <w:i/>
        </w:rPr>
        <w:t>d̄</w:t>
      </w:r>
      <w:r>
        <w:t xml:space="preserve"> and </w:t>
      </w:r>
      <w:r>
        <w:rPr>
          <w:i/>
        </w:rPr>
        <w:t>s</w:t>
      </w:r>
      <w:r>
        <w:rPr>
          <w:vertAlign w:val="subscript"/>
        </w:rPr>
        <w:t>d</w:t>
      </w:r>
      <w:r>
        <w:rPr>
          <w:vertAlign w:val="superscript"/>
        </w:rPr>
        <w:t>2</w:t>
      </w:r>
      <w:r>
        <w:t xml:space="preserve"> are the mean and variance of the per-fold score differences and </w:t>
      </w:r>
      <w:r>
        <w:rPr>
          <w:i/>
        </w:rPr>
        <w:t>k</w:t>
      </w:r>
      <w:r>
        <w:t xml:space="preserve"> is the number of folds.</w:t>
      </w:r>
    </w:p>
    <w:p>
      <w:pPr>
        <w:pStyle w:val="Heading3"/>
      </w:pPr>
      <w:r>
        <w:rPr>
          <w:rFonts w:ascii="Times New Roman" w:hAnsi="Times New Roman" w:eastAsia="Times New Roman" w:cs="Times New Roman"/>
          <w:color w:val="000000"/>
        </w:rPr>
        <w:t>4.1.4 Analysis Results</w:t>
      </w:r>
    </w:p>
    <w:p>
      <w:r>
        <w:rPr>
          <w:b/>
        </w:rPr>
        <w:t>Is the missingness related to other variables?</w:t>
      </w:r>
      <w:r>
        <w:t xml:space="preserve"> In the training set 158 districts have missing total_bedrooms. Table 12 compares the missing and observed groups.</w:t>
      </w:r>
    </w:p>
    <w:p>
      <w:pPr>
        <w:pStyle w:val="Caption"/>
        <w:keepNext/>
      </w:pPr>
      <w:r>
        <w:t xml:space="preserve">Table </w:t>
      </w:r>
      <w:r>
        <w:rPr>
          <w:b/>
        </w:rPr>
        <w:fldChar w:fldCharType="begin"/>
      </w:r>
      <w:r>
        <w:rPr>
          <w:b/>
        </w:rPr>
        <w:instrText xml:space="preserve"> SEQ Table \* ARABIC </w:instrText>
      </w:r>
      <w:r>
        <w:rPr>
          <w:b/>
        </w:rPr>
        <w:fldChar w:fldCharType="separate"/>
      </w:r>
      <w:r>
        <w:rPr>
          <w:b/>
        </w:rPr>
        <w:t>12</w:t>
      </w:r>
      <w:r>
        <w:rPr>
          <w:b/>
        </w:rPr>
        <w:fldChar w:fldCharType="end"/>
      </w:r>
      <w:r>
        <w:t>: Comparison of districts with missing and observed total_bedrooms (training set)</w:t>
      </w:r>
    </w:p>
    <w:tbl>
      <w:tblPr>
        <w:tblStyle w:val="TableGrid"/>
        <w:tblW w:type="auto" w:w="0"/>
        <w:jc w:val="center"/>
        <w:tblLayout w:type="fixed"/>
        <w:tblLook w:firstColumn="1" w:firstRow="1" w:lastColumn="0" w:lastRow="0" w:noHBand="0" w:noVBand="1" w:val="04A0"/>
      </w:tblPr>
      <w:tblGrid>
        <w:gridCol w:w="2381"/>
        <w:gridCol w:w="1814"/>
        <w:gridCol w:w="1814"/>
        <w:gridCol w:w="1247"/>
        <w:gridCol w:w="1020"/>
      </w:tblGrid>
      <w:tr>
        <w:trPr>
          <w:tblHeader w:val="true"/>
          <w:cantSplit w:val="true"/>
        </w:trPr>
        <w:tc>
          <w:tcPr>
            <w:tcW w:type="dxa" w:w="2381"/>
            <w:shd w:val="clear" w:color="auto" w:fill="D9D9D9"/>
          </w:tcPr>
          <w:p>
            <w:pPr>
              <w:keepNext/>
              <w:spacing w:line="240" w:lineRule="auto" w:after="20" w:before="20"/>
              <w:jc w:val="center"/>
            </w:pPr>
            <w:r/>
            <w:r>
              <w:rPr>
                <w:b/>
                <w:sz w:val="20"/>
              </w:rPr>
              <w:t>Variable</w:t>
            </w:r>
          </w:p>
        </w:tc>
        <w:tc>
          <w:tcPr>
            <w:tcW w:type="dxa" w:w="1814"/>
            <w:shd w:val="clear" w:color="auto" w:fill="D9D9D9"/>
          </w:tcPr>
          <w:p>
            <w:pPr>
              <w:keepNext/>
              <w:spacing w:line="240" w:lineRule="auto" w:after="20" w:before="20"/>
              <w:jc w:val="center"/>
            </w:pPr>
            <w:r/>
            <w:r>
              <w:rPr>
                <w:b/>
                <w:sz w:val="20"/>
              </w:rPr>
              <w:t>Median (missing group)</w:t>
            </w:r>
          </w:p>
        </w:tc>
        <w:tc>
          <w:tcPr>
            <w:tcW w:type="dxa" w:w="1814"/>
            <w:shd w:val="clear" w:color="auto" w:fill="D9D9D9"/>
          </w:tcPr>
          <w:p>
            <w:pPr>
              <w:keepNext/>
              <w:spacing w:line="240" w:lineRule="auto" w:after="20" w:before="20"/>
              <w:jc w:val="center"/>
            </w:pPr>
            <w:r/>
            <w:r>
              <w:rPr>
                <w:b/>
                <w:sz w:val="20"/>
              </w:rPr>
              <w:t>Median (observed group)</w:t>
            </w:r>
          </w:p>
        </w:tc>
        <w:tc>
          <w:tcPr>
            <w:tcW w:type="dxa" w:w="1247"/>
            <w:shd w:val="clear" w:color="auto" w:fill="D9D9D9"/>
          </w:tcPr>
          <w:p>
            <w:pPr>
              <w:keepNext/>
              <w:spacing w:line="240" w:lineRule="auto" w:after="20" w:before="20"/>
              <w:jc w:val="center"/>
            </w:pPr>
            <w:r/>
            <w:r>
              <w:rPr>
                <w:b/>
                <w:sz w:val="20"/>
              </w:rPr>
              <w:t>Mann–Whitney p</w:t>
            </w:r>
          </w:p>
        </w:tc>
        <w:tc>
          <w:tcPr>
            <w:tcW w:type="dxa" w:w="1020"/>
            <w:shd w:val="clear" w:color="auto" w:fill="D9D9D9"/>
          </w:tcPr>
          <w:p>
            <w:pPr>
              <w:keepNext/>
              <w:spacing w:line="240" w:lineRule="auto" w:after="20" w:before="20"/>
              <w:jc w:val="center"/>
            </w:pPr>
            <w:r/>
            <w:r>
              <w:rPr>
                <w:b/>
                <w:sz w:val="20"/>
              </w:rPr>
              <w:t>Rank-biserial r</w:t>
            </w:r>
          </w:p>
        </w:tc>
      </w:tr>
      <w:tr>
        <w:trPr>
          <w:cantSplit w:val="true"/>
        </w:trPr>
        <w:tc>
          <w:tcPr>
            <w:tcW w:type="dxa" w:w="2381"/>
          </w:tcPr>
          <w:p>
            <w:pPr>
              <w:keepNext/>
              <w:spacing w:line="240" w:lineRule="auto" w:after="20" w:before="20"/>
              <w:jc w:val="left"/>
            </w:pPr>
            <w:r/>
            <w:r>
              <w:rPr>
                <w:sz w:val="20"/>
              </w:rPr>
              <w:t>housing_median_age</w:t>
            </w:r>
          </w:p>
        </w:tc>
        <w:tc>
          <w:tcPr>
            <w:tcW w:type="dxa" w:w="1814"/>
          </w:tcPr>
          <w:p>
            <w:pPr>
              <w:keepNext/>
              <w:spacing w:line="240" w:lineRule="auto" w:after="20" w:before="20"/>
              <w:jc w:val="center"/>
            </w:pPr>
            <w:r/>
            <w:r>
              <w:rPr>
                <w:sz w:val="20"/>
              </w:rPr>
              <w:t>31.0</w:t>
            </w:r>
          </w:p>
        </w:tc>
        <w:tc>
          <w:tcPr>
            <w:tcW w:type="dxa" w:w="1814"/>
          </w:tcPr>
          <w:p>
            <w:pPr>
              <w:keepNext/>
              <w:spacing w:line="240" w:lineRule="auto" w:after="20" w:before="20"/>
              <w:jc w:val="center"/>
            </w:pPr>
            <w:r/>
            <w:r>
              <w:rPr>
                <w:sz w:val="20"/>
              </w:rPr>
              <w:t>29.0</w:t>
            </w:r>
          </w:p>
        </w:tc>
        <w:tc>
          <w:tcPr>
            <w:tcW w:type="dxa" w:w="1247"/>
          </w:tcPr>
          <w:p>
            <w:pPr>
              <w:keepNext/>
              <w:spacing w:line="240" w:lineRule="auto" w:after="20" w:before="20"/>
              <w:jc w:val="center"/>
            </w:pPr>
            <w:r/>
            <w:r>
              <w:rPr>
                <w:sz w:val="20"/>
              </w:rPr>
              <w:t>0.15</w:t>
            </w:r>
          </w:p>
        </w:tc>
        <w:tc>
          <w:tcPr>
            <w:tcW w:type="dxa" w:w="1020"/>
          </w:tcPr>
          <w:p>
            <w:pPr>
              <w:keepNext/>
              <w:spacing w:line="240" w:lineRule="auto" w:after="20" w:before="20"/>
              <w:jc w:val="center"/>
            </w:pPr>
            <w:r/>
            <w:r>
              <w:rPr>
                <w:sz w:val="20"/>
              </w:rPr>
              <w:t>+0.066</w:t>
            </w:r>
          </w:p>
        </w:tc>
      </w:tr>
      <w:tr>
        <w:trPr>
          <w:cantSplit w:val="true"/>
        </w:trPr>
        <w:tc>
          <w:tcPr>
            <w:tcW w:type="dxa" w:w="2381"/>
          </w:tcPr>
          <w:p>
            <w:pPr>
              <w:keepNext/>
              <w:spacing w:line="240" w:lineRule="auto" w:after="20" w:before="20"/>
              <w:jc w:val="left"/>
            </w:pPr>
            <w:r/>
            <w:r>
              <w:rPr>
                <w:sz w:val="20"/>
              </w:rPr>
              <w:t>total_rooms</w:t>
            </w:r>
          </w:p>
        </w:tc>
        <w:tc>
          <w:tcPr>
            <w:tcW w:type="dxa" w:w="1814"/>
          </w:tcPr>
          <w:p>
            <w:pPr>
              <w:keepNext/>
              <w:spacing w:line="240" w:lineRule="auto" w:after="20" w:before="20"/>
              <w:jc w:val="center"/>
            </w:pPr>
            <w:r/>
            <w:r>
              <w:rPr>
                <w:sz w:val="20"/>
              </w:rPr>
              <w:t>2,048.0</w:t>
            </w:r>
          </w:p>
        </w:tc>
        <w:tc>
          <w:tcPr>
            <w:tcW w:type="dxa" w:w="1814"/>
          </w:tcPr>
          <w:p>
            <w:pPr>
              <w:keepNext/>
              <w:spacing w:line="240" w:lineRule="auto" w:after="20" w:before="20"/>
              <w:jc w:val="center"/>
            </w:pPr>
            <w:r/>
            <w:r>
              <w:rPr>
                <w:sz w:val="20"/>
              </w:rPr>
              <w:t>2,120.0</w:t>
            </w:r>
          </w:p>
        </w:tc>
        <w:tc>
          <w:tcPr>
            <w:tcW w:type="dxa" w:w="1247"/>
          </w:tcPr>
          <w:p>
            <w:pPr>
              <w:keepNext/>
              <w:spacing w:line="240" w:lineRule="auto" w:after="20" w:before="20"/>
              <w:jc w:val="center"/>
            </w:pPr>
            <w:r/>
            <w:r>
              <w:rPr>
                <w:sz w:val="20"/>
              </w:rPr>
              <w:t>0.38</w:t>
            </w:r>
          </w:p>
        </w:tc>
        <w:tc>
          <w:tcPr>
            <w:tcW w:type="dxa" w:w="1020"/>
          </w:tcPr>
          <w:p>
            <w:pPr>
              <w:keepNext/>
              <w:spacing w:line="240" w:lineRule="auto" w:after="20" w:before="20"/>
              <w:jc w:val="center"/>
            </w:pPr>
            <w:r/>
            <w:r>
              <w:rPr>
                <w:sz w:val="20"/>
              </w:rPr>
              <w:t>-0.041</w:t>
            </w:r>
          </w:p>
        </w:tc>
      </w:tr>
      <w:tr>
        <w:trPr>
          <w:cantSplit w:val="true"/>
        </w:trPr>
        <w:tc>
          <w:tcPr>
            <w:tcW w:type="dxa" w:w="2381"/>
          </w:tcPr>
          <w:p>
            <w:pPr>
              <w:keepNext/>
              <w:spacing w:line="240" w:lineRule="auto" w:after="20" w:before="20"/>
              <w:jc w:val="left"/>
            </w:pPr>
            <w:r/>
            <w:r>
              <w:rPr>
                <w:sz w:val="20"/>
              </w:rPr>
              <w:t>population</w:t>
            </w:r>
          </w:p>
        </w:tc>
        <w:tc>
          <w:tcPr>
            <w:tcW w:type="dxa" w:w="1814"/>
          </w:tcPr>
          <w:p>
            <w:pPr>
              <w:keepNext/>
              <w:spacing w:line="240" w:lineRule="auto" w:after="20" w:before="20"/>
              <w:jc w:val="center"/>
            </w:pPr>
            <w:r/>
            <w:r>
              <w:rPr>
                <w:sz w:val="20"/>
              </w:rPr>
              <w:t>1,168.0</w:t>
            </w:r>
          </w:p>
        </w:tc>
        <w:tc>
          <w:tcPr>
            <w:tcW w:type="dxa" w:w="1814"/>
          </w:tcPr>
          <w:p>
            <w:pPr>
              <w:keepNext/>
              <w:spacing w:line="240" w:lineRule="auto" w:after="20" w:before="20"/>
              <w:jc w:val="center"/>
            </w:pPr>
            <w:r/>
            <w:r>
              <w:rPr>
                <w:sz w:val="20"/>
              </w:rPr>
              <w:t>1,164.0</w:t>
            </w:r>
          </w:p>
        </w:tc>
        <w:tc>
          <w:tcPr>
            <w:tcW w:type="dxa" w:w="1247"/>
          </w:tcPr>
          <w:p>
            <w:pPr>
              <w:keepNext/>
              <w:spacing w:line="240" w:lineRule="auto" w:after="20" w:before="20"/>
              <w:jc w:val="center"/>
            </w:pPr>
            <w:r/>
            <w:r>
              <w:rPr>
                <w:sz w:val="20"/>
              </w:rPr>
              <w:t>0.46</w:t>
            </w:r>
          </w:p>
        </w:tc>
        <w:tc>
          <w:tcPr>
            <w:tcW w:type="dxa" w:w="1020"/>
          </w:tcPr>
          <w:p>
            <w:pPr>
              <w:keepNext/>
              <w:spacing w:line="240" w:lineRule="auto" w:after="20" w:before="20"/>
              <w:jc w:val="center"/>
            </w:pPr>
            <w:r/>
            <w:r>
              <w:rPr>
                <w:sz w:val="20"/>
              </w:rPr>
              <w:t>+0.034</w:t>
            </w:r>
          </w:p>
        </w:tc>
      </w:tr>
      <w:tr>
        <w:trPr>
          <w:cantSplit w:val="true"/>
        </w:trPr>
        <w:tc>
          <w:tcPr>
            <w:tcW w:type="dxa" w:w="2381"/>
          </w:tcPr>
          <w:p>
            <w:pPr>
              <w:keepNext/>
              <w:spacing w:line="240" w:lineRule="auto" w:after="20" w:before="20"/>
              <w:jc w:val="left"/>
            </w:pPr>
            <w:r/>
            <w:r>
              <w:rPr>
                <w:sz w:val="20"/>
              </w:rPr>
              <w:t>households</w:t>
            </w:r>
          </w:p>
        </w:tc>
        <w:tc>
          <w:tcPr>
            <w:tcW w:type="dxa" w:w="1814"/>
          </w:tcPr>
          <w:p>
            <w:pPr>
              <w:keepNext/>
              <w:spacing w:line="240" w:lineRule="auto" w:after="20" w:before="20"/>
              <w:jc w:val="center"/>
            </w:pPr>
            <w:r/>
            <w:r>
              <w:rPr>
                <w:sz w:val="20"/>
              </w:rPr>
              <w:t>424.5</w:t>
            </w:r>
          </w:p>
        </w:tc>
        <w:tc>
          <w:tcPr>
            <w:tcW w:type="dxa" w:w="1814"/>
          </w:tcPr>
          <w:p>
            <w:pPr>
              <w:keepNext/>
              <w:spacing w:line="240" w:lineRule="auto" w:after="20" w:before="20"/>
              <w:jc w:val="center"/>
            </w:pPr>
            <w:r/>
            <w:r>
              <w:rPr>
                <w:sz w:val="20"/>
              </w:rPr>
              <w:t>408.0</w:t>
            </w:r>
          </w:p>
        </w:tc>
        <w:tc>
          <w:tcPr>
            <w:tcW w:type="dxa" w:w="1247"/>
          </w:tcPr>
          <w:p>
            <w:pPr>
              <w:keepNext/>
              <w:spacing w:line="240" w:lineRule="auto" w:after="20" w:before="20"/>
              <w:jc w:val="center"/>
            </w:pPr>
            <w:r/>
            <w:r>
              <w:rPr>
                <w:sz w:val="20"/>
              </w:rPr>
              <w:t>0.98</w:t>
            </w:r>
          </w:p>
        </w:tc>
        <w:tc>
          <w:tcPr>
            <w:tcW w:type="dxa" w:w="1020"/>
          </w:tcPr>
          <w:p>
            <w:pPr>
              <w:keepNext/>
              <w:spacing w:line="240" w:lineRule="auto" w:after="20" w:before="20"/>
              <w:jc w:val="center"/>
            </w:pPr>
            <w:r/>
            <w:r>
              <w:rPr>
                <w:sz w:val="20"/>
              </w:rPr>
              <w:t>+0.001</w:t>
            </w:r>
          </w:p>
        </w:tc>
      </w:tr>
      <w:tr>
        <w:trPr>
          <w:cantSplit w:val="true"/>
        </w:trPr>
        <w:tc>
          <w:tcPr>
            <w:tcW w:type="dxa" w:w="2381"/>
          </w:tcPr>
          <w:p>
            <w:pPr>
              <w:keepNext/>
              <w:spacing w:line="240" w:lineRule="auto" w:after="20" w:before="20"/>
              <w:jc w:val="left"/>
            </w:pPr>
            <w:r/>
            <w:r>
              <w:rPr>
                <w:sz w:val="20"/>
              </w:rPr>
              <w:t>median_income</w:t>
            </w:r>
          </w:p>
        </w:tc>
        <w:tc>
          <w:tcPr>
            <w:tcW w:type="dxa" w:w="1814"/>
          </w:tcPr>
          <w:p>
            <w:pPr>
              <w:keepNext/>
              <w:spacing w:line="240" w:lineRule="auto" w:after="20" w:before="20"/>
              <w:jc w:val="center"/>
            </w:pPr>
            <w:r/>
            <w:r>
              <w:rPr>
                <w:sz w:val="20"/>
              </w:rPr>
              <w:t>3.3</w:t>
            </w:r>
          </w:p>
        </w:tc>
        <w:tc>
          <w:tcPr>
            <w:tcW w:type="dxa" w:w="1814"/>
          </w:tcPr>
          <w:p>
            <w:pPr>
              <w:keepNext/>
              <w:spacing w:line="240" w:lineRule="auto" w:after="20" w:before="20"/>
              <w:jc w:val="center"/>
            </w:pPr>
            <w:r/>
            <w:r>
              <w:rPr>
                <w:sz w:val="20"/>
              </w:rPr>
              <w:t>3.5</w:t>
            </w:r>
          </w:p>
        </w:tc>
        <w:tc>
          <w:tcPr>
            <w:tcW w:type="dxa" w:w="1247"/>
          </w:tcPr>
          <w:p>
            <w:pPr>
              <w:keepNext/>
              <w:spacing w:line="240" w:lineRule="auto" w:after="20" w:before="20"/>
              <w:jc w:val="center"/>
            </w:pPr>
            <w:r/>
            <w:r>
              <w:rPr>
                <w:sz w:val="20"/>
              </w:rPr>
              <w:t>0.19</w:t>
            </w:r>
          </w:p>
        </w:tc>
        <w:tc>
          <w:tcPr>
            <w:tcW w:type="dxa" w:w="1020"/>
          </w:tcPr>
          <w:p>
            <w:pPr>
              <w:keepNext/>
              <w:spacing w:line="240" w:lineRule="auto" w:after="20" w:before="20"/>
              <w:jc w:val="center"/>
            </w:pPr>
            <w:r/>
            <w:r>
              <w:rPr>
                <w:sz w:val="20"/>
              </w:rPr>
              <w:t>-0.061</w:t>
            </w:r>
          </w:p>
        </w:tc>
      </w:tr>
      <w:tr>
        <w:trPr>
          <w:cantSplit w:val="true"/>
        </w:trPr>
        <w:tc>
          <w:tcPr>
            <w:tcW w:type="dxa" w:w="2381"/>
          </w:tcPr>
          <w:p>
            <w:pPr>
              <w:spacing w:line="240" w:lineRule="auto" w:after="20" w:before="20"/>
              <w:jc w:val="left"/>
            </w:pPr>
            <w:r/>
            <w:r>
              <w:rPr>
                <w:sz w:val="20"/>
              </w:rPr>
              <w:t>median_house_value</w:t>
            </w:r>
          </w:p>
        </w:tc>
        <w:tc>
          <w:tcPr>
            <w:tcW w:type="dxa" w:w="1814"/>
          </w:tcPr>
          <w:p>
            <w:pPr>
              <w:spacing w:line="240" w:lineRule="auto" w:after="20" w:before="20"/>
              <w:jc w:val="center"/>
            </w:pPr>
            <w:r/>
            <w:r>
              <w:rPr>
                <w:sz w:val="20"/>
              </w:rPr>
              <w:t>171,600.0</w:t>
            </w:r>
          </w:p>
        </w:tc>
        <w:tc>
          <w:tcPr>
            <w:tcW w:type="dxa" w:w="1814"/>
          </w:tcPr>
          <w:p>
            <w:pPr>
              <w:spacing w:line="240" w:lineRule="auto" w:after="20" w:before="20"/>
              <w:jc w:val="center"/>
            </w:pPr>
            <w:r/>
            <w:r>
              <w:rPr>
                <w:sz w:val="20"/>
              </w:rPr>
              <w:t>179,500.0</w:t>
            </w:r>
          </w:p>
        </w:tc>
        <w:tc>
          <w:tcPr>
            <w:tcW w:type="dxa" w:w="1247"/>
          </w:tcPr>
          <w:p>
            <w:pPr>
              <w:spacing w:line="240" w:lineRule="auto" w:after="20" w:before="20"/>
              <w:jc w:val="center"/>
            </w:pPr>
            <w:r/>
            <w:r>
              <w:rPr>
                <w:sz w:val="20"/>
              </w:rPr>
              <w:t>0.58</w:t>
            </w:r>
          </w:p>
        </w:tc>
        <w:tc>
          <w:tcPr>
            <w:tcW w:type="dxa" w:w="1020"/>
          </w:tcPr>
          <w:p>
            <w:pPr>
              <w:spacing w:line="240" w:lineRule="auto" w:after="20" w:before="20"/>
              <w:jc w:val="center"/>
            </w:pPr>
            <w:r/>
            <w:r>
              <w:rPr>
                <w:sz w:val="20"/>
              </w:rPr>
              <w:t>-0.026</w:t>
            </w:r>
          </w:p>
        </w:tc>
      </w:tr>
    </w:tbl>
    <w:p>
      <w:pPr>
        <w:spacing w:after="120" w:line="240" w:lineRule="auto"/>
      </w:pPr>
    </w:p>
    <w:p>
      <w:r>
        <w:t>None of the six variables differs significantly between the groups (smallest p = 0.15), and all effect sizes are small (|r</w:t>
      </w:r>
      <w:r>
        <w:rPr>
          <w:vertAlign w:val="subscript"/>
        </w:rPr>
        <w:t>rb</w:t>
      </w:r>
      <w:r>
        <w:t>| ≤ 0.07). The distribution of the missing values over ocean-proximity classes (&lt;1H OCEAN 76, INLAND 43, NEAR OCEAN 24, NEAR BAY 15, ISLAND 0) does not differ from the overall class mix (χ² = 2.77, p = 0.60).</w:t>
      </w:r>
    </w:p>
    <w:p>
      <w:r>
        <w:rPr>
          <w:b/>
        </w:rPr>
        <w:t>Which imputer recovers the hidden values best?</w:t>
      </w:r>
      <w:r>
        <w:t xml:space="preserve"> Table 13 reports the masked-imputation experiment (mean over 5 random masks).</w:t>
      </w:r>
    </w:p>
    <w:p>
      <w:pPr>
        <w:pStyle w:val="Caption"/>
        <w:keepNext/>
      </w:pPr>
      <w:r>
        <w:t xml:space="preserve">Table </w:t>
      </w:r>
      <w:r>
        <w:rPr>
          <w:b/>
        </w:rPr>
        <w:fldChar w:fldCharType="begin"/>
      </w:r>
      <w:r>
        <w:rPr>
          <w:b/>
        </w:rPr>
        <w:instrText xml:space="preserve"> SEQ Table \* ARABIC </w:instrText>
      </w:r>
      <w:r>
        <w:rPr>
          <w:b/>
        </w:rPr>
        <w:fldChar w:fldCharType="separate"/>
      </w:r>
      <w:r>
        <w:rPr>
          <w:b/>
        </w:rPr>
        <w:t>13</w:t>
      </w:r>
      <w:r>
        <w:rPr>
          <w:b/>
        </w:rPr>
        <w:fldChar w:fldCharType="end"/>
      </w:r>
      <w:r>
        <w:t>: Masked-imputation experiment (5 % of observed values hidden)</w:t>
      </w:r>
    </w:p>
    <w:tbl>
      <w:tblPr>
        <w:tblStyle w:val="TableGrid"/>
        <w:tblW w:type="auto" w:w="0"/>
        <w:jc w:val="center"/>
        <w:tblLayout w:type="fixed"/>
        <w:tblLook w:firstColumn="1" w:firstRow="1" w:lastColumn="0" w:lastRow="0" w:noHBand="0" w:noVBand="1" w:val="04A0"/>
      </w:tblPr>
      <w:tblGrid>
        <w:gridCol w:w="3628"/>
        <w:gridCol w:w="1701"/>
        <w:gridCol w:w="1474"/>
        <w:gridCol w:w="1474"/>
      </w:tblGrid>
      <w:tr>
        <w:trPr>
          <w:tblHeader w:val="true"/>
          <w:cantSplit w:val="true"/>
        </w:trPr>
        <w:tc>
          <w:tcPr>
            <w:tcW w:type="dxa" w:w="3628"/>
            <w:shd w:val="clear" w:color="auto" w:fill="D9D9D9"/>
          </w:tcPr>
          <w:p>
            <w:pPr>
              <w:keepNext/>
              <w:spacing w:line="240" w:lineRule="auto" w:after="20" w:before="20"/>
              <w:jc w:val="center"/>
            </w:pPr>
            <w:r/>
            <w:r>
              <w:rPr>
                <w:b/>
                <w:sz w:val="20"/>
              </w:rPr>
              <w:t>Imputation strategy</w:t>
            </w:r>
          </w:p>
        </w:tc>
        <w:tc>
          <w:tcPr>
            <w:tcW w:type="dxa" w:w="1701"/>
            <w:shd w:val="clear" w:color="auto" w:fill="D9D9D9"/>
          </w:tcPr>
          <w:p>
            <w:pPr>
              <w:keepNext/>
              <w:spacing w:line="240" w:lineRule="auto" w:after="20" w:before="20"/>
              <w:jc w:val="center"/>
            </w:pPr>
            <w:r/>
            <w:r>
              <w:rPr>
                <w:b/>
                <w:sz w:val="20"/>
              </w:rPr>
              <w:t>RMSE (rooms)</w:t>
            </w:r>
          </w:p>
        </w:tc>
        <w:tc>
          <w:tcPr>
            <w:tcW w:type="dxa" w:w="1474"/>
            <w:shd w:val="clear" w:color="auto" w:fill="D9D9D9"/>
          </w:tcPr>
          <w:p>
            <w:pPr>
              <w:keepNext/>
              <w:spacing w:line="240" w:lineRule="auto" w:after="20" w:before="20"/>
              <w:jc w:val="center"/>
            </w:pPr>
            <w:r/>
            <w:r>
              <w:rPr>
                <w:b/>
                <w:sz w:val="20"/>
              </w:rPr>
              <w:t>MAE (rooms)</w:t>
            </w:r>
          </w:p>
        </w:tc>
        <w:tc>
          <w:tcPr>
            <w:tcW w:type="dxa" w:w="1474"/>
            <w:shd w:val="clear" w:color="auto" w:fill="D9D9D9"/>
          </w:tcPr>
          <w:p>
            <w:pPr>
              <w:keepNext/>
              <w:spacing w:line="240" w:lineRule="auto" w:after="20" w:before="20"/>
              <w:jc w:val="center"/>
            </w:pPr>
            <w:r/>
            <w:r>
              <w:rPr>
                <w:b/>
                <w:sz w:val="20"/>
              </w:rPr>
              <w:t>Median abs. % error</w:t>
            </w:r>
          </w:p>
        </w:tc>
      </w:tr>
      <w:tr>
        <w:trPr>
          <w:cantSplit w:val="true"/>
        </w:trPr>
        <w:tc>
          <w:tcPr>
            <w:tcW w:type="dxa" w:w="3628"/>
            <w:shd w:val="clear" w:color="auto" w:fill="E2EFDA"/>
          </w:tcPr>
          <w:p>
            <w:pPr>
              <w:keepNext/>
              <w:spacing w:line="240" w:lineRule="auto" w:after="20" w:before="20"/>
              <w:jc w:val="left"/>
            </w:pPr>
            <w:r/>
            <w:r>
              <w:rPr>
                <w:b/>
                <w:sz w:val="20"/>
              </w:rPr>
              <w:t>k-NN (k = 5)</w:t>
            </w:r>
          </w:p>
        </w:tc>
        <w:tc>
          <w:tcPr>
            <w:tcW w:type="dxa" w:w="1701"/>
            <w:shd w:val="clear" w:color="auto" w:fill="E2EFDA"/>
          </w:tcPr>
          <w:p>
            <w:pPr>
              <w:keepNext/>
              <w:spacing w:line="240" w:lineRule="auto" w:after="20" w:before="20"/>
              <w:jc w:val="center"/>
            </w:pPr>
            <w:r/>
            <w:r>
              <w:rPr>
                <w:b/>
                <w:sz w:val="20"/>
              </w:rPr>
              <w:t>59.0 ± 4.7</w:t>
            </w:r>
          </w:p>
        </w:tc>
        <w:tc>
          <w:tcPr>
            <w:tcW w:type="dxa" w:w="1474"/>
            <w:shd w:val="clear" w:color="auto" w:fill="E2EFDA"/>
          </w:tcPr>
          <w:p>
            <w:pPr>
              <w:keepNext/>
              <w:spacing w:line="240" w:lineRule="auto" w:after="20" w:before="20"/>
              <w:jc w:val="center"/>
            </w:pPr>
            <w:r/>
            <w:r>
              <w:rPr>
                <w:b/>
                <w:sz w:val="20"/>
              </w:rPr>
              <w:t>38.3</w:t>
            </w:r>
          </w:p>
        </w:tc>
        <w:tc>
          <w:tcPr>
            <w:tcW w:type="dxa" w:w="1474"/>
            <w:shd w:val="clear" w:color="auto" w:fill="E2EFDA"/>
          </w:tcPr>
          <w:p>
            <w:pPr>
              <w:keepNext/>
              <w:spacing w:line="240" w:lineRule="auto" w:after="20" w:before="20"/>
              <w:jc w:val="center"/>
            </w:pPr>
            <w:r/>
            <w:r>
              <w:rPr>
                <w:b/>
                <w:sz w:val="20"/>
              </w:rPr>
              <w:t>6.1 %</w:t>
            </w:r>
          </w:p>
        </w:tc>
      </w:tr>
      <w:tr>
        <w:trPr>
          <w:cantSplit w:val="true"/>
        </w:trPr>
        <w:tc>
          <w:tcPr>
            <w:tcW w:type="dxa" w:w="3628"/>
          </w:tcPr>
          <w:p>
            <w:pPr>
              <w:keepNext/>
              <w:spacing w:line="240" w:lineRule="auto" w:after="20" w:before="20"/>
              <w:jc w:val="left"/>
            </w:pPr>
            <w:r/>
            <w:r>
              <w:rPr>
                <w:sz w:val="20"/>
              </w:rPr>
              <w:t>Iterative (BayesianRidge)</w:t>
            </w:r>
          </w:p>
        </w:tc>
        <w:tc>
          <w:tcPr>
            <w:tcW w:type="dxa" w:w="1701"/>
          </w:tcPr>
          <w:p>
            <w:pPr>
              <w:keepNext/>
              <w:spacing w:line="240" w:lineRule="auto" w:after="20" w:before="20"/>
              <w:jc w:val="center"/>
            </w:pPr>
            <w:r/>
            <w:r>
              <w:rPr>
                <w:sz w:val="20"/>
              </w:rPr>
              <w:t>64.7 ± 8.5</w:t>
            </w:r>
          </w:p>
        </w:tc>
        <w:tc>
          <w:tcPr>
            <w:tcW w:type="dxa" w:w="1474"/>
          </w:tcPr>
          <w:p>
            <w:pPr>
              <w:keepNext/>
              <w:spacing w:line="240" w:lineRule="auto" w:after="20" w:before="20"/>
              <w:jc w:val="center"/>
            </w:pPr>
            <w:r/>
            <w:r>
              <w:rPr>
                <w:sz w:val="20"/>
              </w:rPr>
              <w:t>38.2</w:t>
            </w:r>
          </w:p>
        </w:tc>
        <w:tc>
          <w:tcPr>
            <w:tcW w:type="dxa" w:w="1474"/>
          </w:tcPr>
          <w:p>
            <w:pPr>
              <w:keepNext/>
              <w:spacing w:line="240" w:lineRule="auto" w:after="20" w:before="20"/>
              <w:jc w:val="center"/>
            </w:pPr>
            <w:r/>
            <w:r>
              <w:rPr>
                <w:sz w:val="20"/>
              </w:rPr>
              <w:t>6.0 %</w:t>
            </w:r>
          </w:p>
        </w:tc>
      </w:tr>
      <w:tr>
        <w:trPr>
          <w:cantSplit w:val="true"/>
        </w:trPr>
        <w:tc>
          <w:tcPr>
            <w:tcW w:type="dxa" w:w="3628"/>
          </w:tcPr>
          <w:p>
            <w:pPr>
              <w:keepNext/>
              <w:spacing w:line="240" w:lineRule="auto" w:after="20" w:before="20"/>
              <w:jc w:val="left"/>
            </w:pPr>
            <w:r/>
            <w:r>
              <w:rPr>
                <w:sz w:val="20"/>
              </w:rPr>
              <w:t>Ratio (households × median ratio)</w:t>
            </w:r>
          </w:p>
        </w:tc>
        <w:tc>
          <w:tcPr>
            <w:tcW w:type="dxa" w:w="1701"/>
          </w:tcPr>
          <w:p>
            <w:pPr>
              <w:keepNext/>
              <w:spacing w:line="240" w:lineRule="auto" w:after="20" w:before="20"/>
              <w:jc w:val="center"/>
            </w:pPr>
            <w:r/>
            <w:r>
              <w:rPr>
                <w:sz w:val="20"/>
              </w:rPr>
              <w:t>78.4 ± 13.1</w:t>
            </w:r>
          </w:p>
        </w:tc>
        <w:tc>
          <w:tcPr>
            <w:tcW w:type="dxa" w:w="1474"/>
          </w:tcPr>
          <w:p>
            <w:pPr>
              <w:keepNext/>
              <w:spacing w:line="240" w:lineRule="auto" w:after="20" w:before="20"/>
              <w:jc w:val="center"/>
            </w:pPr>
            <w:r/>
            <w:r>
              <w:rPr>
                <w:sz w:val="20"/>
              </w:rPr>
              <w:t>34.8</w:t>
            </w:r>
          </w:p>
        </w:tc>
        <w:tc>
          <w:tcPr>
            <w:tcW w:type="dxa" w:w="1474"/>
          </w:tcPr>
          <w:p>
            <w:pPr>
              <w:keepNext/>
              <w:spacing w:line="240" w:lineRule="auto" w:after="20" w:before="20"/>
              <w:jc w:val="center"/>
            </w:pPr>
            <w:r/>
            <w:r>
              <w:rPr>
                <w:sz w:val="20"/>
              </w:rPr>
              <w:t>4.4 %</w:t>
            </w:r>
          </w:p>
        </w:tc>
      </w:tr>
      <w:tr>
        <w:trPr>
          <w:cantSplit w:val="true"/>
        </w:trPr>
        <w:tc>
          <w:tcPr>
            <w:tcW w:type="dxa" w:w="3628"/>
          </w:tcPr>
          <w:p>
            <w:pPr>
              <w:keepNext/>
              <w:spacing w:line="240" w:lineRule="auto" w:after="20" w:before="20"/>
              <w:jc w:val="left"/>
            </w:pPr>
            <w:r/>
            <w:r>
              <w:rPr>
                <w:sz w:val="20"/>
              </w:rPr>
              <w:t>Median</w:t>
            </w:r>
          </w:p>
        </w:tc>
        <w:tc>
          <w:tcPr>
            <w:tcW w:type="dxa" w:w="1701"/>
          </w:tcPr>
          <w:p>
            <w:pPr>
              <w:keepNext/>
              <w:spacing w:line="240" w:lineRule="auto" w:after="20" w:before="20"/>
              <w:jc w:val="center"/>
            </w:pPr>
            <w:r/>
            <w:r>
              <w:rPr>
                <w:sz w:val="20"/>
              </w:rPr>
              <w:t>419.5 ± 30.4</w:t>
            </w:r>
          </w:p>
        </w:tc>
        <w:tc>
          <w:tcPr>
            <w:tcW w:type="dxa" w:w="1474"/>
          </w:tcPr>
          <w:p>
            <w:pPr>
              <w:keepNext/>
              <w:spacing w:line="240" w:lineRule="auto" w:after="20" w:before="20"/>
              <w:jc w:val="center"/>
            </w:pPr>
            <w:r/>
            <w:r>
              <w:rPr>
                <w:sz w:val="20"/>
              </w:rPr>
              <w:t>250.2</w:t>
            </w:r>
          </w:p>
        </w:tc>
        <w:tc>
          <w:tcPr>
            <w:tcW w:type="dxa" w:w="1474"/>
          </w:tcPr>
          <w:p>
            <w:pPr>
              <w:keepNext/>
              <w:spacing w:line="240" w:lineRule="auto" w:after="20" w:before="20"/>
              <w:jc w:val="center"/>
            </w:pPr>
            <w:r/>
            <w:r>
              <w:rPr>
                <w:sz w:val="20"/>
              </w:rPr>
              <w:t>36.9 %</w:t>
            </w:r>
          </w:p>
        </w:tc>
      </w:tr>
      <w:tr>
        <w:trPr>
          <w:cantSplit w:val="true"/>
        </w:trPr>
        <w:tc>
          <w:tcPr>
            <w:tcW w:type="dxa" w:w="3628"/>
          </w:tcPr>
          <w:p>
            <w:pPr>
              <w:spacing w:line="240" w:lineRule="auto" w:after="20" w:before="20"/>
              <w:jc w:val="left"/>
            </w:pPr>
            <w:r/>
            <w:r>
              <w:rPr>
                <w:sz w:val="20"/>
              </w:rPr>
              <w:t>Group median (by ocean proximity)</w:t>
            </w:r>
          </w:p>
        </w:tc>
        <w:tc>
          <w:tcPr>
            <w:tcW w:type="dxa" w:w="1701"/>
          </w:tcPr>
          <w:p>
            <w:pPr>
              <w:spacing w:line="240" w:lineRule="auto" w:after="20" w:before="20"/>
              <w:jc w:val="center"/>
            </w:pPr>
            <w:r/>
            <w:r>
              <w:rPr>
                <w:sz w:val="20"/>
              </w:rPr>
              <w:t>419.5 ± 30.0</w:t>
            </w:r>
          </w:p>
        </w:tc>
        <w:tc>
          <w:tcPr>
            <w:tcW w:type="dxa" w:w="1474"/>
          </w:tcPr>
          <w:p>
            <w:pPr>
              <w:spacing w:line="240" w:lineRule="auto" w:after="20" w:before="20"/>
              <w:jc w:val="center"/>
            </w:pPr>
            <w:r/>
            <w:r>
              <w:rPr>
                <w:sz w:val="20"/>
              </w:rPr>
              <w:t>250.1</w:t>
            </w:r>
          </w:p>
        </w:tc>
        <w:tc>
          <w:tcPr>
            <w:tcW w:type="dxa" w:w="1474"/>
          </w:tcPr>
          <w:p>
            <w:pPr>
              <w:spacing w:line="240" w:lineRule="auto" w:after="20" w:before="20"/>
              <w:jc w:val="center"/>
            </w:pPr>
            <w:r/>
            <w:r>
              <w:rPr>
                <w:sz w:val="20"/>
              </w:rPr>
              <w:t>36.7 %</w:t>
            </w:r>
          </w:p>
        </w:tc>
      </w:tr>
    </w:tbl>
    <w:p>
      <w:pPr>
        <w:spacing w:after="120" w:line="240" w:lineRule="auto"/>
      </w:pPr>
    </w:p>
    <w:p>
      <w:r>
        <w:rPr>
          <w:b/>
        </w:rPr>
        <w:t>Does the choice matter for prediction?</w:t>
      </w:r>
      <w:r>
        <w:t xml:space="preserve"> Table 14 shows the cross-validated RMSE of a gradient-boosting model under each strategy and the paired difference from median imputation.</w:t>
      </w:r>
    </w:p>
    <w:p>
      <w:pPr>
        <w:pStyle w:val="Caption"/>
        <w:keepNext/>
      </w:pPr>
      <w:r>
        <w:t xml:space="preserve">Table </w:t>
      </w:r>
      <w:r>
        <w:rPr>
          <w:b/>
        </w:rPr>
        <w:fldChar w:fldCharType="begin"/>
      </w:r>
      <w:r>
        <w:rPr>
          <w:b/>
        </w:rPr>
        <w:instrText xml:space="preserve"> SEQ Table \* ARABIC </w:instrText>
      </w:r>
      <w:r>
        <w:rPr>
          <w:b/>
        </w:rPr>
        <w:fldChar w:fldCharType="separate"/>
      </w:r>
      <w:r>
        <w:rPr>
          <w:b/>
        </w:rPr>
        <w:t>14</w:t>
      </w:r>
      <w:r>
        <w:rPr>
          <w:b/>
        </w:rPr>
        <w:fldChar w:fldCharType="end"/>
      </w:r>
      <w:r>
        <w:t>: Downstream effect of the imputation strategy (5×2 repeated CV, gradient boosting)</w:t>
      </w:r>
    </w:p>
    <w:tbl>
      <w:tblPr>
        <w:tblStyle w:val="TableGrid"/>
        <w:tblW w:type="auto" w:w="0"/>
        <w:jc w:val="center"/>
        <w:tblLayout w:type="fixed"/>
        <w:tblLook w:firstColumn="1" w:firstRow="1" w:lastColumn="0" w:lastRow="0" w:noHBand="0" w:noVBand="1" w:val="04A0"/>
      </w:tblPr>
      <w:tblGrid>
        <w:gridCol w:w="3061"/>
        <w:gridCol w:w="1361"/>
        <w:gridCol w:w="1474"/>
        <w:gridCol w:w="1474"/>
        <w:gridCol w:w="1077"/>
      </w:tblGrid>
      <w:tr>
        <w:trPr>
          <w:tblHeader w:val="true"/>
          <w:cantSplit w:val="true"/>
        </w:trPr>
        <w:tc>
          <w:tcPr>
            <w:tcW w:type="dxa" w:w="3061"/>
            <w:shd w:val="clear" w:color="auto" w:fill="D9D9D9"/>
          </w:tcPr>
          <w:p>
            <w:pPr>
              <w:keepNext/>
              <w:spacing w:line="240" w:lineRule="auto" w:after="20" w:before="20"/>
              <w:jc w:val="center"/>
            </w:pPr>
            <w:r/>
            <w:r>
              <w:rPr>
                <w:b/>
                <w:sz w:val="20"/>
              </w:rPr>
              <w:t>Strategy</w:t>
            </w:r>
          </w:p>
        </w:tc>
        <w:tc>
          <w:tcPr>
            <w:tcW w:type="dxa" w:w="1361"/>
            <w:shd w:val="clear" w:color="auto" w:fill="D9D9D9"/>
          </w:tcPr>
          <w:p>
            <w:pPr>
              <w:keepNext/>
              <w:spacing w:line="240" w:lineRule="auto" w:after="20" w:before="20"/>
              <w:jc w:val="center"/>
            </w:pPr>
            <w:r/>
            <w:r>
              <w:rPr>
                <w:b/>
                <w:sz w:val="20"/>
              </w:rPr>
              <w:t>Mean CV-RMSE</w:t>
            </w:r>
          </w:p>
        </w:tc>
        <w:tc>
          <w:tcPr>
            <w:tcW w:type="dxa" w:w="1474"/>
            <w:shd w:val="clear" w:color="auto" w:fill="D9D9D9"/>
          </w:tcPr>
          <w:p>
            <w:pPr>
              <w:keepNext/>
              <w:spacing w:line="240" w:lineRule="auto" w:after="20" w:before="20"/>
              <w:jc w:val="center"/>
            </w:pPr>
            <w:r/>
            <w:r>
              <w:rPr>
                <w:b/>
                <w:sz w:val="20"/>
              </w:rPr>
              <w:t>Δ vs. median (USD)</w:t>
            </w:r>
          </w:p>
        </w:tc>
        <w:tc>
          <w:tcPr>
            <w:tcW w:type="dxa" w:w="1474"/>
            <w:shd w:val="clear" w:color="auto" w:fill="D9D9D9"/>
          </w:tcPr>
          <w:p>
            <w:pPr>
              <w:keepNext/>
              <w:spacing w:line="240" w:lineRule="auto" w:after="20" w:before="20"/>
              <w:jc w:val="center"/>
            </w:pPr>
            <w:r/>
            <w:r>
              <w:rPr>
                <w:b/>
                <w:sz w:val="20"/>
              </w:rPr>
              <w:t>95 % CI</w:t>
            </w:r>
          </w:p>
        </w:tc>
        <w:tc>
          <w:tcPr>
            <w:tcW w:type="dxa" w:w="1077"/>
            <w:shd w:val="clear" w:color="auto" w:fill="D9D9D9"/>
          </w:tcPr>
          <w:p>
            <w:pPr>
              <w:keepNext/>
              <w:spacing w:line="240" w:lineRule="auto" w:after="20" w:before="20"/>
              <w:jc w:val="center"/>
            </w:pPr>
            <w:r/>
            <w:r>
              <w:rPr>
                <w:b/>
                <w:sz w:val="20"/>
              </w:rPr>
              <w:t>Nadeau–Bengio p</w:t>
            </w:r>
          </w:p>
        </w:tc>
      </w:tr>
      <w:tr>
        <w:trPr>
          <w:cantSplit w:val="true"/>
        </w:trPr>
        <w:tc>
          <w:tcPr>
            <w:tcW w:type="dxa" w:w="3061"/>
          </w:tcPr>
          <w:p>
            <w:pPr>
              <w:keepNext/>
              <w:spacing w:line="240" w:lineRule="auto" w:after="20" w:before="20"/>
              <w:jc w:val="left"/>
            </w:pPr>
            <w:r/>
            <w:r>
              <w:rPr>
                <w:sz w:val="20"/>
              </w:rPr>
              <w:t>Median</w:t>
            </w:r>
          </w:p>
        </w:tc>
        <w:tc>
          <w:tcPr>
            <w:tcW w:type="dxa" w:w="1361"/>
          </w:tcPr>
          <w:p>
            <w:pPr>
              <w:keepNext/>
              <w:spacing w:line="240" w:lineRule="auto" w:after="20" w:before="20"/>
              <w:jc w:val="center"/>
            </w:pPr>
            <w:r/>
            <w:r>
              <w:rPr>
                <w:sz w:val="20"/>
              </w:rPr>
              <w:t>$48,496</w:t>
            </w:r>
          </w:p>
        </w:tc>
        <w:tc>
          <w:tcPr>
            <w:tcW w:type="dxa" w:w="1474"/>
          </w:tcPr>
          <w:p>
            <w:pPr>
              <w:keepNext/>
              <w:spacing w:line="240" w:lineRule="auto" w:after="20" w:before="20"/>
              <w:jc w:val="center"/>
            </w:pPr>
            <w:r/>
            <w:r>
              <w:rPr>
                <w:sz w:val="20"/>
              </w:rPr>
              <w:t>–</w:t>
            </w:r>
          </w:p>
        </w:tc>
        <w:tc>
          <w:tcPr>
            <w:tcW w:type="dxa" w:w="1474"/>
          </w:tcPr>
          <w:p>
            <w:pPr>
              <w:keepNext/>
              <w:spacing w:line="240" w:lineRule="auto" w:after="20" w:before="20"/>
              <w:jc w:val="center"/>
            </w:pPr>
            <w:r/>
            <w:r>
              <w:rPr>
                <w:sz w:val="20"/>
              </w:rPr>
              <w:t>–</w:t>
            </w:r>
          </w:p>
        </w:tc>
        <w:tc>
          <w:tcPr>
            <w:tcW w:type="dxa" w:w="1077"/>
          </w:tcPr>
          <w:p>
            <w:pPr>
              <w:keepNext/>
              <w:spacing w:line="240" w:lineRule="auto" w:after="20" w:before="20"/>
              <w:jc w:val="center"/>
            </w:pPr>
            <w:r/>
            <w:r>
              <w:rPr>
                <w:sz w:val="20"/>
              </w:rPr>
              <w:t>–</w:t>
            </w:r>
          </w:p>
        </w:tc>
      </w:tr>
      <w:tr>
        <w:trPr>
          <w:cantSplit w:val="true"/>
        </w:trPr>
        <w:tc>
          <w:tcPr>
            <w:tcW w:type="dxa" w:w="3061"/>
          </w:tcPr>
          <w:p>
            <w:pPr>
              <w:keepNext/>
              <w:spacing w:line="240" w:lineRule="auto" w:after="20" w:before="20"/>
              <w:jc w:val="left"/>
            </w:pPr>
            <w:r/>
            <w:r>
              <w:rPr>
                <w:sz w:val="20"/>
              </w:rPr>
              <w:t>Group median (by ocean proximity)</w:t>
            </w:r>
          </w:p>
        </w:tc>
        <w:tc>
          <w:tcPr>
            <w:tcW w:type="dxa" w:w="1361"/>
          </w:tcPr>
          <w:p>
            <w:pPr>
              <w:keepNext/>
              <w:spacing w:line="240" w:lineRule="auto" w:after="20" w:before="20"/>
              <w:jc w:val="center"/>
            </w:pPr>
            <w:r/>
            <w:r>
              <w:rPr>
                <w:sz w:val="20"/>
              </w:rPr>
              <w:t>$48,432</w:t>
            </w:r>
          </w:p>
        </w:tc>
        <w:tc>
          <w:tcPr>
            <w:tcW w:type="dxa" w:w="1474"/>
          </w:tcPr>
          <w:p>
            <w:pPr>
              <w:keepNext/>
              <w:spacing w:line="240" w:lineRule="auto" w:after="20" w:before="20"/>
              <w:jc w:val="center"/>
            </w:pPr>
            <w:r/>
            <w:r>
              <w:rPr>
                <w:sz w:val="20"/>
              </w:rPr>
              <w:t>-64</w:t>
            </w:r>
          </w:p>
        </w:tc>
        <w:tc>
          <w:tcPr>
            <w:tcW w:type="dxa" w:w="1474"/>
          </w:tcPr>
          <w:p>
            <w:pPr>
              <w:keepNext/>
              <w:spacing w:line="240" w:lineRule="auto" w:after="20" w:before="20"/>
              <w:jc w:val="center"/>
            </w:pPr>
            <w:r/>
            <w:r>
              <w:rPr>
                <w:sz w:val="20"/>
              </w:rPr>
              <w:t>[-244, 115]</w:t>
            </w:r>
          </w:p>
        </w:tc>
        <w:tc>
          <w:tcPr>
            <w:tcW w:type="dxa" w:w="1077"/>
          </w:tcPr>
          <w:p>
            <w:pPr>
              <w:keepNext/>
              <w:spacing w:line="240" w:lineRule="auto" w:after="20" w:before="20"/>
              <w:jc w:val="center"/>
            </w:pPr>
            <w:r/>
            <w:r>
              <w:rPr>
                <w:sz w:val="20"/>
              </w:rPr>
              <w:t>0.68</w:t>
            </w:r>
          </w:p>
        </w:tc>
      </w:tr>
      <w:tr>
        <w:trPr>
          <w:cantSplit w:val="true"/>
        </w:trPr>
        <w:tc>
          <w:tcPr>
            <w:tcW w:type="dxa" w:w="3061"/>
          </w:tcPr>
          <w:p>
            <w:pPr>
              <w:keepNext/>
              <w:spacing w:line="240" w:lineRule="auto" w:after="20" w:before="20"/>
              <w:jc w:val="left"/>
            </w:pPr>
            <w:r/>
            <w:r>
              <w:rPr>
                <w:sz w:val="20"/>
              </w:rPr>
              <w:t>Ratio (households × median ratio)</w:t>
            </w:r>
          </w:p>
        </w:tc>
        <w:tc>
          <w:tcPr>
            <w:tcW w:type="dxa" w:w="1361"/>
          </w:tcPr>
          <w:p>
            <w:pPr>
              <w:keepNext/>
              <w:spacing w:line="240" w:lineRule="auto" w:after="20" w:before="20"/>
              <w:jc w:val="center"/>
            </w:pPr>
            <w:r/>
            <w:r>
              <w:rPr>
                <w:sz w:val="20"/>
              </w:rPr>
              <w:t>$48,422</w:t>
            </w:r>
          </w:p>
        </w:tc>
        <w:tc>
          <w:tcPr>
            <w:tcW w:type="dxa" w:w="1474"/>
          </w:tcPr>
          <w:p>
            <w:pPr>
              <w:keepNext/>
              <w:spacing w:line="240" w:lineRule="auto" w:after="20" w:before="20"/>
              <w:jc w:val="center"/>
            </w:pPr>
            <w:r/>
            <w:r>
              <w:rPr>
                <w:sz w:val="20"/>
              </w:rPr>
              <w:t>-75</w:t>
            </w:r>
          </w:p>
        </w:tc>
        <w:tc>
          <w:tcPr>
            <w:tcW w:type="dxa" w:w="1474"/>
          </w:tcPr>
          <w:p>
            <w:pPr>
              <w:keepNext/>
              <w:spacing w:line="240" w:lineRule="auto" w:after="20" w:before="20"/>
              <w:jc w:val="center"/>
            </w:pPr>
            <w:r/>
            <w:r>
              <w:rPr>
                <w:sz w:val="20"/>
              </w:rPr>
              <w:t>[-207, 58]</w:t>
            </w:r>
          </w:p>
        </w:tc>
        <w:tc>
          <w:tcPr>
            <w:tcW w:type="dxa" w:w="1077"/>
          </w:tcPr>
          <w:p>
            <w:pPr>
              <w:keepNext/>
              <w:spacing w:line="240" w:lineRule="auto" w:after="20" w:before="20"/>
              <w:jc w:val="center"/>
            </w:pPr>
            <w:r/>
            <w:r>
              <w:rPr>
                <w:sz w:val="20"/>
              </w:rPr>
              <w:t>0.51</w:t>
            </w:r>
          </w:p>
        </w:tc>
      </w:tr>
      <w:tr>
        <w:trPr>
          <w:cantSplit w:val="true"/>
        </w:trPr>
        <w:tc>
          <w:tcPr>
            <w:tcW w:type="dxa" w:w="3061"/>
          </w:tcPr>
          <w:p>
            <w:pPr>
              <w:keepNext/>
              <w:spacing w:line="240" w:lineRule="auto" w:after="20" w:before="20"/>
              <w:jc w:val="left"/>
            </w:pPr>
            <w:r/>
            <w:r>
              <w:rPr>
                <w:sz w:val="20"/>
              </w:rPr>
              <w:t>k-NN (k = 5)</w:t>
            </w:r>
          </w:p>
        </w:tc>
        <w:tc>
          <w:tcPr>
            <w:tcW w:type="dxa" w:w="1361"/>
          </w:tcPr>
          <w:p>
            <w:pPr>
              <w:keepNext/>
              <w:spacing w:line="240" w:lineRule="auto" w:after="20" w:before="20"/>
              <w:jc w:val="center"/>
            </w:pPr>
            <w:r/>
            <w:r>
              <w:rPr>
                <w:sz w:val="20"/>
              </w:rPr>
              <w:t>$48,374</w:t>
            </w:r>
          </w:p>
        </w:tc>
        <w:tc>
          <w:tcPr>
            <w:tcW w:type="dxa" w:w="1474"/>
          </w:tcPr>
          <w:p>
            <w:pPr>
              <w:keepNext/>
              <w:spacing w:line="240" w:lineRule="auto" w:after="20" w:before="20"/>
              <w:jc w:val="center"/>
            </w:pPr>
            <w:r/>
            <w:r>
              <w:rPr>
                <w:sz w:val="20"/>
              </w:rPr>
              <w:t>-123</w:t>
            </w:r>
          </w:p>
        </w:tc>
        <w:tc>
          <w:tcPr>
            <w:tcW w:type="dxa" w:w="1474"/>
          </w:tcPr>
          <w:p>
            <w:pPr>
              <w:keepNext/>
              <w:spacing w:line="240" w:lineRule="auto" w:after="20" w:before="20"/>
              <w:jc w:val="center"/>
            </w:pPr>
            <w:r/>
            <w:r>
              <w:rPr>
                <w:sz w:val="20"/>
              </w:rPr>
              <w:t>[-268, 22]</w:t>
            </w:r>
          </w:p>
        </w:tc>
        <w:tc>
          <w:tcPr>
            <w:tcW w:type="dxa" w:w="1077"/>
          </w:tcPr>
          <w:p>
            <w:pPr>
              <w:keepNext/>
              <w:spacing w:line="240" w:lineRule="auto" w:after="20" w:before="20"/>
              <w:jc w:val="center"/>
            </w:pPr>
            <w:r/>
            <w:r>
              <w:rPr>
                <w:sz w:val="20"/>
              </w:rPr>
              <w:t>0.33</w:t>
            </w:r>
          </w:p>
        </w:tc>
      </w:tr>
      <w:tr>
        <w:trPr>
          <w:cantSplit w:val="true"/>
        </w:trPr>
        <w:tc>
          <w:tcPr>
            <w:tcW w:type="dxa" w:w="3061"/>
          </w:tcPr>
          <w:p>
            <w:pPr>
              <w:spacing w:line="240" w:lineRule="auto" w:after="20" w:before="20"/>
              <w:jc w:val="left"/>
            </w:pPr>
            <w:r/>
            <w:r>
              <w:rPr>
                <w:sz w:val="20"/>
              </w:rPr>
              <w:t>Iterative (BayesianRidge)</w:t>
            </w:r>
          </w:p>
        </w:tc>
        <w:tc>
          <w:tcPr>
            <w:tcW w:type="dxa" w:w="1361"/>
          </w:tcPr>
          <w:p>
            <w:pPr>
              <w:spacing w:line="240" w:lineRule="auto" w:after="20" w:before="20"/>
              <w:jc w:val="center"/>
            </w:pPr>
            <w:r/>
            <w:r>
              <w:rPr>
                <w:sz w:val="20"/>
              </w:rPr>
              <w:t>$48,489</w:t>
            </w:r>
          </w:p>
        </w:tc>
        <w:tc>
          <w:tcPr>
            <w:tcW w:type="dxa" w:w="1474"/>
          </w:tcPr>
          <w:p>
            <w:pPr>
              <w:spacing w:line="240" w:lineRule="auto" w:after="20" w:before="20"/>
              <w:jc w:val="center"/>
            </w:pPr>
            <w:r/>
            <w:r>
              <w:rPr>
                <w:sz w:val="20"/>
              </w:rPr>
              <w:t>-8</w:t>
            </w:r>
          </w:p>
        </w:tc>
        <w:tc>
          <w:tcPr>
            <w:tcW w:type="dxa" w:w="1474"/>
          </w:tcPr>
          <w:p>
            <w:pPr>
              <w:spacing w:line="240" w:lineRule="auto" w:after="20" w:before="20"/>
              <w:jc w:val="center"/>
            </w:pPr>
            <w:r/>
            <w:r>
              <w:rPr>
                <w:sz w:val="20"/>
              </w:rPr>
              <w:t>[-156, 141]</w:t>
            </w:r>
          </w:p>
        </w:tc>
        <w:tc>
          <w:tcPr>
            <w:tcW w:type="dxa" w:w="1077"/>
          </w:tcPr>
          <w:p>
            <w:pPr>
              <w:spacing w:line="240" w:lineRule="auto" w:after="20" w:before="20"/>
              <w:jc w:val="center"/>
            </w:pPr>
            <w:r/>
            <w:r>
              <w:rPr>
                <w:sz w:val="20"/>
              </w:rPr>
              <w:t>0.95</w:t>
            </w:r>
          </w:p>
        </w:tc>
      </w:tr>
    </w:tbl>
    <w:p>
      <w:pPr>
        <w:spacing w:after="120" w:line="240" w:lineRule="auto"/>
      </w:pPr>
    </w:p>
    <w:p>
      <w:pPr>
        <w:pStyle w:val="Heading3"/>
      </w:pPr>
      <w:r>
        <w:rPr>
          <w:rFonts w:ascii="Times New Roman" w:hAnsi="Times New Roman" w:eastAsia="Times New Roman" w:cs="Times New Roman"/>
          <w:color w:val="000000"/>
        </w:rPr>
        <w:t>4.1.5 Visualization and Interpretation</w:t>
      </w:r>
    </w:p>
    <w:p>
      <w:pPr>
        <w:keepNext/>
        <w:spacing w:after="40" w:line="240" w:lineRule="auto"/>
        <w:jc w:val="center"/>
      </w:pPr>
      <w:r>
        <w:drawing>
          <wp:inline xmlns:a="http://schemas.openxmlformats.org/drawingml/2006/main" xmlns:pic="http://schemas.openxmlformats.org/drawingml/2006/picture">
            <wp:extent cx="5580000" cy="1836545"/>
            <wp:docPr id="6" name="Picture 6"/>
            <wp:cNvGraphicFramePr>
              <a:graphicFrameLocks noChangeAspect="1"/>
            </wp:cNvGraphicFramePr>
            <a:graphic>
              <a:graphicData uri="http://schemas.openxmlformats.org/drawingml/2006/picture">
                <pic:pic>
                  <pic:nvPicPr>
                    <pic:cNvPr id="0" name="fig05_imputation.png"/>
                    <pic:cNvPicPr/>
                  </pic:nvPicPr>
                  <pic:blipFill>
                    <a:blip r:embed="rId16"/>
                    <a:stretch>
                      <a:fillRect/>
                    </a:stretch>
                  </pic:blipFill>
                  <pic:spPr>
                    <a:xfrm>
                      <a:off x="0" y="0"/>
                      <a:ext cx="5580000" cy="1836545"/>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5</w:t>
      </w:r>
      <w:r>
        <w:rPr>
          <w:b/>
        </w:rPr>
        <w:fldChar w:fldCharType="end"/>
      </w:r>
      <w:r>
        <w:t>: Imputation strategies: (a) error on masked values, (b) downstream effect with 95 % confidence intervals</w:t>
      </w:r>
    </w:p>
    <w:p>
      <w:r>
        <w:rPr>
          <w:b/>
        </w:rPr>
        <w:t>Interpretation.</w:t>
      </w:r>
      <w:r>
        <w:t xml:space="preserve"> The missingness shows no detectable relation with any observed variable, which is consistent with data missing completely at random; this cannot be proven from the data, but it supports treating the 207 rows by imputation rather than deletion. Strategies that use information from the other variables recover the hidden counts far better than a single constant: the k-NN imputer reaches an RMSE of 59.0 rooms against 419.5 for median imputation (86 % lower). This is expected because the number of bedrooms is almost proportional to the number of households and rooms of the district, whereas the group median adds nothing (ocean proximity barely informs bedroom counts). In contrast, Figure 5(b) shows that the downstream effect on house-value prediction is negligible: all differences are below 123 dollars (≈ 0.25 % of the RMSE) and none is significant. The reason is simply that only 1.0 % of the rows are affected.</w:t>
      </w:r>
    </w:p>
    <w:p>
      <w:r>
        <w:rPr>
          <w:b/>
        </w:rPr>
        <w:t>Decision.</w:t>
      </w:r>
      <w:r>
        <w:t xml:space="preserve"> The k-NN (k = 5) imputer was selected for all subsequent models because it is the most accurate at no cost in prediction quality. One practical observation from development: the unconstrained iterative imputer produced an impossible negative bedroom count for one district, so all model-based imputed values are clipped to the smallest observed count. </w:t>
      </w:r>
      <w:r>
        <w:rPr>
          <w:b/>
        </w:rPr>
        <w:t>Censoring:</w:t>
      </w:r>
      <w:r>
        <w:t xml:space="preserve"> 965 districts (4.7 %) have the target capped at $500,001, 1273 (6.2 %) have housing age capped at 52 years and 49 have income capped at 15.0001. These values are retained, and their consequences are examined in Analyses 2 and 6.</w:t>
      </w:r>
    </w:p>
    <w:p>
      <w:pPr>
        <w:pStyle w:val="Heading2"/>
      </w:pPr>
      <w:r>
        <w:rPr>
          <w:rFonts w:ascii="Times New Roman" w:hAnsi="Times New Roman" w:eastAsia="Times New Roman" w:cs="Times New Roman"/>
          <w:color w:val="000000"/>
        </w:rPr>
        <w:t>4.2 Analysis 2: Income as a Determinant of House Value (Objective 2)</w:t>
      </w:r>
    </w:p>
    <w:p>
      <w:pPr>
        <w:pStyle w:val="Heading3"/>
      </w:pPr>
      <w:r>
        <w:rPr>
          <w:rFonts w:ascii="Times New Roman" w:hAnsi="Times New Roman" w:eastAsia="Times New Roman" w:cs="Times New Roman"/>
          <w:color w:val="000000"/>
        </w:rPr>
        <w:t>4.2.1 Introduction</w:t>
      </w:r>
    </w:p>
    <w:p>
      <w:r>
        <w:t>Median household income is the single most important economic variable in housing-affordability analysis. This analysis quantifies the strength, the steepness and the functional form of the relationship between a district’s median income and its median house value, and tests whether classical regression assumptions (linearity and constant variance) hold. Knowing how much house value changes per unit of income, and whether the effect saturates at high incomes, informs both feature design and policy interpretation.</w:t>
      </w:r>
    </w:p>
    <w:p>
      <w:pPr>
        <w:pStyle w:val="Heading3"/>
      </w:pPr>
      <w:r>
        <w:rPr>
          <w:rFonts w:ascii="Times New Roman" w:hAnsi="Times New Roman" w:eastAsia="Times New Roman" w:cs="Times New Roman"/>
          <w:color w:val="000000"/>
        </w:rPr>
        <w:t>4.2.2 General Description</w:t>
      </w:r>
    </w:p>
    <w:p>
      <w:r>
        <w:t xml:space="preserve">On the training set the analysis computes three correlation coefficients with bootstrap confidence intervals, fits three regression specifications (linear, quadratic, log–log), tests for non-linearity with an </w:t>
      </w:r>
      <w:r>
        <w:rPr>
          <w:i/>
        </w:rPr>
        <w:t>F</w:t>
      </w:r>
      <w:r>
        <w:t>-test, tests for heteroscedasticity with the Breusch–Pagan test, summarises value by income decile, and repeats the linear fit after excluding the censored rows to assess the sensitivity of the results to the $500,001 cap.</w:t>
      </w:r>
    </w:p>
    <w:p>
      <w:pPr>
        <w:pStyle w:val="Heading3"/>
      </w:pPr>
      <w:r>
        <w:rPr>
          <w:rFonts w:ascii="Times New Roman" w:hAnsi="Times New Roman" w:eastAsia="Times New Roman" w:cs="Times New Roman"/>
          <w:color w:val="000000"/>
        </w:rPr>
        <w:t>4.2.3 Specific Requirements, Functions and Formulas</w:t>
      </w:r>
    </w:p>
    <w:p>
      <w:pPr>
        <w:pStyle w:val="Caption"/>
        <w:keepNext/>
      </w:pPr>
      <w:r>
        <w:t xml:space="preserve">Table </w:t>
      </w:r>
      <w:r>
        <w:rPr>
          <w:b/>
        </w:rPr>
        <w:fldChar w:fldCharType="begin"/>
      </w:r>
      <w:r>
        <w:rPr>
          <w:b/>
        </w:rPr>
        <w:instrText xml:space="preserve"> SEQ Table \* ARABIC </w:instrText>
      </w:r>
      <w:r>
        <w:rPr>
          <w:b/>
        </w:rPr>
        <w:fldChar w:fldCharType="separate"/>
      </w:r>
      <w:r>
        <w:rPr>
          <w:b/>
        </w:rPr>
        <w:t>15</w:t>
      </w:r>
      <w:r>
        <w:rPr>
          <w:b/>
        </w:rPr>
        <w:fldChar w:fldCharType="end"/>
      </w:r>
      <w:r>
        <w:t>: Functions used in Analysis 2</w:t>
      </w:r>
    </w:p>
    <w:tbl>
      <w:tblPr>
        <w:tblStyle w:val="TableGrid"/>
        <w:tblW w:type="auto" w:w="0"/>
        <w:jc w:val="center"/>
        <w:tblLayout w:type="fixed"/>
        <w:tblLook w:firstColumn="1" w:firstRow="1" w:lastColumn="0" w:lastRow="0" w:noHBand="0" w:noVBand="1" w:val="04A0"/>
      </w:tblPr>
      <w:tblGrid>
        <w:gridCol w:w="2608"/>
        <w:gridCol w:w="1701"/>
        <w:gridCol w:w="3969"/>
      </w:tblGrid>
      <w:tr>
        <w:trPr>
          <w:tblHeader w:val="true"/>
          <w:cantSplit w:val="true"/>
        </w:trPr>
        <w:tc>
          <w:tcPr>
            <w:tcW w:type="dxa" w:w="2608"/>
            <w:shd w:val="clear" w:color="auto" w:fill="D9D9D9"/>
          </w:tcPr>
          <w:p>
            <w:pPr>
              <w:keepNext/>
              <w:spacing w:line="240" w:lineRule="auto" w:after="20" w:before="20"/>
              <w:jc w:val="center"/>
            </w:pPr>
            <w:r/>
            <w:r>
              <w:rPr>
                <w:b/>
                <w:sz w:val="20"/>
              </w:rPr>
              <w:t>Function</w:t>
            </w:r>
          </w:p>
        </w:tc>
        <w:tc>
          <w:tcPr>
            <w:tcW w:type="dxa" w:w="1701"/>
            <w:shd w:val="clear" w:color="auto" w:fill="D9D9D9"/>
          </w:tcPr>
          <w:p>
            <w:pPr>
              <w:keepNext/>
              <w:spacing w:line="240" w:lineRule="auto" w:after="20" w:before="20"/>
              <w:jc w:val="center"/>
            </w:pPr>
            <w:r/>
            <w:r>
              <w:rPr>
                <w:b/>
                <w:sz w:val="20"/>
              </w:rPr>
              <w:t>Library</w:t>
            </w:r>
          </w:p>
        </w:tc>
        <w:tc>
          <w:tcPr>
            <w:tcW w:type="dxa" w:w="3969"/>
            <w:shd w:val="clear" w:color="auto" w:fill="D9D9D9"/>
          </w:tcPr>
          <w:p>
            <w:pPr>
              <w:keepNext/>
              <w:spacing w:line="240" w:lineRule="auto" w:after="20" w:before="20"/>
              <w:jc w:val="center"/>
            </w:pPr>
            <w:r/>
            <w:r>
              <w:rPr>
                <w:b/>
                <w:sz w:val="20"/>
              </w:rPr>
              <w:t>Purpose</w:t>
            </w:r>
          </w:p>
        </w:tc>
      </w:tr>
      <w:tr>
        <w:trPr>
          <w:cantSplit w:val="true"/>
        </w:trPr>
        <w:tc>
          <w:tcPr>
            <w:tcW w:type="dxa" w:w="2608"/>
          </w:tcPr>
          <w:p>
            <w:pPr>
              <w:keepNext/>
              <w:spacing w:line="240" w:lineRule="auto" w:after="20" w:before="20"/>
              <w:jc w:val="left"/>
            </w:pPr>
            <w:r/>
            <w:r>
              <w:rPr>
                <w:sz w:val="20"/>
              </w:rPr>
              <w:t>pearsonr, spearmanr, kendalltau</w:t>
            </w:r>
          </w:p>
        </w:tc>
        <w:tc>
          <w:tcPr>
            <w:tcW w:type="dxa" w:w="1701"/>
          </w:tcPr>
          <w:p>
            <w:pPr>
              <w:keepNext/>
              <w:spacing w:line="240" w:lineRule="auto" w:after="20" w:before="20"/>
              <w:jc w:val="left"/>
            </w:pPr>
            <w:r/>
            <w:r>
              <w:rPr>
                <w:sz w:val="20"/>
              </w:rPr>
              <w:t>scipy.stats</w:t>
            </w:r>
          </w:p>
        </w:tc>
        <w:tc>
          <w:tcPr>
            <w:tcW w:type="dxa" w:w="3969"/>
          </w:tcPr>
          <w:p>
            <w:pPr>
              <w:keepNext/>
              <w:spacing w:line="240" w:lineRule="auto" w:after="20" w:before="20"/>
              <w:jc w:val="left"/>
            </w:pPr>
            <w:r/>
            <w:r>
              <w:rPr>
                <w:sz w:val="20"/>
              </w:rPr>
              <w:t>Linear and rank correlation</w:t>
            </w:r>
          </w:p>
        </w:tc>
      </w:tr>
      <w:tr>
        <w:trPr>
          <w:cantSplit w:val="true"/>
        </w:trPr>
        <w:tc>
          <w:tcPr>
            <w:tcW w:type="dxa" w:w="2608"/>
          </w:tcPr>
          <w:p>
            <w:pPr>
              <w:keepNext/>
              <w:spacing w:line="240" w:lineRule="auto" w:after="20" w:before="20"/>
              <w:jc w:val="left"/>
            </w:pPr>
            <w:r/>
            <w:r>
              <w:rPr>
                <w:sz w:val="20"/>
              </w:rPr>
              <w:t>OLS (smf.ols)</w:t>
            </w:r>
          </w:p>
        </w:tc>
        <w:tc>
          <w:tcPr>
            <w:tcW w:type="dxa" w:w="1701"/>
          </w:tcPr>
          <w:p>
            <w:pPr>
              <w:keepNext/>
              <w:spacing w:line="240" w:lineRule="auto" w:after="20" w:before="20"/>
              <w:jc w:val="left"/>
            </w:pPr>
            <w:r/>
            <w:r>
              <w:rPr>
                <w:sz w:val="20"/>
              </w:rPr>
              <w:t>statsmodels</w:t>
            </w:r>
          </w:p>
        </w:tc>
        <w:tc>
          <w:tcPr>
            <w:tcW w:type="dxa" w:w="3969"/>
          </w:tcPr>
          <w:p>
            <w:pPr>
              <w:keepNext/>
              <w:spacing w:line="240" w:lineRule="auto" w:after="20" w:before="20"/>
              <w:jc w:val="left"/>
            </w:pPr>
            <w:r/>
            <w:r>
              <w:rPr>
                <w:sz w:val="20"/>
              </w:rPr>
              <w:t>Linear, quadratic and log–log regression with confidence intervals</w:t>
            </w:r>
          </w:p>
        </w:tc>
      </w:tr>
      <w:tr>
        <w:trPr>
          <w:cantSplit w:val="true"/>
        </w:trPr>
        <w:tc>
          <w:tcPr>
            <w:tcW w:type="dxa" w:w="2608"/>
          </w:tcPr>
          <w:p>
            <w:pPr>
              <w:keepNext/>
              <w:spacing w:line="240" w:lineRule="auto" w:after="20" w:before="20"/>
              <w:jc w:val="left"/>
            </w:pPr>
            <w:r/>
            <w:r>
              <w:rPr>
                <w:sz w:val="20"/>
              </w:rPr>
              <w:t>anova_lm</w:t>
            </w:r>
          </w:p>
        </w:tc>
        <w:tc>
          <w:tcPr>
            <w:tcW w:type="dxa" w:w="1701"/>
          </w:tcPr>
          <w:p>
            <w:pPr>
              <w:keepNext/>
              <w:spacing w:line="240" w:lineRule="auto" w:after="20" w:before="20"/>
              <w:jc w:val="left"/>
            </w:pPr>
            <w:r/>
            <w:r>
              <w:rPr>
                <w:sz w:val="20"/>
              </w:rPr>
              <w:t>statsmodels</w:t>
            </w:r>
          </w:p>
        </w:tc>
        <w:tc>
          <w:tcPr>
            <w:tcW w:type="dxa" w:w="3969"/>
          </w:tcPr>
          <w:p>
            <w:pPr>
              <w:keepNext/>
              <w:spacing w:line="240" w:lineRule="auto" w:after="20" w:before="20"/>
              <w:jc w:val="left"/>
            </w:pPr>
            <w:r/>
            <w:r>
              <w:rPr>
                <w:sz w:val="20"/>
              </w:rPr>
              <w:t>F-test comparing nested linear and quadratic models</w:t>
            </w:r>
          </w:p>
        </w:tc>
      </w:tr>
      <w:tr>
        <w:trPr>
          <w:cantSplit w:val="true"/>
        </w:trPr>
        <w:tc>
          <w:tcPr>
            <w:tcW w:type="dxa" w:w="2608"/>
          </w:tcPr>
          <w:p>
            <w:pPr>
              <w:keepNext/>
              <w:spacing w:line="240" w:lineRule="auto" w:after="20" w:before="20"/>
              <w:jc w:val="left"/>
            </w:pPr>
            <w:r/>
            <w:r>
              <w:rPr>
                <w:sz w:val="20"/>
              </w:rPr>
              <w:t>het_breuschpagan</w:t>
            </w:r>
          </w:p>
        </w:tc>
        <w:tc>
          <w:tcPr>
            <w:tcW w:type="dxa" w:w="1701"/>
          </w:tcPr>
          <w:p>
            <w:pPr>
              <w:keepNext/>
              <w:spacing w:line="240" w:lineRule="auto" w:after="20" w:before="20"/>
              <w:jc w:val="left"/>
            </w:pPr>
            <w:r/>
            <w:r>
              <w:rPr>
                <w:sz w:val="20"/>
              </w:rPr>
              <w:t>statsmodels</w:t>
            </w:r>
          </w:p>
        </w:tc>
        <w:tc>
          <w:tcPr>
            <w:tcW w:type="dxa" w:w="3969"/>
          </w:tcPr>
          <w:p>
            <w:pPr>
              <w:keepNext/>
              <w:spacing w:line="240" w:lineRule="auto" w:after="20" w:before="20"/>
              <w:jc w:val="left"/>
            </w:pPr>
            <w:r/>
            <w:r>
              <w:rPr>
                <w:sz w:val="20"/>
              </w:rPr>
              <w:t>Test for non-constant residual variance</w:t>
            </w:r>
          </w:p>
        </w:tc>
      </w:tr>
      <w:tr>
        <w:trPr>
          <w:cantSplit w:val="true"/>
        </w:trPr>
        <w:tc>
          <w:tcPr>
            <w:tcW w:type="dxa" w:w="2608"/>
          </w:tcPr>
          <w:p>
            <w:pPr>
              <w:keepNext/>
              <w:spacing w:line="240" w:lineRule="auto" w:after="20" w:before="20"/>
              <w:jc w:val="left"/>
            </w:pPr>
            <w:r/>
            <w:r>
              <w:rPr>
                <w:sz w:val="20"/>
              </w:rPr>
              <w:t>lowess</w:t>
            </w:r>
          </w:p>
        </w:tc>
        <w:tc>
          <w:tcPr>
            <w:tcW w:type="dxa" w:w="1701"/>
          </w:tcPr>
          <w:p>
            <w:pPr>
              <w:keepNext/>
              <w:spacing w:line="240" w:lineRule="auto" w:after="20" w:before="20"/>
              <w:jc w:val="left"/>
            </w:pPr>
            <w:r/>
            <w:r>
              <w:rPr>
                <w:sz w:val="20"/>
              </w:rPr>
              <w:t>statsmodels</w:t>
            </w:r>
          </w:p>
        </w:tc>
        <w:tc>
          <w:tcPr>
            <w:tcW w:type="dxa" w:w="3969"/>
          </w:tcPr>
          <w:p>
            <w:pPr>
              <w:keepNext/>
              <w:spacing w:line="240" w:lineRule="auto" w:after="20" w:before="20"/>
              <w:jc w:val="left"/>
            </w:pPr>
            <w:r/>
            <w:r>
              <w:rPr>
                <w:sz w:val="20"/>
              </w:rPr>
              <w:t>Locally weighted smoother (Cleveland, 1979) as a model-free trend</w:t>
            </w:r>
          </w:p>
        </w:tc>
      </w:tr>
      <w:tr>
        <w:trPr>
          <w:cantSplit w:val="true"/>
        </w:trPr>
        <w:tc>
          <w:tcPr>
            <w:tcW w:type="dxa" w:w="2608"/>
          </w:tcPr>
          <w:p>
            <w:pPr>
              <w:spacing w:line="240" w:lineRule="auto" w:after="20" w:before="20"/>
              <w:jc w:val="left"/>
            </w:pPr>
            <w:r/>
            <w:r>
              <w:rPr>
                <w:sz w:val="20"/>
              </w:rPr>
              <w:t>bootstrap (1,000 resamples)</w:t>
            </w:r>
          </w:p>
        </w:tc>
        <w:tc>
          <w:tcPr>
            <w:tcW w:type="dxa" w:w="1701"/>
          </w:tcPr>
          <w:p>
            <w:pPr>
              <w:spacing w:line="240" w:lineRule="auto" w:after="20" w:before="20"/>
              <w:jc w:val="left"/>
            </w:pPr>
            <w:r/>
            <w:r>
              <w:rPr>
                <w:sz w:val="20"/>
              </w:rPr>
              <w:t>NumPy</w:t>
            </w:r>
          </w:p>
        </w:tc>
        <w:tc>
          <w:tcPr>
            <w:tcW w:type="dxa" w:w="3969"/>
          </w:tcPr>
          <w:p>
            <w:pPr>
              <w:spacing w:line="240" w:lineRule="auto" w:after="20" w:before="20"/>
              <w:jc w:val="left"/>
            </w:pPr>
            <w:r/>
            <w:r>
              <w:rPr>
                <w:sz w:val="20"/>
              </w:rPr>
              <w:t>Percentile confidence intervals for correlations (Efron, 1979)</w:t>
            </w:r>
          </w:p>
        </w:tc>
      </w:tr>
    </w:tbl>
    <w:p>
      <w:pPr>
        <w:spacing w:after="120" w:line="240" w:lineRule="auto"/>
      </w:pPr>
    </w:p>
    <w:p>
      <w:pPr>
        <w:tabs>
          <w:tab w:pos="4394" w:val="center"/>
          <w:tab w:pos="8787" w:val="right"/>
        </w:tabs>
        <w:spacing w:line="312" w:lineRule="auto" w:after="120" w:before="40"/>
        <w:jc w:val="left"/>
      </w:pPr>
      <w:r>
        <w:tab/>
      </w:r>
      <w:r>
        <w:rPr>
          <w:i/>
        </w:rPr>
        <w:t>r = Σ(x</w:t>
      </w:r>
      <w:r>
        <w:rPr>
          <w:i/>
          <w:vertAlign w:val="subscript"/>
        </w:rPr>
        <w:t>i</w:t>
      </w:r>
      <w:r>
        <w:rPr>
          <w:i/>
        </w:rPr>
        <w:t xml:space="preserve"> − x̄)(y</w:t>
      </w:r>
      <w:r>
        <w:rPr>
          <w:i/>
          <w:vertAlign w:val="subscript"/>
        </w:rPr>
        <w:t>i</w:t>
      </w:r>
      <w:r>
        <w:rPr>
          <w:i/>
        </w:rPr>
        <w:t xml:space="preserve"> − ȳ) / √[ Σ(x</w:t>
      </w:r>
      <w:r>
        <w:rPr>
          <w:i/>
          <w:vertAlign w:val="subscript"/>
        </w:rPr>
        <w:t>i</w:t>
      </w:r>
      <w:r>
        <w:rPr>
          <w:i/>
        </w:rPr>
        <w:t xml:space="preserve"> − x̄)</w:t>
      </w:r>
      <w:r>
        <w:rPr>
          <w:i/>
          <w:vertAlign w:val="superscript"/>
        </w:rPr>
        <w:t>2</w:t>
      </w:r>
      <w:r>
        <w:rPr>
          <w:i/>
        </w:rPr>
        <w:t xml:space="preserve"> Σ(y</w:t>
      </w:r>
      <w:r>
        <w:rPr>
          <w:i/>
          <w:vertAlign w:val="subscript"/>
        </w:rPr>
        <w:t>i</w:t>
      </w:r>
      <w:r>
        <w:rPr>
          <w:i/>
        </w:rPr>
        <w:t xml:space="preserve"> − ȳ)</w:t>
      </w:r>
      <w:r>
        <w:rPr>
          <w:i/>
          <w:vertAlign w:val="superscript"/>
        </w:rPr>
        <w:t>2</w:t>
      </w:r>
      <w:r>
        <w:rPr>
          <w:i/>
        </w:rPr>
        <w:t xml:space="preserve"> ]        ρ</w:t>
      </w:r>
      <w:r>
        <w:rPr>
          <w:i/>
          <w:vertAlign w:val="subscript"/>
        </w:rPr>
        <w:t>s</w:t>
      </w:r>
      <w:r>
        <w:rPr>
          <w:i/>
        </w:rPr>
        <w:t xml:space="preserve"> = r( rank(x), rank(y) )</w:t>
      </w:r>
      <w:r>
        <w:tab/>
        <w:t>(9)</w:t>
      </w:r>
    </w:p>
    <w:p>
      <w:pPr>
        <w:tabs>
          <w:tab w:pos="4394" w:val="center"/>
          <w:tab w:pos="8787" w:val="right"/>
        </w:tabs>
        <w:spacing w:line="312" w:lineRule="auto" w:after="120" w:before="40"/>
        <w:jc w:val="left"/>
      </w:pPr>
      <w:r>
        <w:tab/>
      </w:r>
      <w:r>
        <w:rPr>
          <w:i/>
        </w:rPr>
        <w:t>Linear: y = β</w:t>
      </w:r>
      <w:r>
        <w:rPr>
          <w:i/>
          <w:vertAlign w:val="subscript"/>
        </w:rPr>
        <w:t>0</w:t>
      </w:r>
      <w:r>
        <w:rPr>
          <w:i/>
        </w:rPr>
        <w:t xml:space="preserve"> + β</w:t>
      </w:r>
      <w:r>
        <w:rPr>
          <w:i/>
          <w:vertAlign w:val="subscript"/>
        </w:rPr>
        <w:t>1</w:t>
      </w:r>
      <w:r>
        <w:rPr>
          <w:i/>
        </w:rPr>
        <w:t>x + ε        Quadratic: y = β</w:t>
      </w:r>
      <w:r>
        <w:rPr>
          <w:i/>
          <w:vertAlign w:val="subscript"/>
        </w:rPr>
        <w:t>0</w:t>
      </w:r>
      <w:r>
        <w:rPr>
          <w:i/>
        </w:rPr>
        <w:t xml:space="preserve"> + β</w:t>
      </w:r>
      <w:r>
        <w:rPr>
          <w:i/>
          <w:vertAlign w:val="subscript"/>
        </w:rPr>
        <w:t>1</w:t>
      </w:r>
      <w:r>
        <w:rPr>
          <w:i/>
        </w:rPr>
        <w:t>x + β</w:t>
      </w:r>
      <w:r>
        <w:rPr>
          <w:i/>
          <w:vertAlign w:val="subscript"/>
        </w:rPr>
        <w:t>2</w:t>
      </w:r>
      <w:r>
        <w:rPr>
          <w:i/>
        </w:rPr>
        <w:t>x</w:t>
      </w:r>
      <w:r>
        <w:rPr>
          <w:i/>
          <w:vertAlign w:val="superscript"/>
        </w:rPr>
        <w:t>2</w:t>
      </w:r>
      <w:r>
        <w:rPr>
          <w:i/>
        </w:rPr>
        <w:t xml:space="preserve"> + ε        Log–log: ln y = α + η ln x + ε</w:t>
      </w:r>
      <w:r>
        <w:tab/>
        <w:t>(10)</w:t>
      </w:r>
    </w:p>
    <w:p>
      <w:r>
        <w:t xml:space="preserve">In the log–log model the slope η is the </w:t>
      </w:r>
      <w:r>
        <w:rPr>
          <w:i/>
        </w:rPr>
        <w:t>elasticity</w:t>
      </w:r>
      <w:r>
        <w:t xml:space="preserve">: a 1 % change in income is associated with an η % change in house value. The </w:t>
      </w:r>
      <w:r>
        <w:rPr>
          <w:i/>
        </w:rPr>
        <w:t>F</w:t>
      </w:r>
      <w:r>
        <w:t>-test for the added quadratic term is</w:t>
      </w:r>
    </w:p>
    <w:p>
      <w:pPr>
        <w:tabs>
          <w:tab w:pos="4394" w:val="center"/>
          <w:tab w:pos="8787" w:val="right"/>
        </w:tabs>
        <w:spacing w:line="312" w:lineRule="auto" w:after="120" w:before="40"/>
        <w:jc w:val="left"/>
      </w:pPr>
      <w:r>
        <w:tab/>
      </w:r>
      <w:r>
        <w:rPr>
          <w:i/>
        </w:rPr>
        <w:t>F = [ (RSS</w:t>
      </w:r>
      <w:r>
        <w:rPr>
          <w:i/>
          <w:vertAlign w:val="subscript"/>
        </w:rPr>
        <w:t>lin</w:t>
      </w:r>
      <w:r>
        <w:rPr>
          <w:i/>
        </w:rPr>
        <w:t xml:space="preserve"> − RSS</w:t>
      </w:r>
      <w:r>
        <w:rPr>
          <w:i/>
          <w:vertAlign w:val="subscript"/>
        </w:rPr>
        <w:t>quad</w:t>
      </w:r>
      <w:r>
        <w:rPr>
          <w:i/>
        </w:rPr>
        <w:t>) / 1 ] / [ RSS</w:t>
      </w:r>
      <w:r>
        <w:rPr>
          <w:i/>
          <w:vertAlign w:val="subscript"/>
        </w:rPr>
        <w:t>quad</w:t>
      </w:r>
      <w:r>
        <w:rPr>
          <w:i/>
        </w:rPr>
        <w:t xml:space="preserve"> / (n − 3) ]</w:t>
      </w:r>
      <w:r>
        <w:tab/>
        <w:t>(11)</w:t>
      </w:r>
    </w:p>
    <w:p>
      <w:r>
        <w:t xml:space="preserve">The Breusch–Pagan statistic is LM = </w:t>
      </w:r>
      <w:r>
        <w:rPr>
          <w:i/>
        </w:rPr>
        <w:t>n</w:t>
      </w:r>
      <w:r>
        <w:t>R</w:t>
      </w:r>
      <w:r>
        <w:rPr>
          <w:vertAlign w:val="superscript"/>
        </w:rPr>
        <w:t>2</w:t>
      </w:r>
      <w:r>
        <w:rPr>
          <w:vertAlign w:val="subscript"/>
        </w:rPr>
        <w:t>aux</w:t>
      </w:r>
      <w:r>
        <w:t>, where R</w:t>
      </w:r>
      <w:r>
        <w:rPr>
          <w:vertAlign w:val="superscript"/>
        </w:rPr>
        <w:t>2</w:t>
      </w:r>
      <w:r>
        <w:rPr>
          <w:vertAlign w:val="subscript"/>
        </w:rPr>
        <w:t>aux</w:t>
      </w:r>
      <w:r>
        <w:t xml:space="preserve"> comes from regressing the squared residuals on the regressors; under constant variance LM follows a χ² distribution (Breusch and Pagan, 1979).</w:t>
      </w:r>
    </w:p>
    <w:p>
      <w:pPr>
        <w:pStyle w:val="Heading3"/>
      </w:pPr>
      <w:r>
        <w:rPr>
          <w:rFonts w:ascii="Times New Roman" w:hAnsi="Times New Roman" w:eastAsia="Times New Roman" w:cs="Times New Roman"/>
          <w:color w:val="000000"/>
        </w:rPr>
        <w:t>4.2.4 Analysis Results</w:t>
      </w:r>
    </w:p>
    <w:p>
      <w:pPr>
        <w:pStyle w:val="Caption"/>
        <w:keepNext/>
      </w:pPr>
      <w:r>
        <w:t xml:space="preserve">Table </w:t>
      </w:r>
      <w:r>
        <w:rPr>
          <w:b/>
        </w:rPr>
        <w:fldChar w:fldCharType="begin"/>
      </w:r>
      <w:r>
        <w:rPr>
          <w:b/>
        </w:rPr>
        <w:instrText xml:space="preserve"> SEQ Table \* ARABIC </w:instrText>
      </w:r>
      <w:r>
        <w:rPr>
          <w:b/>
        </w:rPr>
        <w:fldChar w:fldCharType="separate"/>
      </w:r>
      <w:r>
        <w:rPr>
          <w:b/>
        </w:rPr>
        <w:t>16</w:t>
      </w:r>
      <w:r>
        <w:rPr>
          <w:b/>
        </w:rPr>
        <w:fldChar w:fldCharType="end"/>
      </w:r>
      <w:r>
        <w:t>: Correlation between median income and median house value (training set)</w:t>
      </w:r>
    </w:p>
    <w:tbl>
      <w:tblPr>
        <w:tblStyle w:val="TableGrid"/>
        <w:tblW w:type="auto" w:w="0"/>
        <w:jc w:val="center"/>
        <w:tblLayout w:type="fixed"/>
        <w:tblLook w:firstColumn="1" w:firstRow="1" w:lastColumn="0" w:lastRow="0" w:noHBand="0" w:noVBand="1" w:val="04A0"/>
      </w:tblPr>
      <w:tblGrid>
        <w:gridCol w:w="2835"/>
        <w:gridCol w:w="2268"/>
        <w:gridCol w:w="2835"/>
      </w:tblGrid>
      <w:tr>
        <w:trPr>
          <w:tblHeader w:val="true"/>
          <w:cantSplit w:val="true"/>
        </w:trPr>
        <w:tc>
          <w:tcPr>
            <w:tcW w:type="dxa" w:w="2835"/>
            <w:shd w:val="clear" w:color="auto" w:fill="D9D9D9"/>
          </w:tcPr>
          <w:p>
            <w:pPr>
              <w:keepNext/>
              <w:spacing w:line="240" w:lineRule="auto" w:after="20" w:before="20"/>
              <w:jc w:val="center"/>
            </w:pPr>
            <w:r/>
            <w:r>
              <w:rPr>
                <w:b/>
                <w:sz w:val="21"/>
              </w:rPr>
              <w:t>Measure</w:t>
            </w:r>
          </w:p>
        </w:tc>
        <w:tc>
          <w:tcPr>
            <w:tcW w:type="dxa" w:w="2268"/>
            <w:shd w:val="clear" w:color="auto" w:fill="D9D9D9"/>
          </w:tcPr>
          <w:p>
            <w:pPr>
              <w:keepNext/>
              <w:spacing w:line="240" w:lineRule="auto" w:after="20" w:before="20"/>
              <w:jc w:val="center"/>
            </w:pPr>
            <w:r/>
            <w:r>
              <w:rPr>
                <w:b/>
                <w:sz w:val="21"/>
              </w:rPr>
              <w:t>Estimate</w:t>
            </w:r>
          </w:p>
        </w:tc>
        <w:tc>
          <w:tcPr>
            <w:tcW w:type="dxa" w:w="2835"/>
            <w:shd w:val="clear" w:color="auto" w:fill="D9D9D9"/>
          </w:tcPr>
          <w:p>
            <w:pPr>
              <w:keepNext/>
              <w:spacing w:line="240" w:lineRule="auto" w:after="20" w:before="20"/>
              <w:jc w:val="center"/>
            </w:pPr>
            <w:r/>
            <w:r>
              <w:rPr>
                <w:b/>
                <w:sz w:val="21"/>
              </w:rPr>
              <w:t>95 % bootstrap CI</w:t>
            </w:r>
          </w:p>
        </w:tc>
      </w:tr>
      <w:tr>
        <w:trPr>
          <w:cantSplit w:val="true"/>
        </w:trPr>
        <w:tc>
          <w:tcPr>
            <w:tcW w:type="dxa" w:w="2835"/>
          </w:tcPr>
          <w:p>
            <w:pPr>
              <w:keepNext/>
              <w:spacing w:line="240" w:lineRule="auto" w:after="20" w:before="20"/>
              <w:jc w:val="left"/>
            </w:pPr>
            <w:r/>
            <w:r>
              <w:rPr>
                <w:sz w:val="21"/>
              </w:rPr>
              <w:t>Pearson r</w:t>
            </w:r>
          </w:p>
        </w:tc>
        <w:tc>
          <w:tcPr>
            <w:tcW w:type="dxa" w:w="2268"/>
          </w:tcPr>
          <w:p>
            <w:pPr>
              <w:keepNext/>
              <w:spacing w:line="240" w:lineRule="auto" w:after="20" w:before="20"/>
              <w:jc w:val="center"/>
            </w:pPr>
            <w:r/>
            <w:r>
              <w:rPr>
                <w:sz w:val="21"/>
              </w:rPr>
              <w:t>0.687</w:t>
            </w:r>
          </w:p>
        </w:tc>
        <w:tc>
          <w:tcPr>
            <w:tcW w:type="dxa" w:w="2835"/>
          </w:tcPr>
          <w:p>
            <w:pPr>
              <w:keepNext/>
              <w:spacing w:line="240" w:lineRule="auto" w:after="20" w:before="20"/>
              <w:jc w:val="center"/>
            </w:pPr>
            <w:r/>
            <w:r>
              <w:rPr>
                <w:sz w:val="21"/>
              </w:rPr>
              <w:t>[0.676, 0.696]</w:t>
            </w:r>
          </w:p>
        </w:tc>
      </w:tr>
      <w:tr>
        <w:trPr>
          <w:cantSplit w:val="true"/>
        </w:trPr>
        <w:tc>
          <w:tcPr>
            <w:tcW w:type="dxa" w:w="2835"/>
          </w:tcPr>
          <w:p>
            <w:pPr>
              <w:keepNext/>
              <w:spacing w:line="240" w:lineRule="auto" w:after="20" w:before="20"/>
              <w:jc w:val="left"/>
            </w:pPr>
            <w:r/>
            <w:r>
              <w:rPr>
                <w:sz w:val="21"/>
              </w:rPr>
              <w:t>Spearman ρ</w:t>
            </w:r>
          </w:p>
        </w:tc>
        <w:tc>
          <w:tcPr>
            <w:tcW w:type="dxa" w:w="2268"/>
          </w:tcPr>
          <w:p>
            <w:pPr>
              <w:keepNext/>
              <w:spacing w:line="240" w:lineRule="auto" w:after="20" w:before="20"/>
              <w:jc w:val="center"/>
            </w:pPr>
            <w:r/>
            <w:r>
              <w:rPr>
                <w:sz w:val="21"/>
              </w:rPr>
              <w:t>0.676</w:t>
            </w:r>
          </w:p>
        </w:tc>
        <w:tc>
          <w:tcPr>
            <w:tcW w:type="dxa" w:w="2835"/>
          </w:tcPr>
          <w:p>
            <w:pPr>
              <w:keepNext/>
              <w:spacing w:line="240" w:lineRule="auto" w:after="20" w:before="20"/>
              <w:jc w:val="center"/>
            </w:pPr>
            <w:r/>
            <w:r>
              <w:rPr>
                <w:sz w:val="21"/>
              </w:rPr>
              <w:t>[0.666, 0.685]</w:t>
            </w:r>
          </w:p>
        </w:tc>
      </w:tr>
      <w:tr>
        <w:trPr>
          <w:cantSplit w:val="true"/>
        </w:trPr>
        <w:tc>
          <w:tcPr>
            <w:tcW w:type="dxa" w:w="2835"/>
          </w:tcPr>
          <w:p>
            <w:pPr>
              <w:spacing w:line="240" w:lineRule="auto" w:after="20" w:before="20"/>
              <w:jc w:val="left"/>
            </w:pPr>
            <w:r/>
            <w:r>
              <w:rPr>
                <w:sz w:val="21"/>
              </w:rPr>
              <w:t>Kendall τ</w:t>
            </w:r>
          </w:p>
        </w:tc>
        <w:tc>
          <w:tcPr>
            <w:tcW w:type="dxa" w:w="2268"/>
          </w:tcPr>
          <w:p>
            <w:pPr>
              <w:spacing w:line="240" w:lineRule="auto" w:after="20" w:before="20"/>
              <w:jc w:val="center"/>
            </w:pPr>
            <w:r/>
            <w:r>
              <w:rPr>
                <w:sz w:val="21"/>
              </w:rPr>
              <w:t>0.494</w:t>
            </w:r>
          </w:p>
        </w:tc>
        <w:tc>
          <w:tcPr>
            <w:tcW w:type="dxa" w:w="2835"/>
          </w:tcPr>
          <w:p>
            <w:pPr>
              <w:spacing w:line="240" w:lineRule="auto" w:after="20" w:before="20"/>
              <w:jc w:val="center"/>
            </w:pPr>
            <w:r/>
            <w:r>
              <w:rPr>
                <w:sz w:val="21"/>
              </w:rPr>
              <w:t>–</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17</w:t>
      </w:r>
      <w:r>
        <w:rPr>
          <w:b/>
        </w:rPr>
        <w:fldChar w:fldCharType="end"/>
      </w:r>
      <w:r>
        <w:t>: Regression results for house value on income</w:t>
      </w:r>
    </w:p>
    <w:tbl>
      <w:tblPr>
        <w:tblStyle w:val="TableGrid"/>
        <w:tblW w:type="auto" w:w="0"/>
        <w:jc w:val="center"/>
        <w:tblLayout w:type="fixed"/>
        <w:tblLook w:firstColumn="1" w:firstRow="1" w:lastColumn="0" w:lastRow="0" w:noHBand="0" w:noVBand="1" w:val="04A0"/>
      </w:tblPr>
      <w:tblGrid>
        <w:gridCol w:w="1701"/>
        <w:gridCol w:w="3515"/>
        <w:gridCol w:w="907"/>
        <w:gridCol w:w="2154"/>
      </w:tblGrid>
      <w:tr>
        <w:trPr>
          <w:tblHeader w:val="true"/>
          <w:cantSplit w:val="true"/>
        </w:trPr>
        <w:tc>
          <w:tcPr>
            <w:tcW w:type="dxa" w:w="1701"/>
            <w:shd w:val="clear" w:color="auto" w:fill="D9D9D9"/>
          </w:tcPr>
          <w:p>
            <w:pPr>
              <w:keepNext/>
              <w:spacing w:line="240" w:lineRule="auto" w:after="20" w:before="20"/>
              <w:jc w:val="center"/>
            </w:pPr>
            <w:r/>
            <w:r>
              <w:rPr>
                <w:b/>
                <w:sz w:val="19"/>
              </w:rPr>
              <w:t>Model</w:t>
            </w:r>
          </w:p>
        </w:tc>
        <w:tc>
          <w:tcPr>
            <w:tcW w:type="dxa" w:w="3515"/>
            <w:shd w:val="clear" w:color="auto" w:fill="D9D9D9"/>
          </w:tcPr>
          <w:p>
            <w:pPr>
              <w:keepNext/>
              <w:spacing w:line="240" w:lineRule="auto" w:after="20" w:before="20"/>
              <w:jc w:val="center"/>
            </w:pPr>
            <w:r/>
            <w:r>
              <w:rPr>
                <w:b/>
                <w:sz w:val="19"/>
              </w:rPr>
              <w:t>Key parameter</w:t>
            </w:r>
          </w:p>
        </w:tc>
        <w:tc>
          <w:tcPr>
            <w:tcW w:type="dxa" w:w="907"/>
            <w:shd w:val="clear" w:color="auto" w:fill="D9D9D9"/>
          </w:tcPr>
          <w:p>
            <w:pPr>
              <w:keepNext/>
              <w:spacing w:line="240" w:lineRule="auto" w:after="20" w:before="20"/>
              <w:jc w:val="center"/>
            </w:pPr>
            <w:r/>
            <w:r>
              <w:rPr>
                <w:b/>
                <w:sz w:val="19"/>
              </w:rPr>
              <w:t>R²</w:t>
            </w:r>
          </w:p>
        </w:tc>
        <w:tc>
          <w:tcPr>
            <w:tcW w:type="dxa" w:w="2154"/>
            <w:shd w:val="clear" w:color="auto" w:fill="D9D9D9"/>
          </w:tcPr>
          <w:p>
            <w:pPr>
              <w:keepNext/>
              <w:spacing w:line="240" w:lineRule="auto" w:after="20" w:before="20"/>
              <w:jc w:val="center"/>
            </w:pPr>
            <w:r/>
            <w:r>
              <w:rPr>
                <w:b/>
                <w:sz w:val="19"/>
              </w:rPr>
              <w:t>Note</w:t>
            </w:r>
          </w:p>
        </w:tc>
      </w:tr>
      <w:tr>
        <w:trPr>
          <w:cantSplit w:val="true"/>
        </w:trPr>
        <w:tc>
          <w:tcPr>
            <w:tcW w:type="dxa" w:w="1701"/>
          </w:tcPr>
          <w:p>
            <w:pPr>
              <w:keepNext/>
              <w:spacing w:line="240" w:lineRule="auto" w:after="20" w:before="20"/>
              <w:jc w:val="left"/>
            </w:pPr>
            <w:r/>
            <w:r>
              <w:rPr>
                <w:sz w:val="19"/>
              </w:rPr>
              <w:t>Linear OLS</w:t>
            </w:r>
          </w:p>
        </w:tc>
        <w:tc>
          <w:tcPr>
            <w:tcW w:type="dxa" w:w="3515"/>
          </w:tcPr>
          <w:p>
            <w:pPr>
              <w:keepNext/>
              <w:spacing w:line="240" w:lineRule="auto" w:after="20" w:before="20"/>
              <w:jc w:val="left"/>
            </w:pPr>
            <w:r/>
            <w:r>
              <w:rPr>
                <w:sz w:val="19"/>
              </w:rPr>
              <w:t>slope = $41,736 per $10,000 (95 % CI $41,063–$42,409); intercept $45,241</w:t>
            </w:r>
          </w:p>
        </w:tc>
        <w:tc>
          <w:tcPr>
            <w:tcW w:type="dxa" w:w="907"/>
          </w:tcPr>
          <w:p>
            <w:pPr>
              <w:keepNext/>
              <w:spacing w:line="240" w:lineRule="auto" w:after="20" w:before="20"/>
              <w:jc w:val="center"/>
            </w:pPr>
            <w:r/>
            <w:r>
              <w:rPr>
                <w:sz w:val="19"/>
              </w:rPr>
              <w:t>0.4722</w:t>
            </w:r>
          </w:p>
        </w:tc>
        <w:tc>
          <w:tcPr>
            <w:tcW w:type="dxa" w:w="2154"/>
          </w:tcPr>
          <w:p>
            <w:pPr>
              <w:keepNext/>
              <w:spacing w:line="240" w:lineRule="auto" w:after="20" w:before="20"/>
              <w:jc w:val="left"/>
            </w:pPr>
            <w:r/>
            <w:r>
              <w:rPr>
                <w:sz w:val="19"/>
              </w:rPr>
              <w:t>Breusch–Pagan LM = 117.2, p &lt; 0.001</w:t>
            </w:r>
          </w:p>
        </w:tc>
      </w:tr>
      <w:tr>
        <w:trPr>
          <w:cantSplit w:val="true"/>
        </w:trPr>
        <w:tc>
          <w:tcPr>
            <w:tcW w:type="dxa" w:w="1701"/>
          </w:tcPr>
          <w:p>
            <w:pPr>
              <w:keepNext/>
              <w:spacing w:line="240" w:lineRule="auto" w:after="20" w:before="20"/>
              <w:jc w:val="left"/>
            </w:pPr>
            <w:r/>
            <w:r>
              <w:rPr>
                <w:sz w:val="19"/>
              </w:rPr>
              <w:t>Quadratic OLS</w:t>
            </w:r>
          </w:p>
        </w:tc>
        <w:tc>
          <w:tcPr>
            <w:tcW w:type="dxa" w:w="3515"/>
          </w:tcPr>
          <w:p>
            <w:pPr>
              <w:keepNext/>
              <w:spacing w:line="240" w:lineRule="auto" w:after="20" w:before="20"/>
              <w:jc w:val="left"/>
            </w:pPr>
            <w:r/>
            <w:r>
              <w:rPr>
                <w:sz w:val="19"/>
              </w:rPr>
              <w:t>quadratic term = -1,059</w:t>
            </w:r>
          </w:p>
        </w:tc>
        <w:tc>
          <w:tcPr>
            <w:tcW w:type="dxa" w:w="907"/>
          </w:tcPr>
          <w:p>
            <w:pPr>
              <w:keepNext/>
              <w:spacing w:line="240" w:lineRule="auto" w:after="20" w:before="20"/>
              <w:jc w:val="center"/>
            </w:pPr>
            <w:r/>
            <w:r>
              <w:rPr>
                <w:sz w:val="19"/>
              </w:rPr>
              <w:t>0.4768</w:t>
            </w:r>
          </w:p>
        </w:tc>
        <w:tc>
          <w:tcPr>
            <w:tcW w:type="dxa" w:w="2154"/>
          </w:tcPr>
          <w:p>
            <w:pPr>
              <w:keepNext/>
              <w:spacing w:line="240" w:lineRule="auto" w:after="20" w:before="20"/>
              <w:jc w:val="left"/>
            </w:pPr>
            <w:r/>
            <w:r>
              <w:rPr>
                <w:sz w:val="19"/>
              </w:rPr>
              <w:t>F = 146.2, p &lt; 0.001</w:t>
            </w:r>
          </w:p>
        </w:tc>
      </w:tr>
      <w:tr>
        <w:trPr>
          <w:cantSplit w:val="true"/>
        </w:trPr>
        <w:tc>
          <w:tcPr>
            <w:tcW w:type="dxa" w:w="1701"/>
          </w:tcPr>
          <w:p>
            <w:pPr>
              <w:keepNext/>
              <w:spacing w:line="240" w:lineRule="auto" w:after="20" w:before="20"/>
              <w:jc w:val="left"/>
            </w:pPr>
            <w:r/>
            <w:r>
              <w:rPr>
                <w:sz w:val="19"/>
              </w:rPr>
              <w:t>Log–log OLS</w:t>
            </w:r>
          </w:p>
        </w:tc>
        <w:tc>
          <w:tcPr>
            <w:tcW w:type="dxa" w:w="3515"/>
          </w:tcPr>
          <w:p>
            <w:pPr>
              <w:keepNext/>
              <w:spacing w:line="240" w:lineRule="auto" w:after="20" w:before="20"/>
              <w:jc w:val="left"/>
            </w:pPr>
            <w:r/>
            <w:r>
              <w:rPr>
                <w:sz w:val="19"/>
              </w:rPr>
              <w:t>elasticity η = 0.815 (95 % CI 0.802–0.829)</w:t>
            </w:r>
          </w:p>
        </w:tc>
        <w:tc>
          <w:tcPr>
            <w:tcW w:type="dxa" w:w="907"/>
          </w:tcPr>
          <w:p>
            <w:pPr>
              <w:keepNext/>
              <w:spacing w:line="240" w:lineRule="auto" w:after="20" w:before="20"/>
              <w:jc w:val="center"/>
            </w:pPr>
            <w:r/>
            <w:r>
              <w:rPr>
                <w:sz w:val="19"/>
              </w:rPr>
              <w:t>0.4545</w:t>
            </w:r>
          </w:p>
        </w:tc>
        <w:tc>
          <w:tcPr>
            <w:tcW w:type="dxa" w:w="2154"/>
          </w:tcPr>
          <w:p>
            <w:pPr>
              <w:keepNext/>
              <w:spacing w:line="240" w:lineRule="auto" w:after="20" w:before="20"/>
              <w:jc w:val="left"/>
            </w:pPr>
            <w:r/>
            <w:r>
              <w:rPr>
                <w:sz w:val="19"/>
              </w:rPr>
              <w:t>Breusch–Pagan LM = 949.9, p &lt; 0.001</w:t>
            </w:r>
          </w:p>
        </w:tc>
      </w:tr>
      <w:tr>
        <w:trPr>
          <w:cantSplit w:val="true"/>
        </w:trPr>
        <w:tc>
          <w:tcPr>
            <w:tcW w:type="dxa" w:w="1701"/>
          </w:tcPr>
          <w:p>
            <w:pPr>
              <w:spacing w:line="240" w:lineRule="auto" w:after="20" w:before="20"/>
              <w:jc w:val="left"/>
            </w:pPr>
            <w:r/>
            <w:r>
              <w:rPr>
                <w:sz w:val="19"/>
              </w:rPr>
              <w:t>Linear, uncapped rows only</w:t>
            </w:r>
          </w:p>
        </w:tc>
        <w:tc>
          <w:tcPr>
            <w:tcW w:type="dxa" w:w="3515"/>
          </w:tcPr>
          <w:p>
            <w:pPr>
              <w:spacing w:line="240" w:lineRule="auto" w:after="20" w:before="20"/>
              <w:jc w:val="left"/>
            </w:pPr>
            <w:r/>
            <w:r>
              <w:rPr>
                <w:sz w:val="19"/>
              </w:rPr>
              <w:t>slope = $39,837 (n = 15,726)</w:t>
            </w:r>
          </w:p>
        </w:tc>
        <w:tc>
          <w:tcPr>
            <w:tcW w:type="dxa" w:w="907"/>
          </w:tcPr>
          <w:p>
            <w:pPr>
              <w:spacing w:line="240" w:lineRule="auto" w:after="20" w:before="20"/>
              <w:jc w:val="center"/>
            </w:pPr>
            <w:r/>
            <w:r>
              <w:rPr>
                <w:sz w:val="19"/>
              </w:rPr>
              <w:t>0.4101</w:t>
            </w:r>
          </w:p>
        </w:tc>
        <w:tc>
          <w:tcPr>
            <w:tcW w:type="dxa" w:w="2154"/>
          </w:tcPr>
          <w:p>
            <w:pPr>
              <w:spacing w:line="240" w:lineRule="auto" w:after="20" w:before="20"/>
              <w:jc w:val="left"/>
            </w:pPr>
            <w:r/>
            <w:r>
              <w:rPr>
                <w:sz w:val="19"/>
              </w:rPr>
              <w:t>Sensitivity to censoring</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18</w:t>
      </w:r>
      <w:r>
        <w:rPr>
          <w:b/>
        </w:rPr>
        <w:fldChar w:fldCharType="end"/>
      </w:r>
      <w:r>
        <w:t>: House value by income decile (training set)</w:t>
      </w:r>
    </w:p>
    <w:tbl>
      <w:tblPr>
        <w:tblStyle w:val="TableGrid"/>
        <w:tblW w:type="auto" w:w="0"/>
        <w:jc w:val="center"/>
        <w:tblLayout w:type="fixed"/>
        <w:tblLook w:firstColumn="1" w:firstRow="1" w:lastColumn="0" w:lastRow="0" w:noHBand="0" w:noVBand="1" w:val="04A0"/>
      </w:tblPr>
      <w:tblGrid>
        <w:gridCol w:w="907"/>
        <w:gridCol w:w="2041"/>
        <w:gridCol w:w="907"/>
        <w:gridCol w:w="1644"/>
        <w:gridCol w:w="1644"/>
        <w:gridCol w:w="1134"/>
      </w:tblGrid>
      <w:tr>
        <w:trPr>
          <w:tblHeader w:val="true"/>
          <w:cantSplit w:val="true"/>
        </w:trPr>
        <w:tc>
          <w:tcPr>
            <w:tcW w:type="dxa" w:w="907"/>
            <w:shd w:val="clear" w:color="auto" w:fill="D9D9D9"/>
          </w:tcPr>
          <w:p>
            <w:pPr>
              <w:keepNext/>
              <w:spacing w:line="240" w:lineRule="auto" w:after="20" w:before="20"/>
              <w:jc w:val="center"/>
            </w:pPr>
            <w:r/>
            <w:r>
              <w:rPr>
                <w:b/>
                <w:sz w:val="19"/>
              </w:rPr>
              <w:t>Decile</w:t>
            </w:r>
          </w:p>
        </w:tc>
        <w:tc>
          <w:tcPr>
            <w:tcW w:type="dxa" w:w="2041"/>
            <w:shd w:val="clear" w:color="auto" w:fill="D9D9D9"/>
          </w:tcPr>
          <w:p>
            <w:pPr>
              <w:keepNext/>
              <w:spacing w:line="240" w:lineRule="auto" w:after="20" w:before="20"/>
              <w:jc w:val="center"/>
            </w:pPr>
            <w:r/>
            <w:r>
              <w:rPr>
                <w:b/>
                <w:sz w:val="19"/>
              </w:rPr>
              <w:t>Income range (×$10k)</w:t>
            </w:r>
          </w:p>
        </w:tc>
        <w:tc>
          <w:tcPr>
            <w:tcW w:type="dxa" w:w="907"/>
            <w:shd w:val="clear" w:color="auto" w:fill="D9D9D9"/>
          </w:tcPr>
          <w:p>
            <w:pPr>
              <w:keepNext/>
              <w:spacing w:line="240" w:lineRule="auto" w:after="20" w:before="20"/>
              <w:jc w:val="center"/>
            </w:pPr>
            <w:r/>
            <w:r>
              <w:rPr>
                <w:b/>
                <w:sz w:val="19"/>
              </w:rPr>
              <w:t>n</w:t>
            </w:r>
          </w:p>
        </w:tc>
        <w:tc>
          <w:tcPr>
            <w:tcW w:type="dxa" w:w="1644"/>
            <w:shd w:val="clear" w:color="auto" w:fill="D9D9D9"/>
          </w:tcPr>
          <w:p>
            <w:pPr>
              <w:keepNext/>
              <w:spacing w:line="240" w:lineRule="auto" w:after="20" w:before="20"/>
              <w:jc w:val="center"/>
            </w:pPr>
            <w:r/>
            <w:r>
              <w:rPr>
                <w:b/>
                <w:sz w:val="19"/>
              </w:rPr>
              <w:t>Median value</w:t>
            </w:r>
          </w:p>
        </w:tc>
        <w:tc>
          <w:tcPr>
            <w:tcW w:type="dxa" w:w="1644"/>
            <w:shd w:val="clear" w:color="auto" w:fill="D9D9D9"/>
          </w:tcPr>
          <w:p>
            <w:pPr>
              <w:keepNext/>
              <w:spacing w:line="240" w:lineRule="auto" w:after="20" w:before="20"/>
              <w:jc w:val="center"/>
            </w:pPr>
            <w:r/>
            <w:r>
              <w:rPr>
                <w:b/>
                <w:sz w:val="19"/>
              </w:rPr>
              <w:t>Mean value</w:t>
            </w:r>
          </w:p>
        </w:tc>
        <w:tc>
          <w:tcPr>
            <w:tcW w:type="dxa" w:w="1134"/>
            <w:shd w:val="clear" w:color="auto" w:fill="D9D9D9"/>
          </w:tcPr>
          <w:p>
            <w:pPr>
              <w:keepNext/>
              <w:spacing w:line="240" w:lineRule="auto" w:after="20" w:before="20"/>
              <w:jc w:val="center"/>
            </w:pPr>
            <w:r/>
            <w:r>
              <w:rPr>
                <w:b/>
                <w:sz w:val="19"/>
              </w:rPr>
              <w:t>% capped</w:t>
            </w:r>
          </w:p>
        </w:tc>
      </w:tr>
      <w:tr>
        <w:trPr>
          <w:cantSplit w:val="true"/>
        </w:trPr>
        <w:tc>
          <w:tcPr>
            <w:tcW w:type="dxa" w:w="907"/>
          </w:tcPr>
          <w:p>
            <w:pPr>
              <w:keepNext/>
              <w:spacing w:line="240" w:lineRule="auto" w:after="20" w:before="20"/>
              <w:jc w:val="center"/>
            </w:pPr>
            <w:r/>
            <w:r>
              <w:rPr>
                <w:sz w:val="19"/>
              </w:rPr>
              <w:t>1</w:t>
            </w:r>
          </w:p>
        </w:tc>
        <w:tc>
          <w:tcPr>
            <w:tcW w:type="dxa" w:w="2041"/>
          </w:tcPr>
          <w:p>
            <w:pPr>
              <w:keepNext/>
              <w:spacing w:line="240" w:lineRule="auto" w:after="20" w:before="20"/>
              <w:jc w:val="center"/>
            </w:pPr>
            <w:r/>
            <w:r>
              <w:rPr>
                <w:sz w:val="19"/>
              </w:rPr>
              <w:t>0.50–1.90</w:t>
            </w:r>
          </w:p>
        </w:tc>
        <w:tc>
          <w:tcPr>
            <w:tcW w:type="dxa" w:w="907"/>
          </w:tcPr>
          <w:p>
            <w:pPr>
              <w:keepNext/>
              <w:spacing w:line="240" w:lineRule="auto" w:after="20" w:before="20"/>
              <w:jc w:val="center"/>
            </w:pPr>
            <w:r/>
            <w:r>
              <w:rPr>
                <w:sz w:val="19"/>
              </w:rPr>
              <w:t>1,652</w:t>
            </w:r>
          </w:p>
        </w:tc>
        <w:tc>
          <w:tcPr>
            <w:tcW w:type="dxa" w:w="1644"/>
          </w:tcPr>
          <w:p>
            <w:pPr>
              <w:keepNext/>
              <w:spacing w:line="240" w:lineRule="auto" w:after="20" w:before="20"/>
              <w:jc w:val="center"/>
            </w:pPr>
            <w:r/>
            <w:r>
              <w:rPr>
                <w:sz w:val="19"/>
              </w:rPr>
              <w:t>$91,200</w:t>
            </w:r>
          </w:p>
        </w:tc>
        <w:tc>
          <w:tcPr>
            <w:tcW w:type="dxa" w:w="1644"/>
          </w:tcPr>
          <w:p>
            <w:pPr>
              <w:keepNext/>
              <w:spacing w:line="240" w:lineRule="auto" w:after="20" w:before="20"/>
              <w:jc w:val="center"/>
            </w:pPr>
            <w:r/>
            <w:r>
              <w:rPr>
                <w:sz w:val="19"/>
              </w:rPr>
              <w:t>$110,008</w:t>
            </w:r>
          </w:p>
        </w:tc>
        <w:tc>
          <w:tcPr>
            <w:tcW w:type="dxa" w:w="1134"/>
          </w:tcPr>
          <w:p>
            <w:pPr>
              <w:keepNext/>
              <w:spacing w:line="240" w:lineRule="auto" w:after="20" w:before="20"/>
              <w:jc w:val="center"/>
            </w:pPr>
            <w:r/>
            <w:r>
              <w:rPr>
                <w:sz w:val="19"/>
              </w:rPr>
              <w:t>0.7</w:t>
            </w:r>
          </w:p>
        </w:tc>
      </w:tr>
      <w:tr>
        <w:trPr>
          <w:cantSplit w:val="true"/>
        </w:trPr>
        <w:tc>
          <w:tcPr>
            <w:tcW w:type="dxa" w:w="907"/>
          </w:tcPr>
          <w:p>
            <w:pPr>
              <w:keepNext/>
              <w:spacing w:line="240" w:lineRule="auto" w:after="20" w:before="20"/>
              <w:jc w:val="center"/>
            </w:pPr>
            <w:r/>
            <w:r>
              <w:rPr>
                <w:sz w:val="19"/>
              </w:rPr>
              <w:t>2</w:t>
            </w:r>
          </w:p>
        </w:tc>
        <w:tc>
          <w:tcPr>
            <w:tcW w:type="dxa" w:w="2041"/>
          </w:tcPr>
          <w:p>
            <w:pPr>
              <w:keepNext/>
              <w:spacing w:line="240" w:lineRule="auto" w:after="20" w:before="20"/>
              <w:jc w:val="center"/>
            </w:pPr>
            <w:r/>
            <w:r>
              <w:rPr>
                <w:sz w:val="19"/>
              </w:rPr>
              <w:t>1.90–2.36</w:t>
            </w:r>
          </w:p>
        </w:tc>
        <w:tc>
          <w:tcPr>
            <w:tcW w:type="dxa" w:w="907"/>
          </w:tcPr>
          <w:p>
            <w:pPr>
              <w:keepNext/>
              <w:spacing w:line="240" w:lineRule="auto" w:after="20" w:before="20"/>
              <w:jc w:val="center"/>
            </w:pPr>
            <w:r/>
            <w:r>
              <w:rPr>
                <w:sz w:val="19"/>
              </w:rPr>
              <w:t>1,652</w:t>
            </w:r>
          </w:p>
        </w:tc>
        <w:tc>
          <w:tcPr>
            <w:tcW w:type="dxa" w:w="1644"/>
          </w:tcPr>
          <w:p>
            <w:pPr>
              <w:keepNext/>
              <w:spacing w:line="240" w:lineRule="auto" w:after="20" w:before="20"/>
              <w:jc w:val="center"/>
            </w:pPr>
            <w:r/>
            <w:r>
              <w:rPr>
                <w:sz w:val="19"/>
              </w:rPr>
              <w:t>$112,500</w:t>
            </w:r>
          </w:p>
        </w:tc>
        <w:tc>
          <w:tcPr>
            <w:tcW w:type="dxa" w:w="1644"/>
          </w:tcPr>
          <w:p>
            <w:pPr>
              <w:keepNext/>
              <w:spacing w:line="240" w:lineRule="auto" w:after="20" w:before="20"/>
              <w:jc w:val="center"/>
            </w:pPr>
            <w:r/>
            <w:r>
              <w:rPr>
                <w:sz w:val="19"/>
              </w:rPr>
              <w:t>$127,273</w:t>
            </w:r>
          </w:p>
        </w:tc>
        <w:tc>
          <w:tcPr>
            <w:tcW w:type="dxa" w:w="1134"/>
          </w:tcPr>
          <w:p>
            <w:pPr>
              <w:keepNext/>
              <w:spacing w:line="240" w:lineRule="auto" w:after="20" w:before="20"/>
              <w:jc w:val="center"/>
            </w:pPr>
            <w:r/>
            <w:r>
              <w:rPr>
                <w:sz w:val="19"/>
              </w:rPr>
              <w:t>0.2</w:t>
            </w:r>
          </w:p>
        </w:tc>
      </w:tr>
      <w:tr>
        <w:trPr>
          <w:cantSplit w:val="true"/>
        </w:trPr>
        <w:tc>
          <w:tcPr>
            <w:tcW w:type="dxa" w:w="907"/>
          </w:tcPr>
          <w:p>
            <w:pPr>
              <w:keepNext/>
              <w:spacing w:line="240" w:lineRule="auto" w:after="20" w:before="20"/>
              <w:jc w:val="center"/>
            </w:pPr>
            <w:r/>
            <w:r>
              <w:rPr>
                <w:sz w:val="19"/>
              </w:rPr>
              <w:t>3</w:t>
            </w:r>
          </w:p>
        </w:tc>
        <w:tc>
          <w:tcPr>
            <w:tcW w:type="dxa" w:w="2041"/>
          </w:tcPr>
          <w:p>
            <w:pPr>
              <w:keepNext/>
              <w:spacing w:line="240" w:lineRule="auto" w:after="20" w:before="20"/>
              <w:jc w:val="center"/>
            </w:pPr>
            <w:r/>
            <w:r>
              <w:rPr>
                <w:sz w:val="19"/>
              </w:rPr>
              <w:t>2.36–2.74</w:t>
            </w:r>
          </w:p>
        </w:tc>
        <w:tc>
          <w:tcPr>
            <w:tcW w:type="dxa" w:w="907"/>
          </w:tcPr>
          <w:p>
            <w:pPr>
              <w:keepNext/>
              <w:spacing w:line="240" w:lineRule="auto" w:after="20" w:before="20"/>
              <w:jc w:val="center"/>
            </w:pPr>
            <w:r/>
            <w:r>
              <w:rPr>
                <w:sz w:val="19"/>
              </w:rPr>
              <w:t>1,650</w:t>
            </w:r>
          </w:p>
        </w:tc>
        <w:tc>
          <w:tcPr>
            <w:tcW w:type="dxa" w:w="1644"/>
          </w:tcPr>
          <w:p>
            <w:pPr>
              <w:keepNext/>
              <w:spacing w:line="240" w:lineRule="auto" w:after="20" w:before="20"/>
              <w:jc w:val="center"/>
            </w:pPr>
            <w:r/>
            <w:r>
              <w:rPr>
                <w:sz w:val="19"/>
              </w:rPr>
              <w:t>$137,300</w:t>
            </w:r>
          </w:p>
        </w:tc>
        <w:tc>
          <w:tcPr>
            <w:tcW w:type="dxa" w:w="1644"/>
          </w:tcPr>
          <w:p>
            <w:pPr>
              <w:keepNext/>
              <w:spacing w:line="240" w:lineRule="auto" w:after="20" w:before="20"/>
              <w:jc w:val="center"/>
            </w:pPr>
            <w:r/>
            <w:r>
              <w:rPr>
                <w:sz w:val="19"/>
              </w:rPr>
              <w:t>$147,413</w:t>
            </w:r>
          </w:p>
        </w:tc>
        <w:tc>
          <w:tcPr>
            <w:tcW w:type="dxa" w:w="1134"/>
          </w:tcPr>
          <w:p>
            <w:pPr>
              <w:keepNext/>
              <w:spacing w:line="240" w:lineRule="auto" w:after="20" w:before="20"/>
              <w:jc w:val="center"/>
            </w:pPr>
            <w:r/>
            <w:r>
              <w:rPr>
                <w:sz w:val="19"/>
              </w:rPr>
              <w:t>0.6</w:t>
            </w:r>
          </w:p>
        </w:tc>
      </w:tr>
      <w:tr>
        <w:trPr>
          <w:cantSplit w:val="true"/>
        </w:trPr>
        <w:tc>
          <w:tcPr>
            <w:tcW w:type="dxa" w:w="907"/>
          </w:tcPr>
          <w:p>
            <w:pPr>
              <w:keepNext/>
              <w:spacing w:line="240" w:lineRule="auto" w:after="20" w:before="20"/>
              <w:jc w:val="center"/>
            </w:pPr>
            <w:r/>
            <w:r>
              <w:rPr>
                <w:sz w:val="19"/>
              </w:rPr>
              <w:t>4</w:t>
            </w:r>
          </w:p>
        </w:tc>
        <w:tc>
          <w:tcPr>
            <w:tcW w:type="dxa" w:w="2041"/>
          </w:tcPr>
          <w:p>
            <w:pPr>
              <w:keepNext/>
              <w:spacing w:line="240" w:lineRule="auto" w:after="20" w:before="20"/>
              <w:jc w:val="center"/>
            </w:pPr>
            <w:r/>
            <w:r>
              <w:rPr>
                <w:sz w:val="19"/>
              </w:rPr>
              <w:t>2.74–3.14</w:t>
            </w:r>
          </w:p>
        </w:tc>
        <w:tc>
          <w:tcPr>
            <w:tcW w:type="dxa" w:w="907"/>
          </w:tcPr>
          <w:p>
            <w:pPr>
              <w:keepNext/>
              <w:spacing w:line="240" w:lineRule="auto" w:after="20" w:before="20"/>
              <w:jc w:val="center"/>
            </w:pPr>
            <w:r/>
            <w:r>
              <w:rPr>
                <w:sz w:val="19"/>
              </w:rPr>
              <w:t>1,651</w:t>
            </w:r>
          </w:p>
        </w:tc>
        <w:tc>
          <w:tcPr>
            <w:tcW w:type="dxa" w:w="1644"/>
          </w:tcPr>
          <w:p>
            <w:pPr>
              <w:keepNext/>
              <w:spacing w:line="240" w:lineRule="auto" w:after="20" w:before="20"/>
              <w:jc w:val="center"/>
            </w:pPr>
            <w:r/>
            <w:r>
              <w:rPr>
                <w:sz w:val="19"/>
              </w:rPr>
              <w:t>$152,500</w:t>
            </w:r>
          </w:p>
        </w:tc>
        <w:tc>
          <w:tcPr>
            <w:tcW w:type="dxa" w:w="1644"/>
          </w:tcPr>
          <w:p>
            <w:pPr>
              <w:keepNext/>
              <w:spacing w:line="240" w:lineRule="auto" w:after="20" w:before="20"/>
              <w:jc w:val="center"/>
            </w:pPr>
            <w:r/>
            <w:r>
              <w:rPr>
                <w:sz w:val="19"/>
              </w:rPr>
              <w:t>$167,158</w:t>
            </w:r>
          </w:p>
        </w:tc>
        <w:tc>
          <w:tcPr>
            <w:tcW w:type="dxa" w:w="1134"/>
          </w:tcPr>
          <w:p>
            <w:pPr>
              <w:keepNext/>
              <w:spacing w:line="240" w:lineRule="auto" w:after="20" w:before="20"/>
              <w:jc w:val="center"/>
            </w:pPr>
            <w:r/>
            <w:r>
              <w:rPr>
                <w:sz w:val="19"/>
              </w:rPr>
              <w:t>0.7</w:t>
            </w:r>
          </w:p>
        </w:tc>
      </w:tr>
      <w:tr>
        <w:trPr>
          <w:cantSplit w:val="true"/>
        </w:trPr>
        <w:tc>
          <w:tcPr>
            <w:tcW w:type="dxa" w:w="907"/>
          </w:tcPr>
          <w:p>
            <w:pPr>
              <w:keepNext/>
              <w:spacing w:line="240" w:lineRule="auto" w:after="20" w:before="20"/>
              <w:jc w:val="center"/>
            </w:pPr>
            <w:r/>
            <w:r>
              <w:rPr>
                <w:sz w:val="19"/>
              </w:rPr>
              <w:t>5</w:t>
            </w:r>
          </w:p>
        </w:tc>
        <w:tc>
          <w:tcPr>
            <w:tcW w:type="dxa" w:w="2041"/>
          </w:tcPr>
          <w:p>
            <w:pPr>
              <w:keepNext/>
              <w:spacing w:line="240" w:lineRule="auto" w:after="20" w:before="20"/>
              <w:jc w:val="center"/>
            </w:pPr>
            <w:r/>
            <w:r>
              <w:rPr>
                <w:sz w:val="19"/>
              </w:rPr>
              <w:t>3.14–3.54</w:t>
            </w:r>
          </w:p>
        </w:tc>
        <w:tc>
          <w:tcPr>
            <w:tcW w:type="dxa" w:w="907"/>
          </w:tcPr>
          <w:p>
            <w:pPr>
              <w:keepNext/>
              <w:spacing w:line="240" w:lineRule="auto" w:after="20" w:before="20"/>
              <w:jc w:val="center"/>
            </w:pPr>
            <w:r/>
            <w:r>
              <w:rPr>
                <w:sz w:val="19"/>
              </w:rPr>
              <w:t>1,651</w:t>
            </w:r>
          </w:p>
        </w:tc>
        <w:tc>
          <w:tcPr>
            <w:tcW w:type="dxa" w:w="1644"/>
          </w:tcPr>
          <w:p>
            <w:pPr>
              <w:keepNext/>
              <w:spacing w:line="240" w:lineRule="auto" w:after="20" w:before="20"/>
              <w:jc w:val="center"/>
            </w:pPr>
            <w:r/>
            <w:r>
              <w:rPr>
                <w:sz w:val="19"/>
              </w:rPr>
              <w:t>$165,800</w:t>
            </w:r>
          </w:p>
        </w:tc>
        <w:tc>
          <w:tcPr>
            <w:tcW w:type="dxa" w:w="1644"/>
          </w:tcPr>
          <w:p>
            <w:pPr>
              <w:keepNext/>
              <w:spacing w:line="240" w:lineRule="auto" w:after="20" w:before="20"/>
              <w:jc w:val="center"/>
            </w:pPr>
            <w:r/>
            <w:r>
              <w:rPr>
                <w:sz w:val="19"/>
              </w:rPr>
              <w:t>$184,972</w:t>
            </w:r>
          </w:p>
        </w:tc>
        <w:tc>
          <w:tcPr>
            <w:tcW w:type="dxa" w:w="1134"/>
          </w:tcPr>
          <w:p>
            <w:pPr>
              <w:keepNext/>
              <w:spacing w:line="240" w:lineRule="auto" w:after="20" w:before="20"/>
              <w:jc w:val="center"/>
            </w:pPr>
            <w:r/>
            <w:r>
              <w:rPr>
                <w:sz w:val="19"/>
              </w:rPr>
              <w:t>1.2</w:t>
            </w:r>
          </w:p>
        </w:tc>
      </w:tr>
      <w:tr>
        <w:trPr>
          <w:cantSplit w:val="true"/>
        </w:trPr>
        <w:tc>
          <w:tcPr>
            <w:tcW w:type="dxa" w:w="907"/>
          </w:tcPr>
          <w:p>
            <w:pPr>
              <w:keepNext/>
              <w:spacing w:line="240" w:lineRule="auto" w:after="20" w:before="20"/>
              <w:jc w:val="center"/>
            </w:pPr>
            <w:r/>
            <w:r>
              <w:rPr>
                <w:sz w:val="19"/>
              </w:rPr>
              <w:t>6</w:t>
            </w:r>
          </w:p>
        </w:tc>
        <w:tc>
          <w:tcPr>
            <w:tcW w:type="dxa" w:w="2041"/>
          </w:tcPr>
          <w:p>
            <w:pPr>
              <w:keepNext/>
              <w:spacing w:line="240" w:lineRule="auto" w:after="20" w:before="20"/>
              <w:jc w:val="center"/>
            </w:pPr>
            <w:r/>
            <w:r>
              <w:rPr>
                <w:sz w:val="19"/>
              </w:rPr>
              <w:t>3.54–3.97</w:t>
            </w:r>
          </w:p>
        </w:tc>
        <w:tc>
          <w:tcPr>
            <w:tcW w:type="dxa" w:w="907"/>
          </w:tcPr>
          <w:p>
            <w:pPr>
              <w:keepNext/>
              <w:spacing w:line="240" w:lineRule="auto" w:after="20" w:before="20"/>
              <w:jc w:val="center"/>
            </w:pPr>
            <w:r/>
            <w:r>
              <w:rPr>
                <w:sz w:val="19"/>
              </w:rPr>
              <w:t>1,651</w:t>
            </w:r>
          </w:p>
        </w:tc>
        <w:tc>
          <w:tcPr>
            <w:tcW w:type="dxa" w:w="1644"/>
          </w:tcPr>
          <w:p>
            <w:pPr>
              <w:keepNext/>
              <w:spacing w:line="240" w:lineRule="auto" w:after="20" w:before="20"/>
              <w:jc w:val="center"/>
            </w:pPr>
            <w:r/>
            <w:r>
              <w:rPr>
                <w:sz w:val="19"/>
              </w:rPr>
              <w:t>$181,600</w:t>
            </w:r>
          </w:p>
        </w:tc>
        <w:tc>
          <w:tcPr>
            <w:tcW w:type="dxa" w:w="1644"/>
          </w:tcPr>
          <w:p>
            <w:pPr>
              <w:keepNext/>
              <w:spacing w:line="240" w:lineRule="auto" w:after="20" w:before="20"/>
              <w:jc w:val="center"/>
            </w:pPr>
            <w:r/>
            <w:r>
              <w:rPr>
                <w:sz w:val="19"/>
              </w:rPr>
              <w:t>$202,691</w:t>
            </w:r>
          </w:p>
        </w:tc>
        <w:tc>
          <w:tcPr>
            <w:tcW w:type="dxa" w:w="1134"/>
          </w:tcPr>
          <w:p>
            <w:pPr>
              <w:keepNext/>
              <w:spacing w:line="240" w:lineRule="auto" w:after="20" w:before="20"/>
              <w:jc w:val="center"/>
            </w:pPr>
            <w:r/>
            <w:r>
              <w:rPr>
                <w:sz w:val="19"/>
              </w:rPr>
              <w:t>1.7</w:t>
            </w:r>
          </w:p>
        </w:tc>
      </w:tr>
      <w:tr>
        <w:trPr>
          <w:cantSplit w:val="true"/>
        </w:trPr>
        <w:tc>
          <w:tcPr>
            <w:tcW w:type="dxa" w:w="907"/>
          </w:tcPr>
          <w:p>
            <w:pPr>
              <w:keepNext/>
              <w:spacing w:line="240" w:lineRule="auto" w:after="20" w:before="20"/>
              <w:jc w:val="center"/>
            </w:pPr>
            <w:r/>
            <w:r>
              <w:rPr>
                <w:sz w:val="19"/>
              </w:rPr>
              <w:t>7</w:t>
            </w:r>
          </w:p>
        </w:tc>
        <w:tc>
          <w:tcPr>
            <w:tcW w:type="dxa" w:w="2041"/>
          </w:tcPr>
          <w:p>
            <w:pPr>
              <w:keepNext/>
              <w:spacing w:line="240" w:lineRule="auto" w:after="20" w:before="20"/>
              <w:jc w:val="center"/>
            </w:pPr>
            <w:r/>
            <w:r>
              <w:rPr>
                <w:sz w:val="19"/>
              </w:rPr>
              <w:t>3.97–4.44</w:t>
            </w:r>
          </w:p>
        </w:tc>
        <w:tc>
          <w:tcPr>
            <w:tcW w:type="dxa" w:w="907"/>
          </w:tcPr>
          <w:p>
            <w:pPr>
              <w:keepNext/>
              <w:spacing w:line="240" w:lineRule="auto" w:after="20" w:before="20"/>
              <w:jc w:val="center"/>
            </w:pPr>
            <w:r/>
            <w:r>
              <w:rPr>
                <w:sz w:val="19"/>
              </w:rPr>
              <w:t>1,656</w:t>
            </w:r>
          </w:p>
        </w:tc>
        <w:tc>
          <w:tcPr>
            <w:tcW w:type="dxa" w:w="1644"/>
          </w:tcPr>
          <w:p>
            <w:pPr>
              <w:keepNext/>
              <w:spacing w:line="240" w:lineRule="auto" w:after="20" w:before="20"/>
              <w:jc w:val="center"/>
            </w:pPr>
            <w:r/>
            <w:r>
              <w:rPr>
                <w:sz w:val="19"/>
              </w:rPr>
              <w:t>$198,300</w:t>
            </w:r>
          </w:p>
        </w:tc>
        <w:tc>
          <w:tcPr>
            <w:tcW w:type="dxa" w:w="1644"/>
          </w:tcPr>
          <w:p>
            <w:pPr>
              <w:keepNext/>
              <w:spacing w:line="240" w:lineRule="auto" w:after="20" w:before="20"/>
              <w:jc w:val="center"/>
            </w:pPr>
            <w:r/>
            <w:r>
              <w:rPr>
                <w:sz w:val="19"/>
              </w:rPr>
              <w:t>$221,193</w:t>
            </w:r>
          </w:p>
        </w:tc>
        <w:tc>
          <w:tcPr>
            <w:tcW w:type="dxa" w:w="1134"/>
          </w:tcPr>
          <w:p>
            <w:pPr>
              <w:keepNext/>
              <w:spacing w:line="240" w:lineRule="auto" w:after="20" w:before="20"/>
              <w:jc w:val="center"/>
            </w:pPr>
            <w:r/>
            <w:r>
              <w:rPr>
                <w:sz w:val="19"/>
              </w:rPr>
              <w:t>3.0</w:t>
            </w:r>
          </w:p>
        </w:tc>
      </w:tr>
      <w:tr>
        <w:trPr>
          <w:cantSplit w:val="true"/>
        </w:trPr>
        <w:tc>
          <w:tcPr>
            <w:tcW w:type="dxa" w:w="907"/>
          </w:tcPr>
          <w:p>
            <w:pPr>
              <w:keepNext/>
              <w:spacing w:line="240" w:lineRule="auto" w:after="20" w:before="20"/>
              <w:jc w:val="center"/>
            </w:pPr>
            <w:r/>
            <w:r>
              <w:rPr>
                <w:sz w:val="19"/>
              </w:rPr>
              <w:t>8</w:t>
            </w:r>
          </w:p>
        </w:tc>
        <w:tc>
          <w:tcPr>
            <w:tcW w:type="dxa" w:w="2041"/>
          </w:tcPr>
          <w:p>
            <w:pPr>
              <w:keepNext/>
              <w:spacing w:line="240" w:lineRule="auto" w:after="20" w:before="20"/>
              <w:jc w:val="center"/>
            </w:pPr>
            <w:r/>
            <w:r>
              <w:rPr>
                <w:sz w:val="19"/>
              </w:rPr>
              <w:t>4.44–5.12</w:t>
            </w:r>
          </w:p>
        </w:tc>
        <w:tc>
          <w:tcPr>
            <w:tcW w:type="dxa" w:w="907"/>
          </w:tcPr>
          <w:p>
            <w:pPr>
              <w:keepNext/>
              <w:spacing w:line="240" w:lineRule="auto" w:after="20" w:before="20"/>
              <w:jc w:val="center"/>
            </w:pPr>
            <w:r/>
            <w:r>
              <w:rPr>
                <w:sz w:val="19"/>
              </w:rPr>
              <w:t>1,646</w:t>
            </w:r>
          </w:p>
        </w:tc>
        <w:tc>
          <w:tcPr>
            <w:tcW w:type="dxa" w:w="1644"/>
          </w:tcPr>
          <w:p>
            <w:pPr>
              <w:keepNext/>
              <w:spacing w:line="240" w:lineRule="auto" w:after="20" w:before="20"/>
              <w:jc w:val="center"/>
            </w:pPr>
            <w:r/>
            <w:r>
              <w:rPr>
                <w:sz w:val="19"/>
              </w:rPr>
              <w:t>$221,250</w:t>
            </w:r>
          </w:p>
        </w:tc>
        <w:tc>
          <w:tcPr>
            <w:tcW w:type="dxa" w:w="1644"/>
          </w:tcPr>
          <w:p>
            <w:pPr>
              <w:keepNext/>
              <w:spacing w:line="240" w:lineRule="auto" w:after="20" w:before="20"/>
              <w:jc w:val="center"/>
            </w:pPr>
            <w:r/>
            <w:r>
              <w:rPr>
                <w:sz w:val="19"/>
              </w:rPr>
              <w:t>$238,770</w:t>
            </w:r>
          </w:p>
        </w:tc>
        <w:tc>
          <w:tcPr>
            <w:tcW w:type="dxa" w:w="1134"/>
          </w:tcPr>
          <w:p>
            <w:pPr>
              <w:keepNext/>
              <w:spacing w:line="240" w:lineRule="auto" w:after="20" w:before="20"/>
              <w:jc w:val="center"/>
            </w:pPr>
            <w:r/>
            <w:r>
              <w:rPr>
                <w:sz w:val="19"/>
              </w:rPr>
              <w:t>3.0</w:t>
            </w:r>
          </w:p>
        </w:tc>
      </w:tr>
      <w:tr>
        <w:trPr>
          <w:cantSplit w:val="true"/>
        </w:trPr>
        <w:tc>
          <w:tcPr>
            <w:tcW w:type="dxa" w:w="907"/>
          </w:tcPr>
          <w:p>
            <w:pPr>
              <w:keepNext/>
              <w:spacing w:line="240" w:lineRule="auto" w:after="20" w:before="20"/>
              <w:jc w:val="center"/>
            </w:pPr>
            <w:r/>
            <w:r>
              <w:rPr>
                <w:sz w:val="19"/>
              </w:rPr>
              <w:t>9</w:t>
            </w:r>
          </w:p>
        </w:tc>
        <w:tc>
          <w:tcPr>
            <w:tcW w:type="dxa" w:w="2041"/>
          </w:tcPr>
          <w:p>
            <w:pPr>
              <w:keepNext/>
              <w:spacing w:line="240" w:lineRule="auto" w:after="20" w:before="20"/>
              <w:jc w:val="center"/>
            </w:pPr>
            <w:r/>
            <w:r>
              <w:rPr>
                <w:sz w:val="19"/>
              </w:rPr>
              <w:t>5.12–6.16</w:t>
            </w:r>
          </w:p>
        </w:tc>
        <w:tc>
          <w:tcPr>
            <w:tcW w:type="dxa" w:w="907"/>
          </w:tcPr>
          <w:p>
            <w:pPr>
              <w:keepNext/>
              <w:spacing w:line="240" w:lineRule="auto" w:after="20" w:before="20"/>
              <w:jc w:val="center"/>
            </w:pPr>
            <w:r/>
            <w:r>
              <w:rPr>
                <w:sz w:val="19"/>
              </w:rPr>
              <w:t>1,651</w:t>
            </w:r>
          </w:p>
        </w:tc>
        <w:tc>
          <w:tcPr>
            <w:tcW w:type="dxa" w:w="1644"/>
          </w:tcPr>
          <w:p>
            <w:pPr>
              <w:keepNext/>
              <w:spacing w:line="240" w:lineRule="auto" w:after="20" w:before="20"/>
              <w:jc w:val="center"/>
            </w:pPr>
            <w:r/>
            <w:r>
              <w:rPr>
                <w:sz w:val="19"/>
              </w:rPr>
              <w:t>$260,500</w:t>
            </w:r>
          </w:p>
        </w:tc>
        <w:tc>
          <w:tcPr>
            <w:tcW w:type="dxa" w:w="1644"/>
          </w:tcPr>
          <w:p>
            <w:pPr>
              <w:keepNext/>
              <w:spacing w:line="240" w:lineRule="auto" w:after="20" w:before="20"/>
              <w:jc w:val="center"/>
            </w:pPr>
            <w:r/>
            <w:r>
              <w:rPr>
                <w:sz w:val="19"/>
              </w:rPr>
              <w:t>$279,955</w:t>
            </w:r>
          </w:p>
        </w:tc>
        <w:tc>
          <w:tcPr>
            <w:tcW w:type="dxa" w:w="1134"/>
          </w:tcPr>
          <w:p>
            <w:pPr>
              <w:keepNext/>
              <w:spacing w:line="240" w:lineRule="auto" w:after="20" w:before="20"/>
              <w:jc w:val="center"/>
            </w:pPr>
            <w:r/>
            <w:r>
              <w:rPr>
                <w:sz w:val="19"/>
              </w:rPr>
              <w:t>5.0</w:t>
            </w:r>
          </w:p>
        </w:tc>
      </w:tr>
      <w:tr>
        <w:trPr>
          <w:cantSplit w:val="true"/>
        </w:trPr>
        <w:tc>
          <w:tcPr>
            <w:tcW w:type="dxa" w:w="907"/>
          </w:tcPr>
          <w:p>
            <w:pPr>
              <w:spacing w:line="240" w:lineRule="auto" w:after="20" w:before="20"/>
              <w:jc w:val="center"/>
            </w:pPr>
            <w:r/>
            <w:r>
              <w:rPr>
                <w:sz w:val="19"/>
              </w:rPr>
              <w:t>10</w:t>
            </w:r>
          </w:p>
        </w:tc>
        <w:tc>
          <w:tcPr>
            <w:tcW w:type="dxa" w:w="2041"/>
          </w:tcPr>
          <w:p>
            <w:pPr>
              <w:spacing w:line="240" w:lineRule="auto" w:after="20" w:before="20"/>
              <w:jc w:val="center"/>
            </w:pPr>
            <w:r/>
            <w:r>
              <w:rPr>
                <w:sz w:val="19"/>
              </w:rPr>
              <w:t>6.16–15.00</w:t>
            </w:r>
          </w:p>
        </w:tc>
        <w:tc>
          <w:tcPr>
            <w:tcW w:type="dxa" w:w="907"/>
          </w:tcPr>
          <w:p>
            <w:pPr>
              <w:spacing w:line="240" w:lineRule="auto" w:after="20" w:before="20"/>
              <w:jc w:val="center"/>
            </w:pPr>
            <w:r/>
            <w:r>
              <w:rPr>
                <w:sz w:val="19"/>
              </w:rPr>
              <w:t>1,652</w:t>
            </w:r>
          </w:p>
        </w:tc>
        <w:tc>
          <w:tcPr>
            <w:tcW w:type="dxa" w:w="1644"/>
          </w:tcPr>
          <w:p>
            <w:pPr>
              <w:spacing w:line="240" w:lineRule="auto" w:after="20" w:before="20"/>
              <w:jc w:val="center"/>
            </w:pPr>
            <w:r/>
            <w:r>
              <w:rPr>
                <w:sz w:val="19"/>
              </w:rPr>
              <w:t>$390,300</w:t>
            </w:r>
          </w:p>
        </w:tc>
        <w:tc>
          <w:tcPr>
            <w:tcW w:type="dxa" w:w="1644"/>
          </w:tcPr>
          <w:p>
            <w:pPr>
              <w:spacing w:line="240" w:lineRule="auto" w:after="20" w:before="20"/>
              <w:jc w:val="center"/>
            </w:pPr>
            <w:r/>
            <w:r>
              <w:rPr>
                <w:sz w:val="19"/>
              </w:rPr>
              <w:t>$390,634</w:t>
            </w:r>
          </w:p>
        </w:tc>
        <w:tc>
          <w:tcPr>
            <w:tcW w:type="dxa" w:w="1134"/>
          </w:tcPr>
          <w:p>
            <w:pPr>
              <w:spacing w:line="240" w:lineRule="auto" w:after="20" w:before="20"/>
              <w:jc w:val="center"/>
            </w:pPr>
            <w:r/>
            <w:r>
              <w:rPr>
                <w:sz w:val="19"/>
              </w:rPr>
              <w:t>31.5</w:t>
            </w:r>
          </w:p>
        </w:tc>
      </w:tr>
    </w:tbl>
    <w:p>
      <w:pPr>
        <w:spacing w:after="120" w:line="240" w:lineRule="auto"/>
      </w:pPr>
    </w:p>
    <w:p>
      <w:pPr>
        <w:pStyle w:val="Heading3"/>
      </w:pPr>
      <w:r>
        <w:rPr>
          <w:rFonts w:ascii="Times New Roman" w:hAnsi="Times New Roman" w:eastAsia="Times New Roman" w:cs="Times New Roman"/>
          <w:color w:val="000000"/>
        </w:rPr>
        <w:t>4.2.5 Visualization and Interpretation</w:t>
      </w:r>
    </w:p>
    <w:p>
      <w:pPr>
        <w:keepNext/>
        <w:spacing w:after="40" w:line="240" w:lineRule="auto"/>
        <w:jc w:val="center"/>
      </w:pPr>
      <w:r>
        <w:drawing>
          <wp:inline xmlns:a="http://schemas.openxmlformats.org/drawingml/2006/main" xmlns:pic="http://schemas.openxmlformats.org/drawingml/2006/picture">
            <wp:extent cx="5580000" cy="2120040"/>
            <wp:docPr id="7" name="Picture 7"/>
            <wp:cNvGraphicFramePr>
              <a:graphicFrameLocks noChangeAspect="1"/>
            </wp:cNvGraphicFramePr>
            <a:graphic>
              <a:graphicData uri="http://schemas.openxmlformats.org/drawingml/2006/picture">
                <pic:pic>
                  <pic:nvPicPr>
                    <pic:cNvPr id="0" name="fig06_income_relationship.png"/>
                    <pic:cNvPicPr/>
                  </pic:nvPicPr>
                  <pic:blipFill>
                    <a:blip r:embed="rId17"/>
                    <a:stretch>
                      <a:fillRect/>
                    </a:stretch>
                  </pic:blipFill>
                  <pic:spPr>
                    <a:xfrm>
                      <a:off x="0" y="0"/>
                      <a:ext cx="5580000" cy="2120040"/>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6</w:t>
      </w:r>
      <w:r>
        <w:rPr>
          <w:b/>
        </w:rPr>
        <w:fldChar w:fldCharType="end"/>
      </w:r>
      <w:r>
        <w:t>: Relationship between median income and house value: (a) linear, quadratic and LOWESS fits, (b) log–log fit</w:t>
      </w:r>
    </w:p>
    <w:p>
      <w:pPr>
        <w:keepNext/>
        <w:spacing w:after="40" w:line="240" w:lineRule="auto"/>
        <w:jc w:val="center"/>
      </w:pPr>
      <w:r>
        <w:drawing>
          <wp:inline xmlns:a="http://schemas.openxmlformats.org/drawingml/2006/main" xmlns:pic="http://schemas.openxmlformats.org/drawingml/2006/picture">
            <wp:extent cx="5580000" cy="1985149"/>
            <wp:docPr id="8" name="Picture 8"/>
            <wp:cNvGraphicFramePr>
              <a:graphicFrameLocks noChangeAspect="1"/>
            </wp:cNvGraphicFramePr>
            <a:graphic>
              <a:graphicData uri="http://schemas.openxmlformats.org/drawingml/2006/picture">
                <pic:pic>
                  <pic:nvPicPr>
                    <pic:cNvPr id="0" name="fig07_income_deciles_residuals.png"/>
                    <pic:cNvPicPr/>
                  </pic:nvPicPr>
                  <pic:blipFill>
                    <a:blip r:embed="rId18"/>
                    <a:stretch>
                      <a:fillRect/>
                    </a:stretch>
                  </pic:blipFill>
                  <pic:spPr>
                    <a:xfrm>
                      <a:off x="0" y="0"/>
                      <a:ext cx="5580000" cy="1985149"/>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7</w:t>
      </w:r>
      <w:r>
        <w:rPr>
          <w:b/>
        </w:rPr>
        <w:fldChar w:fldCharType="end"/>
      </w:r>
      <w:r>
        <w:t>: (a) Residuals of the linear model against fitted values; (b) house value by income decile</w:t>
      </w:r>
    </w:p>
    <w:p>
      <w:r>
        <w:rPr>
          <w:b/>
        </w:rPr>
        <w:t>Interpretation.</w:t>
      </w:r>
      <w:r>
        <w:t xml:space="preserve"> Income is strongly and positively related to value (Pearson r = 0.69, Spearman ρ = 0.68); the narrow bootstrap intervals show the estimate is precise. Each additional $10,000 of district median income is associated with about $41,736 higher median house value, yet income alone explains only 47.2 % of the variance, so more than half of the variation must come from other factors — notably location (Analysis 3). The log–log elasticity of 0.82 (below one) means that values rise less than proportionally with income. The median value of the top income decile is 4.3 times that of the bottom decile (Table 18).</w:t>
      </w:r>
    </w:p>
    <w:p>
      <w:r>
        <w:t>The quadratic term is negative (-1,059), indicating diminishing returns at high incomes, and it is statistically significant (F = 146), but it raises R² by only 0.46 percentage points, so the departure from linearity is practically small in the central range of incomes. The LOWESS curve in Figure 6(a) flattens at the top where the $500,001 cap creates a horizontal band. Residual spread grows with the fitted value (Figure 7(a)); the Breusch–Pagan test rejects constant variance for both the linear and the log–log model (the log transform does not remove it, a possible contributor being the censored band), so classical standard errors should not be trusted and the bootstrap intervals are preferred. Finally, excluding capped rows lowers the slope from $41,736 to $39,837 and R² from 0.47 to 0.41; both the all-rows and the uncapped-rows estimates are biased in known ways (censoring compresses the top, truncation removes it), so the two should be read as a plausible range rather than a single truth.</w:t>
      </w:r>
    </w:p>
    <w:p>
      <w:pPr>
        <w:pStyle w:val="Heading2"/>
      </w:pPr>
      <w:r>
        <w:rPr>
          <w:rFonts w:ascii="Times New Roman" w:hAnsi="Times New Roman" w:eastAsia="Times New Roman" w:cs="Times New Roman"/>
          <w:color w:val="000000"/>
        </w:rPr>
        <w:t>4.3 Analysis 3: Geography: Ocean Proximity, Spatial Autocorrelation and Spatial Features (Objective 3)</w:t>
      </w:r>
    </w:p>
    <w:p>
      <w:pPr>
        <w:pStyle w:val="Heading3"/>
      </w:pPr>
      <w:r>
        <w:rPr>
          <w:rFonts w:ascii="Times New Roman" w:hAnsi="Times New Roman" w:eastAsia="Times New Roman" w:cs="Times New Roman"/>
          <w:color w:val="000000"/>
        </w:rPr>
        <w:t>4.3.1 Introduction</w:t>
      </w:r>
    </w:p>
    <w:p>
      <w:r>
        <w:t>Location is the central principle of real-estate valuation. This analysis tests three questions: (a) do house values differ significantly between the ocean-proximity classes and how large is the difference; (b) are values spatially autocorrelated, i.e. are neighbouring districts more alike than distant ones; and (c) do features describing a district’s distance to the state’s major urban centres improve out-of-sample prediction beyond raw longitude and latitude?</w:t>
      </w:r>
    </w:p>
    <w:p>
      <w:pPr>
        <w:pStyle w:val="Heading3"/>
      </w:pPr>
      <w:r>
        <w:rPr>
          <w:rFonts w:ascii="Times New Roman" w:hAnsi="Times New Roman" w:eastAsia="Times New Roman" w:cs="Times New Roman"/>
          <w:color w:val="000000"/>
        </w:rPr>
        <w:t>4.3.2 General Description</w:t>
      </w:r>
    </w:p>
    <w:p>
      <w:r>
        <w:t>For (a), the non-parametric Kruskal–Wallis test is used because the target is skewed and censored, followed by all pairwise Mann–Whitney tests with Holm’s correction for multiple comparisons. For (b), global Moran’s I is computed with weights defined by each district’s eight nearest neighbours. For (c), a paired ablation compares models with and without five hub-distance features (San Francisco, Los Angeles, San Diego, San Jose, Sacramento) and the distance to the nearest hub, using identical cross-validation folds, a regularised linear model (Ridge) and a gradient-boosting model. The ablation covers all four combinations of ratio and spatial feature sets (Table below) and is shared with Analysis 4.</w:t>
      </w:r>
    </w:p>
    <w:p>
      <w:pPr>
        <w:pStyle w:val="Heading3"/>
      </w:pPr>
      <w:r>
        <w:rPr>
          <w:rFonts w:ascii="Times New Roman" w:hAnsi="Times New Roman" w:eastAsia="Times New Roman" w:cs="Times New Roman"/>
          <w:color w:val="000000"/>
        </w:rPr>
        <w:t>4.3.3 Specific Requirements, Functions and Formulas</w:t>
      </w:r>
    </w:p>
    <w:p>
      <w:pPr>
        <w:pStyle w:val="Caption"/>
        <w:keepNext/>
      </w:pPr>
      <w:r>
        <w:t xml:space="preserve">Table </w:t>
      </w:r>
      <w:r>
        <w:rPr>
          <w:b/>
        </w:rPr>
        <w:fldChar w:fldCharType="begin"/>
      </w:r>
      <w:r>
        <w:rPr>
          <w:b/>
        </w:rPr>
        <w:instrText xml:space="preserve"> SEQ Table \* ARABIC </w:instrText>
      </w:r>
      <w:r>
        <w:rPr>
          <w:b/>
        </w:rPr>
        <w:fldChar w:fldCharType="separate"/>
      </w:r>
      <w:r>
        <w:rPr>
          <w:b/>
        </w:rPr>
        <w:t>19</w:t>
      </w:r>
      <w:r>
        <w:rPr>
          <w:b/>
        </w:rPr>
        <w:fldChar w:fldCharType="end"/>
      </w:r>
      <w:r>
        <w:t>: Functions used in Analysis 3</w:t>
      </w:r>
    </w:p>
    <w:tbl>
      <w:tblPr>
        <w:tblStyle w:val="TableGrid"/>
        <w:tblW w:type="auto" w:w="0"/>
        <w:jc w:val="center"/>
        <w:tblLayout w:type="fixed"/>
        <w:tblLook w:firstColumn="1" w:firstRow="1" w:lastColumn="0" w:lastRow="0" w:noHBand="0" w:noVBand="1" w:val="04A0"/>
      </w:tblPr>
      <w:tblGrid>
        <w:gridCol w:w="2608"/>
        <w:gridCol w:w="1814"/>
        <w:gridCol w:w="3855"/>
      </w:tblGrid>
      <w:tr>
        <w:trPr>
          <w:tblHeader w:val="true"/>
          <w:cantSplit w:val="true"/>
        </w:trPr>
        <w:tc>
          <w:tcPr>
            <w:tcW w:type="dxa" w:w="2608"/>
            <w:shd w:val="clear" w:color="auto" w:fill="D9D9D9"/>
          </w:tcPr>
          <w:p>
            <w:pPr>
              <w:keepNext/>
              <w:spacing w:line="240" w:lineRule="auto" w:after="20" w:before="20"/>
              <w:jc w:val="center"/>
            </w:pPr>
            <w:r/>
            <w:r>
              <w:rPr>
                <w:b/>
                <w:sz w:val="20"/>
              </w:rPr>
              <w:t>Function</w:t>
            </w:r>
          </w:p>
        </w:tc>
        <w:tc>
          <w:tcPr>
            <w:tcW w:type="dxa" w:w="1814"/>
            <w:shd w:val="clear" w:color="auto" w:fill="D9D9D9"/>
          </w:tcPr>
          <w:p>
            <w:pPr>
              <w:keepNext/>
              <w:spacing w:line="240" w:lineRule="auto" w:after="20" w:before="20"/>
              <w:jc w:val="center"/>
            </w:pPr>
            <w:r/>
            <w:r>
              <w:rPr>
                <w:b/>
                <w:sz w:val="20"/>
              </w:rPr>
              <w:t>Library</w:t>
            </w:r>
          </w:p>
        </w:tc>
        <w:tc>
          <w:tcPr>
            <w:tcW w:type="dxa" w:w="3855"/>
            <w:shd w:val="clear" w:color="auto" w:fill="D9D9D9"/>
          </w:tcPr>
          <w:p>
            <w:pPr>
              <w:keepNext/>
              <w:spacing w:line="240" w:lineRule="auto" w:after="20" w:before="20"/>
              <w:jc w:val="center"/>
            </w:pPr>
            <w:r/>
            <w:r>
              <w:rPr>
                <w:b/>
                <w:sz w:val="20"/>
              </w:rPr>
              <w:t>Purpose</w:t>
            </w:r>
          </w:p>
        </w:tc>
      </w:tr>
      <w:tr>
        <w:trPr>
          <w:cantSplit w:val="true"/>
        </w:trPr>
        <w:tc>
          <w:tcPr>
            <w:tcW w:type="dxa" w:w="2608"/>
          </w:tcPr>
          <w:p>
            <w:pPr>
              <w:keepNext/>
              <w:spacing w:line="240" w:lineRule="auto" w:after="20" w:before="20"/>
              <w:jc w:val="left"/>
            </w:pPr>
            <w:r/>
            <w:r>
              <w:rPr>
                <w:sz w:val="20"/>
              </w:rPr>
              <w:t>kruskal, mannwhitneyu</w:t>
            </w:r>
          </w:p>
        </w:tc>
        <w:tc>
          <w:tcPr>
            <w:tcW w:type="dxa" w:w="1814"/>
          </w:tcPr>
          <w:p>
            <w:pPr>
              <w:keepNext/>
              <w:spacing w:line="240" w:lineRule="auto" w:after="20" w:before="20"/>
              <w:jc w:val="left"/>
            </w:pPr>
            <w:r/>
            <w:r>
              <w:rPr>
                <w:sz w:val="20"/>
              </w:rPr>
              <w:t>scipy.stats</w:t>
            </w:r>
          </w:p>
        </w:tc>
        <w:tc>
          <w:tcPr>
            <w:tcW w:type="dxa" w:w="3855"/>
          </w:tcPr>
          <w:p>
            <w:pPr>
              <w:keepNext/>
              <w:spacing w:line="240" w:lineRule="auto" w:after="20" w:before="20"/>
              <w:jc w:val="left"/>
            </w:pPr>
            <w:r/>
            <w:r>
              <w:rPr>
                <w:sz w:val="20"/>
              </w:rPr>
              <w:t>Omnibus and pairwise group comparisons</w:t>
            </w:r>
          </w:p>
        </w:tc>
      </w:tr>
      <w:tr>
        <w:trPr>
          <w:cantSplit w:val="true"/>
        </w:trPr>
        <w:tc>
          <w:tcPr>
            <w:tcW w:type="dxa" w:w="2608"/>
          </w:tcPr>
          <w:p>
            <w:pPr>
              <w:keepNext/>
              <w:spacing w:line="240" w:lineRule="auto" w:after="20" w:before="20"/>
              <w:jc w:val="left"/>
            </w:pPr>
            <w:r/>
            <w:r>
              <w:rPr>
                <w:sz w:val="20"/>
              </w:rPr>
              <w:t>multipletests (Holm)</w:t>
            </w:r>
          </w:p>
        </w:tc>
        <w:tc>
          <w:tcPr>
            <w:tcW w:type="dxa" w:w="1814"/>
          </w:tcPr>
          <w:p>
            <w:pPr>
              <w:keepNext/>
              <w:spacing w:line="240" w:lineRule="auto" w:after="20" w:before="20"/>
              <w:jc w:val="left"/>
            </w:pPr>
            <w:r/>
            <w:r>
              <w:rPr>
                <w:sz w:val="20"/>
              </w:rPr>
              <w:t>statsmodels</w:t>
            </w:r>
          </w:p>
        </w:tc>
        <w:tc>
          <w:tcPr>
            <w:tcW w:type="dxa" w:w="3855"/>
          </w:tcPr>
          <w:p>
            <w:pPr>
              <w:keepNext/>
              <w:spacing w:line="240" w:lineRule="auto" w:after="20" w:before="20"/>
              <w:jc w:val="left"/>
            </w:pPr>
            <w:r/>
            <w:r>
              <w:rPr>
                <w:sz w:val="20"/>
              </w:rPr>
              <w:t>Family-wise error control for 10 pairwise tests</w:t>
            </w:r>
          </w:p>
        </w:tc>
      </w:tr>
      <w:tr>
        <w:trPr>
          <w:cantSplit w:val="true"/>
        </w:trPr>
        <w:tc>
          <w:tcPr>
            <w:tcW w:type="dxa" w:w="2608"/>
          </w:tcPr>
          <w:p>
            <w:pPr>
              <w:keepNext/>
              <w:spacing w:line="240" w:lineRule="auto" w:after="20" w:before="20"/>
              <w:jc w:val="left"/>
            </w:pPr>
            <w:r/>
            <w:r>
              <w:rPr>
                <w:sz w:val="20"/>
              </w:rPr>
              <w:t>morans_i (custom)</w:t>
            </w:r>
          </w:p>
        </w:tc>
        <w:tc>
          <w:tcPr>
            <w:tcW w:type="dxa" w:w="1814"/>
          </w:tcPr>
          <w:p>
            <w:pPr>
              <w:keepNext/>
              <w:spacing w:line="240" w:lineRule="auto" w:after="20" w:before="20"/>
              <w:jc w:val="left"/>
            </w:pPr>
            <w:r/>
            <w:r>
              <w:rPr>
                <w:sz w:val="20"/>
              </w:rPr>
              <w:t>src/evaluate.py</w:t>
            </w:r>
          </w:p>
        </w:tc>
        <w:tc>
          <w:tcPr>
            <w:tcW w:type="dxa" w:w="3855"/>
          </w:tcPr>
          <w:p>
            <w:pPr>
              <w:keepNext/>
              <w:spacing w:line="240" w:lineRule="auto" w:after="20" w:before="20"/>
              <w:jc w:val="left"/>
            </w:pPr>
            <w:r/>
            <w:r>
              <w:rPr>
                <w:sz w:val="20"/>
              </w:rPr>
              <w:t>Global Moran’s I, k-NN weights, haversine metric, permutation p-value</w:t>
            </w:r>
          </w:p>
        </w:tc>
      </w:tr>
      <w:tr>
        <w:trPr>
          <w:cantSplit w:val="true"/>
        </w:trPr>
        <w:tc>
          <w:tcPr>
            <w:tcW w:type="dxa" w:w="2608"/>
          </w:tcPr>
          <w:p>
            <w:pPr>
              <w:keepNext/>
              <w:spacing w:line="240" w:lineRule="auto" w:after="20" w:before="20"/>
              <w:jc w:val="left"/>
            </w:pPr>
            <w:r/>
            <w:r>
              <w:rPr>
                <w:sz w:val="20"/>
              </w:rPr>
              <w:t>FeatureEngineer(spatial=True)</w:t>
            </w:r>
          </w:p>
        </w:tc>
        <w:tc>
          <w:tcPr>
            <w:tcW w:type="dxa" w:w="1814"/>
          </w:tcPr>
          <w:p>
            <w:pPr>
              <w:keepNext/>
              <w:spacing w:line="240" w:lineRule="auto" w:after="20" w:before="20"/>
              <w:jc w:val="left"/>
            </w:pPr>
            <w:r/>
            <w:r>
              <w:rPr>
                <w:sz w:val="20"/>
              </w:rPr>
              <w:t>src/features.py</w:t>
            </w:r>
          </w:p>
        </w:tc>
        <w:tc>
          <w:tcPr>
            <w:tcW w:type="dxa" w:w="3855"/>
          </w:tcPr>
          <w:p>
            <w:pPr>
              <w:keepNext/>
              <w:spacing w:line="240" w:lineRule="auto" w:after="20" w:before="20"/>
              <w:jc w:val="left"/>
            </w:pPr>
            <w:r/>
            <w:r>
              <w:rPr>
                <w:sz w:val="20"/>
              </w:rPr>
              <w:t>Haversine distances to five hubs and to the nearest hub</w:t>
            </w:r>
          </w:p>
        </w:tc>
      </w:tr>
      <w:tr>
        <w:trPr>
          <w:cantSplit w:val="true"/>
        </w:trPr>
        <w:tc>
          <w:tcPr>
            <w:tcW w:type="dxa" w:w="2608"/>
          </w:tcPr>
          <w:p>
            <w:pPr>
              <w:spacing w:line="240" w:lineRule="auto" w:after="20" w:before="20"/>
              <w:jc w:val="left"/>
            </w:pPr>
            <w:r/>
            <w:r>
              <w:rPr>
                <w:sz w:val="20"/>
              </w:rPr>
              <w:t>cross_validate, RepeatedKFold</w:t>
            </w:r>
          </w:p>
        </w:tc>
        <w:tc>
          <w:tcPr>
            <w:tcW w:type="dxa" w:w="1814"/>
          </w:tcPr>
          <w:p>
            <w:pPr>
              <w:spacing w:line="240" w:lineRule="auto" w:after="20" w:before="20"/>
              <w:jc w:val="left"/>
            </w:pPr>
            <w:r/>
            <w:r>
              <w:rPr>
                <w:sz w:val="20"/>
              </w:rPr>
              <w:t>scikit-learn</w:t>
            </w:r>
          </w:p>
        </w:tc>
        <w:tc>
          <w:tcPr>
            <w:tcW w:type="dxa" w:w="3855"/>
          </w:tcPr>
          <w:p>
            <w:pPr>
              <w:spacing w:line="240" w:lineRule="auto" w:after="20" w:before="20"/>
              <w:jc w:val="left"/>
            </w:pPr>
            <w:r/>
            <w:r>
              <w:rPr>
                <w:sz w:val="20"/>
              </w:rPr>
              <w:t>Paired CV-RMSE and R² for each feature set</w:t>
            </w:r>
          </w:p>
        </w:tc>
      </w:tr>
    </w:tbl>
    <w:p>
      <w:pPr>
        <w:spacing w:after="120" w:line="240" w:lineRule="auto"/>
      </w:pPr>
    </w:p>
    <w:p>
      <w:pPr>
        <w:tabs>
          <w:tab w:pos="4394" w:val="center"/>
          <w:tab w:pos="8787" w:val="right"/>
        </w:tabs>
        <w:spacing w:line="312" w:lineRule="auto" w:after="120" w:before="40"/>
        <w:jc w:val="left"/>
      </w:pPr>
      <w:r>
        <w:tab/>
      </w:r>
      <w:r>
        <w:rPr>
          <w:i/>
        </w:rPr>
        <w:t>H = [12 / (N(N+1))] Σ</w:t>
      </w:r>
      <w:r>
        <w:rPr>
          <w:i/>
          <w:vertAlign w:val="subscript"/>
        </w:rPr>
        <w:t>g</w:t>
      </w:r>
      <w:r>
        <w:rPr>
          <w:i/>
        </w:rPr>
        <w:t xml:space="preserve"> n</w:t>
      </w:r>
      <w:r>
        <w:rPr>
          <w:i/>
          <w:vertAlign w:val="subscript"/>
        </w:rPr>
        <w:t>g</w:t>
      </w:r>
      <w:r>
        <w:rPr>
          <w:i/>
        </w:rPr>
        <w:t xml:space="preserve"> R̄</w:t>
      </w:r>
      <w:r>
        <w:rPr>
          <w:i/>
          <w:vertAlign w:val="subscript"/>
        </w:rPr>
        <w:t>g</w:t>
      </w:r>
      <w:r>
        <w:rPr>
          <w:i/>
          <w:vertAlign w:val="superscript"/>
        </w:rPr>
        <w:t>2</w:t>
      </w:r>
      <w:r>
        <w:rPr>
          <w:i/>
        </w:rPr>
        <w:t xml:space="preserve"> − 3(N+1)        ε</w:t>
      </w:r>
      <w:r>
        <w:rPr>
          <w:i/>
          <w:vertAlign w:val="superscript"/>
        </w:rPr>
        <w:t>2</w:t>
      </w:r>
      <w:r>
        <w:rPr>
          <w:i/>
        </w:rPr>
        <w:t xml:space="preserve"> = ( H − k + 1 ) / ( N − k )</w:t>
      </w:r>
      <w:r>
        <w:tab/>
        <w:t>(12)</w:t>
      </w:r>
    </w:p>
    <w:p>
      <w:r>
        <w:t xml:space="preserve">where </w:t>
      </w:r>
      <w:r>
        <w:rPr>
          <w:i/>
        </w:rPr>
        <w:t>R̄</w:t>
      </w:r>
      <w:r>
        <w:rPr>
          <w:vertAlign w:val="subscript"/>
        </w:rPr>
        <w:t>g</w:t>
      </w:r>
      <w:r>
        <w:t xml:space="preserve"> is the mean rank of group </w:t>
      </w:r>
      <w:r>
        <w:rPr>
          <w:i/>
        </w:rPr>
        <w:t>g</w:t>
      </w:r>
      <w:r>
        <w:t xml:space="preserve">, </w:t>
      </w:r>
      <w:r>
        <w:rPr>
          <w:i/>
        </w:rPr>
        <w:t>N</w:t>
      </w:r>
      <w:r>
        <w:t xml:space="preserve"> the total sample size and </w:t>
      </w:r>
      <w:r>
        <w:rPr>
          <w:i/>
        </w:rPr>
        <w:t>k</w:t>
      </w:r>
      <w:r>
        <w:t xml:space="preserve"> the number of groups; ε² is an effect-size measure between 0 and 1 (Tomczak and Tomczak, 2014). Holm’s method orders the </w:t>
      </w:r>
      <w:r>
        <w:rPr>
          <w:i/>
        </w:rPr>
        <w:t>m</w:t>
      </w:r>
      <w:r>
        <w:t xml:space="preserve"> raw p-values and rejects the </w:t>
      </w:r>
      <w:r>
        <w:rPr>
          <w:i/>
        </w:rPr>
        <w:t>i</w:t>
      </w:r>
      <w:r>
        <w:t>-th smallest if it is below α/(</w:t>
      </w:r>
      <w:r>
        <w:rPr>
          <w:i/>
        </w:rPr>
        <w:t>m</w:t>
      </w:r>
      <w:r>
        <w:t xml:space="preserve"> − </w:t>
      </w:r>
      <w:r>
        <w:rPr>
          <w:i/>
        </w:rPr>
        <w:t>i</w:t>
      </w:r>
      <w:r>
        <w:t xml:space="preserve"> + 1). Moran’s I (Moran, 1950) with row-standardised weights </w:t>
      </w:r>
      <w:r>
        <w:rPr>
          <w:i/>
        </w:rPr>
        <w:t>w</w:t>
      </w:r>
      <w:r>
        <w:rPr>
          <w:vertAlign w:val="subscript"/>
        </w:rPr>
        <w:t>ij</w:t>
      </w:r>
      <w:r>
        <w:t xml:space="preserve"> is</w:t>
      </w:r>
    </w:p>
    <w:p>
      <w:pPr>
        <w:tabs>
          <w:tab w:pos="4394" w:val="center"/>
          <w:tab w:pos="8787" w:val="right"/>
        </w:tabs>
        <w:spacing w:line="312" w:lineRule="auto" w:after="120" w:before="40"/>
        <w:jc w:val="left"/>
      </w:pPr>
      <w:r>
        <w:tab/>
      </w:r>
      <w:r>
        <w:rPr>
          <w:i/>
        </w:rPr>
        <w:t>I = [ n / S</w:t>
      </w:r>
      <w:r>
        <w:rPr>
          <w:i/>
          <w:vertAlign w:val="subscript"/>
        </w:rPr>
        <w:t>0</w:t>
      </w:r>
      <w:r>
        <w:rPr>
          <w:i/>
        </w:rPr>
        <w:t xml:space="preserve"> ] · Σ</w:t>
      </w:r>
      <w:r>
        <w:rPr>
          <w:i/>
          <w:vertAlign w:val="subscript"/>
        </w:rPr>
        <w:t>i</w:t>
      </w:r>
      <w:r>
        <w:rPr>
          <w:i/>
        </w:rPr>
        <w:t>Σ</w:t>
      </w:r>
      <w:r>
        <w:rPr>
          <w:i/>
          <w:vertAlign w:val="subscript"/>
        </w:rPr>
        <w:t>j</w:t>
      </w:r>
      <w:r>
        <w:rPr>
          <w:i/>
        </w:rPr>
        <w:t xml:space="preserve"> w</w:t>
      </w:r>
      <w:r>
        <w:rPr>
          <w:i/>
          <w:vertAlign w:val="subscript"/>
        </w:rPr>
        <w:t>ij</w:t>
      </w:r>
      <w:r>
        <w:rPr>
          <w:i/>
        </w:rPr>
        <w:t xml:space="preserve"> z</w:t>
      </w:r>
      <w:r>
        <w:rPr>
          <w:i/>
          <w:vertAlign w:val="subscript"/>
        </w:rPr>
        <w:t>i</w:t>
      </w:r>
      <w:r>
        <w:rPr>
          <w:i/>
        </w:rPr>
        <w:t xml:space="preserve"> z</w:t>
      </w:r>
      <w:r>
        <w:rPr>
          <w:i/>
          <w:vertAlign w:val="subscript"/>
        </w:rPr>
        <w:t>j</w:t>
      </w:r>
      <w:r>
        <w:rPr>
          <w:i/>
        </w:rPr>
        <w:t xml:space="preserve"> / Σ</w:t>
      </w:r>
      <w:r>
        <w:rPr>
          <w:i/>
          <w:vertAlign w:val="subscript"/>
        </w:rPr>
        <w:t>i</w:t>
      </w:r>
      <w:r>
        <w:rPr>
          <w:i/>
        </w:rPr>
        <w:t xml:space="preserve"> z</w:t>
      </w:r>
      <w:r>
        <w:rPr>
          <w:i/>
          <w:vertAlign w:val="subscript"/>
        </w:rPr>
        <w:t>i</w:t>
      </w:r>
      <w:r>
        <w:rPr>
          <w:i/>
          <w:vertAlign w:val="superscript"/>
        </w:rPr>
        <w:t>2</w:t>
      </w:r>
      <w:r>
        <w:rPr>
          <w:i/>
        </w:rPr>
        <w:t>,        z</w:t>
      </w:r>
      <w:r>
        <w:rPr>
          <w:i/>
          <w:vertAlign w:val="subscript"/>
        </w:rPr>
        <w:t>i</w:t>
      </w:r>
      <w:r>
        <w:rPr>
          <w:i/>
        </w:rPr>
        <w:t xml:space="preserve"> = y</w:t>
      </w:r>
      <w:r>
        <w:rPr>
          <w:i/>
          <w:vertAlign w:val="subscript"/>
        </w:rPr>
        <w:t>i</w:t>
      </w:r>
      <w:r>
        <w:rPr>
          <w:i/>
        </w:rPr>
        <w:t xml:space="preserve"> − ȳ,        E[I] = −1/(n−1)</w:t>
      </w:r>
      <w:r>
        <w:tab/>
        <w:t>(13)</w:t>
      </w:r>
    </w:p>
    <w:p>
      <w:r>
        <w:t>Values near +1 indicate strong positive spatial clustering. Significance is assessed by randomly permuting the values over locations (499 permutations).</w:t>
      </w:r>
    </w:p>
    <w:p>
      <w:pPr>
        <w:pStyle w:val="Heading3"/>
      </w:pPr>
      <w:r>
        <w:rPr>
          <w:rFonts w:ascii="Times New Roman" w:hAnsi="Times New Roman" w:eastAsia="Times New Roman" w:cs="Times New Roman"/>
          <w:color w:val="000000"/>
        </w:rPr>
        <w:t>4.3.4 Analysis Results</w:t>
      </w:r>
    </w:p>
    <w:p>
      <w:pPr>
        <w:pStyle w:val="Caption"/>
        <w:keepNext/>
      </w:pPr>
      <w:r>
        <w:t xml:space="preserve">Table </w:t>
      </w:r>
      <w:r>
        <w:rPr>
          <w:b/>
        </w:rPr>
        <w:fldChar w:fldCharType="begin"/>
      </w:r>
      <w:r>
        <w:rPr>
          <w:b/>
        </w:rPr>
        <w:instrText xml:space="preserve"> SEQ Table \* ARABIC </w:instrText>
      </w:r>
      <w:r>
        <w:rPr>
          <w:b/>
        </w:rPr>
        <w:fldChar w:fldCharType="separate"/>
      </w:r>
      <w:r>
        <w:rPr>
          <w:b/>
        </w:rPr>
        <w:t>20</w:t>
      </w:r>
      <w:r>
        <w:rPr>
          <w:b/>
        </w:rPr>
        <w:fldChar w:fldCharType="end"/>
      </w:r>
      <w:r>
        <w:t>: House value by ocean-proximity class (training set)</w:t>
      </w:r>
    </w:p>
    <w:tbl>
      <w:tblPr>
        <w:tblStyle w:val="TableGrid"/>
        <w:tblW w:type="auto" w:w="0"/>
        <w:jc w:val="center"/>
        <w:tblLayout w:type="fixed"/>
        <w:tblLook w:firstColumn="1" w:firstRow="1" w:lastColumn="0" w:lastRow="0" w:noHBand="0" w:noVBand="1" w:val="04A0"/>
      </w:tblPr>
      <w:tblGrid>
        <w:gridCol w:w="2041"/>
        <w:gridCol w:w="907"/>
        <w:gridCol w:w="1644"/>
        <w:gridCol w:w="2835"/>
        <w:gridCol w:w="907"/>
      </w:tblGrid>
      <w:tr>
        <w:trPr>
          <w:tblHeader w:val="true"/>
          <w:cantSplit w:val="true"/>
        </w:trPr>
        <w:tc>
          <w:tcPr>
            <w:tcW w:type="dxa" w:w="2041"/>
            <w:shd w:val="clear" w:color="auto" w:fill="D9D9D9"/>
          </w:tcPr>
          <w:p>
            <w:pPr>
              <w:keepNext/>
              <w:spacing w:line="240" w:lineRule="auto" w:after="20" w:before="20"/>
              <w:jc w:val="center"/>
            </w:pPr>
            <w:r/>
            <w:r>
              <w:rPr>
                <w:b/>
                <w:sz w:val="20"/>
              </w:rPr>
              <w:t>Ocean proximity</w:t>
            </w:r>
          </w:p>
        </w:tc>
        <w:tc>
          <w:tcPr>
            <w:tcW w:type="dxa" w:w="907"/>
            <w:shd w:val="clear" w:color="auto" w:fill="D9D9D9"/>
          </w:tcPr>
          <w:p>
            <w:pPr>
              <w:keepNext/>
              <w:spacing w:line="240" w:lineRule="auto" w:after="20" w:before="20"/>
              <w:jc w:val="center"/>
            </w:pPr>
            <w:r/>
            <w:r>
              <w:rPr>
                <w:b/>
                <w:sz w:val="20"/>
              </w:rPr>
              <w:t>n</w:t>
            </w:r>
          </w:p>
        </w:tc>
        <w:tc>
          <w:tcPr>
            <w:tcW w:type="dxa" w:w="1644"/>
            <w:shd w:val="clear" w:color="auto" w:fill="D9D9D9"/>
          </w:tcPr>
          <w:p>
            <w:pPr>
              <w:keepNext/>
              <w:spacing w:line="240" w:lineRule="auto" w:after="20" w:before="20"/>
              <w:jc w:val="center"/>
            </w:pPr>
            <w:r/>
            <w:r>
              <w:rPr>
                <w:b/>
                <w:sz w:val="20"/>
              </w:rPr>
              <w:t>Median value</w:t>
            </w:r>
          </w:p>
        </w:tc>
        <w:tc>
          <w:tcPr>
            <w:tcW w:type="dxa" w:w="2835"/>
            <w:shd w:val="clear" w:color="auto" w:fill="D9D9D9"/>
          </w:tcPr>
          <w:p>
            <w:pPr>
              <w:keepNext/>
              <w:spacing w:line="240" w:lineRule="auto" w:after="20" w:before="20"/>
              <w:jc w:val="center"/>
            </w:pPr>
            <w:r/>
            <w:r>
              <w:rPr>
                <w:b/>
                <w:sz w:val="20"/>
              </w:rPr>
              <w:t>Interquartile range</w:t>
            </w:r>
          </w:p>
        </w:tc>
        <w:tc>
          <w:tcPr>
            <w:tcW w:type="dxa" w:w="907"/>
            <w:shd w:val="clear" w:color="auto" w:fill="D9D9D9"/>
          </w:tcPr>
          <w:p>
            <w:pPr>
              <w:keepNext/>
              <w:spacing w:line="240" w:lineRule="auto" w:after="20" w:before="20"/>
              <w:jc w:val="center"/>
            </w:pPr>
            <w:r/>
            <w:r>
              <w:rPr>
                <w:b/>
                <w:sz w:val="20"/>
              </w:rPr>
              <w:t>% capped</w:t>
            </w:r>
          </w:p>
        </w:tc>
      </w:tr>
      <w:tr>
        <w:trPr>
          <w:cantSplit w:val="true"/>
        </w:trPr>
        <w:tc>
          <w:tcPr>
            <w:tcW w:type="dxa" w:w="2041"/>
          </w:tcPr>
          <w:p>
            <w:pPr>
              <w:keepNext/>
              <w:spacing w:line="240" w:lineRule="auto" w:after="20" w:before="20"/>
              <w:jc w:val="left"/>
            </w:pPr>
            <w:r/>
            <w:r>
              <w:rPr>
                <w:sz w:val="20"/>
              </w:rPr>
              <w:t>INLAND</w:t>
            </w:r>
          </w:p>
        </w:tc>
        <w:tc>
          <w:tcPr>
            <w:tcW w:type="dxa" w:w="907"/>
          </w:tcPr>
          <w:p>
            <w:pPr>
              <w:keepNext/>
              <w:spacing w:line="240" w:lineRule="auto" w:after="20" w:before="20"/>
              <w:jc w:val="center"/>
            </w:pPr>
            <w:r/>
            <w:r>
              <w:rPr>
                <w:sz w:val="20"/>
              </w:rPr>
              <w:t>5,262</w:t>
            </w:r>
          </w:p>
        </w:tc>
        <w:tc>
          <w:tcPr>
            <w:tcW w:type="dxa" w:w="1644"/>
          </w:tcPr>
          <w:p>
            <w:pPr>
              <w:keepNext/>
              <w:spacing w:line="240" w:lineRule="auto" w:after="20" w:before="20"/>
              <w:jc w:val="center"/>
            </w:pPr>
            <w:r/>
            <w:r>
              <w:rPr>
                <w:sz w:val="20"/>
              </w:rPr>
              <w:t>$109,200</w:t>
            </w:r>
          </w:p>
        </w:tc>
        <w:tc>
          <w:tcPr>
            <w:tcW w:type="dxa" w:w="2835"/>
          </w:tcPr>
          <w:p>
            <w:pPr>
              <w:keepNext/>
              <w:spacing w:line="240" w:lineRule="auto" w:after="20" w:before="20"/>
              <w:jc w:val="center"/>
            </w:pPr>
            <w:r/>
            <w:r>
              <w:rPr>
                <w:sz w:val="20"/>
              </w:rPr>
              <w:t>$78,300 – $150,000</w:t>
            </w:r>
          </w:p>
        </w:tc>
        <w:tc>
          <w:tcPr>
            <w:tcW w:type="dxa" w:w="907"/>
          </w:tcPr>
          <w:p>
            <w:pPr>
              <w:keepNext/>
              <w:spacing w:line="240" w:lineRule="auto" w:after="20" w:before="20"/>
              <w:jc w:val="center"/>
            </w:pPr>
            <w:r/>
            <w:r>
              <w:rPr>
                <w:sz w:val="20"/>
              </w:rPr>
              <w:t>0.5</w:t>
            </w:r>
          </w:p>
        </w:tc>
      </w:tr>
      <w:tr>
        <w:trPr>
          <w:cantSplit w:val="true"/>
        </w:trPr>
        <w:tc>
          <w:tcPr>
            <w:tcW w:type="dxa" w:w="2041"/>
          </w:tcPr>
          <w:p>
            <w:pPr>
              <w:keepNext/>
              <w:spacing w:line="240" w:lineRule="auto" w:after="20" w:before="20"/>
              <w:jc w:val="left"/>
            </w:pPr>
            <w:r/>
            <w:r>
              <w:rPr>
                <w:sz w:val="20"/>
              </w:rPr>
              <w:t>&lt;1H OCEAN</w:t>
            </w:r>
          </w:p>
        </w:tc>
        <w:tc>
          <w:tcPr>
            <w:tcW w:type="dxa" w:w="907"/>
          </w:tcPr>
          <w:p>
            <w:pPr>
              <w:keepNext/>
              <w:spacing w:line="240" w:lineRule="auto" w:after="20" w:before="20"/>
              <w:jc w:val="center"/>
            </w:pPr>
            <w:r/>
            <w:r>
              <w:rPr>
                <w:sz w:val="20"/>
              </w:rPr>
              <w:t>7,277</w:t>
            </w:r>
          </w:p>
        </w:tc>
        <w:tc>
          <w:tcPr>
            <w:tcW w:type="dxa" w:w="1644"/>
          </w:tcPr>
          <w:p>
            <w:pPr>
              <w:keepNext/>
              <w:spacing w:line="240" w:lineRule="auto" w:after="20" w:before="20"/>
              <w:jc w:val="center"/>
            </w:pPr>
            <w:r/>
            <w:r>
              <w:rPr>
                <w:sz w:val="20"/>
              </w:rPr>
              <w:t>$215,000</w:t>
            </w:r>
          </w:p>
        </w:tc>
        <w:tc>
          <w:tcPr>
            <w:tcW w:type="dxa" w:w="2835"/>
          </w:tcPr>
          <w:p>
            <w:pPr>
              <w:keepNext/>
              <w:spacing w:line="240" w:lineRule="auto" w:after="20" w:before="20"/>
              <w:jc w:val="center"/>
            </w:pPr>
            <w:r/>
            <w:r>
              <w:rPr>
                <w:sz w:val="20"/>
              </w:rPr>
              <w:t>$164,300 – $289,900</w:t>
            </w:r>
          </w:p>
        </w:tc>
        <w:tc>
          <w:tcPr>
            <w:tcW w:type="dxa" w:w="907"/>
          </w:tcPr>
          <w:p>
            <w:pPr>
              <w:keepNext/>
              <w:spacing w:line="240" w:lineRule="auto" w:after="20" w:before="20"/>
              <w:jc w:val="center"/>
            </w:pPr>
            <w:r/>
            <w:r>
              <w:rPr>
                <w:sz w:val="20"/>
              </w:rPr>
              <w:t>6.0</w:t>
            </w:r>
          </w:p>
        </w:tc>
      </w:tr>
      <w:tr>
        <w:trPr>
          <w:cantSplit w:val="true"/>
        </w:trPr>
        <w:tc>
          <w:tcPr>
            <w:tcW w:type="dxa" w:w="2041"/>
          </w:tcPr>
          <w:p>
            <w:pPr>
              <w:keepNext/>
              <w:spacing w:line="240" w:lineRule="auto" w:after="20" w:before="20"/>
              <w:jc w:val="left"/>
            </w:pPr>
            <w:r/>
            <w:r>
              <w:rPr>
                <w:sz w:val="20"/>
              </w:rPr>
              <w:t>NEAR OCEAN</w:t>
            </w:r>
          </w:p>
        </w:tc>
        <w:tc>
          <w:tcPr>
            <w:tcW w:type="dxa" w:w="907"/>
          </w:tcPr>
          <w:p>
            <w:pPr>
              <w:keepNext/>
              <w:spacing w:line="240" w:lineRule="auto" w:after="20" w:before="20"/>
              <w:jc w:val="center"/>
            </w:pPr>
            <w:r/>
            <w:r>
              <w:rPr>
                <w:sz w:val="20"/>
              </w:rPr>
              <w:t>2,124</w:t>
            </w:r>
          </w:p>
        </w:tc>
        <w:tc>
          <w:tcPr>
            <w:tcW w:type="dxa" w:w="1644"/>
          </w:tcPr>
          <w:p>
            <w:pPr>
              <w:keepNext/>
              <w:spacing w:line="240" w:lineRule="auto" w:after="20" w:before="20"/>
              <w:jc w:val="center"/>
            </w:pPr>
            <w:r/>
            <w:r>
              <w:rPr>
                <w:sz w:val="20"/>
              </w:rPr>
              <w:t>$228,200</w:t>
            </w:r>
          </w:p>
        </w:tc>
        <w:tc>
          <w:tcPr>
            <w:tcW w:type="dxa" w:w="2835"/>
          </w:tcPr>
          <w:p>
            <w:pPr>
              <w:keepNext/>
              <w:spacing w:line="240" w:lineRule="auto" w:after="20" w:before="20"/>
              <w:jc w:val="center"/>
            </w:pPr>
            <w:r/>
            <w:r>
              <w:rPr>
                <w:sz w:val="20"/>
              </w:rPr>
              <w:t>$150,000 – $319,900</w:t>
            </w:r>
          </w:p>
        </w:tc>
        <w:tc>
          <w:tcPr>
            <w:tcW w:type="dxa" w:w="907"/>
          </w:tcPr>
          <w:p>
            <w:pPr>
              <w:keepNext/>
              <w:spacing w:line="240" w:lineRule="auto" w:after="20" w:before="20"/>
              <w:jc w:val="center"/>
            </w:pPr>
            <w:r/>
            <w:r>
              <w:rPr>
                <w:sz w:val="20"/>
              </w:rPr>
              <w:t>8.0</w:t>
            </w:r>
          </w:p>
        </w:tc>
      </w:tr>
      <w:tr>
        <w:trPr>
          <w:cantSplit w:val="true"/>
        </w:trPr>
        <w:tc>
          <w:tcPr>
            <w:tcW w:type="dxa" w:w="2041"/>
          </w:tcPr>
          <w:p>
            <w:pPr>
              <w:keepNext/>
              <w:spacing w:line="240" w:lineRule="auto" w:after="20" w:before="20"/>
              <w:jc w:val="left"/>
            </w:pPr>
            <w:r/>
            <w:r>
              <w:rPr>
                <w:sz w:val="20"/>
              </w:rPr>
              <w:t>NEAR BAY</w:t>
            </w:r>
          </w:p>
        </w:tc>
        <w:tc>
          <w:tcPr>
            <w:tcW w:type="dxa" w:w="907"/>
          </w:tcPr>
          <w:p>
            <w:pPr>
              <w:keepNext/>
              <w:spacing w:line="240" w:lineRule="auto" w:after="20" w:before="20"/>
              <w:jc w:val="center"/>
            </w:pPr>
            <w:r/>
            <w:r>
              <w:rPr>
                <w:sz w:val="20"/>
              </w:rPr>
              <w:t>1,847</w:t>
            </w:r>
          </w:p>
        </w:tc>
        <w:tc>
          <w:tcPr>
            <w:tcW w:type="dxa" w:w="1644"/>
          </w:tcPr>
          <w:p>
            <w:pPr>
              <w:keepNext/>
              <w:spacing w:line="240" w:lineRule="auto" w:after="20" w:before="20"/>
              <w:jc w:val="center"/>
            </w:pPr>
            <w:r/>
            <w:r>
              <w:rPr>
                <w:sz w:val="20"/>
              </w:rPr>
              <w:t>$233,100</w:t>
            </w:r>
          </w:p>
        </w:tc>
        <w:tc>
          <w:tcPr>
            <w:tcW w:type="dxa" w:w="2835"/>
          </w:tcPr>
          <w:p>
            <w:pPr>
              <w:keepNext/>
              <w:spacing w:line="240" w:lineRule="auto" w:after="20" w:before="20"/>
              <w:jc w:val="center"/>
            </w:pPr>
            <w:r/>
            <w:r>
              <w:rPr>
                <w:sz w:val="20"/>
              </w:rPr>
              <w:t>$162,500 – $345,250</w:t>
            </w:r>
          </w:p>
        </w:tc>
        <w:tc>
          <w:tcPr>
            <w:tcW w:type="dxa" w:w="907"/>
          </w:tcPr>
          <w:p>
            <w:pPr>
              <w:keepNext/>
              <w:spacing w:line="240" w:lineRule="auto" w:after="20" w:before="20"/>
              <w:jc w:val="center"/>
            </w:pPr>
            <w:r/>
            <w:r>
              <w:rPr>
                <w:sz w:val="20"/>
              </w:rPr>
              <w:t>8.7</w:t>
            </w:r>
          </w:p>
        </w:tc>
      </w:tr>
      <w:tr>
        <w:trPr>
          <w:cantSplit w:val="true"/>
        </w:trPr>
        <w:tc>
          <w:tcPr>
            <w:tcW w:type="dxa" w:w="2041"/>
          </w:tcPr>
          <w:p>
            <w:pPr>
              <w:spacing w:line="240" w:lineRule="auto" w:after="20" w:before="20"/>
              <w:jc w:val="left"/>
            </w:pPr>
            <w:r/>
            <w:r>
              <w:rPr>
                <w:sz w:val="20"/>
              </w:rPr>
              <w:t>ISLAND</w:t>
            </w:r>
          </w:p>
        </w:tc>
        <w:tc>
          <w:tcPr>
            <w:tcW w:type="dxa" w:w="907"/>
          </w:tcPr>
          <w:p>
            <w:pPr>
              <w:spacing w:line="240" w:lineRule="auto" w:after="20" w:before="20"/>
              <w:jc w:val="center"/>
            </w:pPr>
            <w:r/>
            <w:r>
              <w:rPr>
                <w:sz w:val="20"/>
              </w:rPr>
              <w:t>2</w:t>
            </w:r>
          </w:p>
        </w:tc>
        <w:tc>
          <w:tcPr>
            <w:tcW w:type="dxa" w:w="1644"/>
          </w:tcPr>
          <w:p>
            <w:pPr>
              <w:spacing w:line="240" w:lineRule="auto" w:after="20" w:before="20"/>
              <w:jc w:val="center"/>
            </w:pPr>
            <w:r/>
            <w:r>
              <w:rPr>
                <w:sz w:val="20"/>
              </w:rPr>
              <w:t>$351,100</w:t>
            </w:r>
          </w:p>
        </w:tc>
        <w:tc>
          <w:tcPr>
            <w:tcW w:type="dxa" w:w="2835"/>
          </w:tcPr>
          <w:p>
            <w:pPr>
              <w:spacing w:line="240" w:lineRule="auto" w:after="20" w:before="20"/>
              <w:jc w:val="center"/>
            </w:pPr>
            <w:r/>
            <w:r>
              <w:rPr>
                <w:sz w:val="20"/>
              </w:rPr>
              <w:t>$319,300 – $382,900</w:t>
            </w:r>
          </w:p>
        </w:tc>
        <w:tc>
          <w:tcPr>
            <w:tcW w:type="dxa" w:w="907"/>
          </w:tcPr>
          <w:p>
            <w:pPr>
              <w:spacing w:line="240" w:lineRule="auto" w:after="20" w:before="20"/>
              <w:jc w:val="center"/>
            </w:pPr>
            <w:r/>
            <w:r>
              <w:rPr>
                <w:sz w:val="20"/>
              </w:rPr>
              <w:t>0.0</w:t>
            </w:r>
          </w:p>
        </w:tc>
      </w:tr>
    </w:tbl>
    <w:p>
      <w:pPr>
        <w:spacing w:after="120" w:line="240" w:lineRule="auto"/>
      </w:pPr>
    </w:p>
    <w:p>
      <w:r>
        <w:t>The Kruskal–Wallis test rejects equal distributions (H = 5,283, p &lt; 0.001) with an effect size of ε² = 0.32, which is a large effect. Table 21 gives the pairwise comparisons.</w:t>
      </w:r>
    </w:p>
    <w:p>
      <w:pPr>
        <w:pStyle w:val="Caption"/>
        <w:keepNext/>
      </w:pPr>
      <w:r>
        <w:t xml:space="preserve">Table </w:t>
      </w:r>
      <w:r>
        <w:rPr>
          <w:b/>
        </w:rPr>
        <w:fldChar w:fldCharType="begin"/>
      </w:r>
      <w:r>
        <w:rPr>
          <w:b/>
        </w:rPr>
        <w:instrText xml:space="preserve"> SEQ Table \* ARABIC </w:instrText>
      </w:r>
      <w:r>
        <w:rPr>
          <w:b/>
        </w:rPr>
        <w:fldChar w:fldCharType="separate"/>
      </w:r>
      <w:r>
        <w:rPr>
          <w:b/>
        </w:rPr>
        <w:t>21</w:t>
      </w:r>
      <w:r>
        <w:rPr>
          <w:b/>
        </w:rPr>
        <w:fldChar w:fldCharType="end"/>
      </w:r>
      <w:r>
        <w:t>: Pairwise comparisons of ocean-proximity classes (Mann–Whitney U, Holm correction)</w:t>
      </w:r>
    </w:p>
    <w:tbl>
      <w:tblPr>
        <w:tblStyle w:val="TableGrid"/>
        <w:tblW w:type="auto" w:w="0"/>
        <w:jc w:val="center"/>
        <w:tblLayout w:type="fixed"/>
        <w:tblLook w:firstColumn="1" w:firstRow="1" w:lastColumn="0" w:lastRow="0" w:noHBand="0" w:noVBand="1" w:val="04A0"/>
      </w:tblPr>
      <w:tblGrid>
        <w:gridCol w:w="2948"/>
        <w:gridCol w:w="1814"/>
        <w:gridCol w:w="1247"/>
        <w:gridCol w:w="1247"/>
        <w:gridCol w:w="1077"/>
      </w:tblGrid>
      <w:tr>
        <w:trPr>
          <w:tblHeader w:val="true"/>
          <w:cantSplit w:val="true"/>
        </w:trPr>
        <w:tc>
          <w:tcPr>
            <w:tcW w:type="dxa" w:w="2948"/>
            <w:shd w:val="clear" w:color="auto" w:fill="D9D9D9"/>
          </w:tcPr>
          <w:p>
            <w:pPr>
              <w:keepNext/>
              <w:spacing w:line="240" w:lineRule="auto" w:after="20" w:before="20"/>
              <w:jc w:val="center"/>
            </w:pPr>
            <w:r/>
            <w:r>
              <w:rPr>
                <w:b/>
                <w:sz w:val="19"/>
              </w:rPr>
              <w:t>Pair (A vs B)</w:t>
            </w:r>
          </w:p>
        </w:tc>
        <w:tc>
          <w:tcPr>
            <w:tcW w:type="dxa" w:w="1814"/>
            <w:shd w:val="clear" w:color="auto" w:fill="D9D9D9"/>
          </w:tcPr>
          <w:p>
            <w:pPr>
              <w:keepNext/>
              <w:spacing w:line="240" w:lineRule="auto" w:after="20" w:before="20"/>
              <w:jc w:val="center"/>
            </w:pPr>
            <w:r/>
            <w:r>
              <w:rPr>
                <w:b/>
                <w:sz w:val="19"/>
              </w:rPr>
              <w:t>Median difference (USD)</w:t>
            </w:r>
          </w:p>
        </w:tc>
        <w:tc>
          <w:tcPr>
            <w:tcW w:type="dxa" w:w="1247"/>
            <w:shd w:val="clear" w:color="auto" w:fill="D9D9D9"/>
          </w:tcPr>
          <w:p>
            <w:pPr>
              <w:keepNext/>
              <w:spacing w:line="240" w:lineRule="auto" w:after="20" w:before="20"/>
              <w:jc w:val="center"/>
            </w:pPr>
            <w:r/>
            <w:r>
              <w:rPr>
                <w:b/>
                <w:sz w:val="19"/>
              </w:rPr>
              <w:t>Rank-biserial r</w:t>
            </w:r>
          </w:p>
        </w:tc>
        <w:tc>
          <w:tcPr>
            <w:tcW w:type="dxa" w:w="1247"/>
            <w:shd w:val="clear" w:color="auto" w:fill="D9D9D9"/>
          </w:tcPr>
          <w:p>
            <w:pPr>
              <w:keepNext/>
              <w:spacing w:line="240" w:lineRule="auto" w:after="20" w:before="20"/>
              <w:jc w:val="center"/>
            </w:pPr>
            <w:r/>
            <w:r>
              <w:rPr>
                <w:b/>
                <w:sz w:val="19"/>
              </w:rPr>
              <w:t>Holm-adjusted p</w:t>
            </w:r>
          </w:p>
        </w:tc>
        <w:tc>
          <w:tcPr>
            <w:tcW w:type="dxa" w:w="1077"/>
            <w:shd w:val="clear" w:color="auto" w:fill="D9D9D9"/>
          </w:tcPr>
          <w:p>
            <w:pPr>
              <w:keepNext/>
              <w:spacing w:line="240" w:lineRule="auto" w:after="20" w:before="20"/>
              <w:jc w:val="center"/>
            </w:pPr>
            <w:r/>
            <w:r>
              <w:rPr>
                <w:b/>
                <w:sz w:val="19"/>
              </w:rPr>
              <w:t>Significant (5 %)</w:t>
            </w:r>
          </w:p>
        </w:tc>
      </w:tr>
      <w:tr>
        <w:trPr>
          <w:cantSplit w:val="true"/>
        </w:trPr>
        <w:tc>
          <w:tcPr>
            <w:tcW w:type="dxa" w:w="2948"/>
          </w:tcPr>
          <w:p>
            <w:pPr>
              <w:keepNext/>
              <w:spacing w:line="240" w:lineRule="auto" w:after="20" w:before="20"/>
              <w:jc w:val="left"/>
            </w:pPr>
            <w:r/>
            <w:r>
              <w:rPr>
                <w:sz w:val="19"/>
              </w:rPr>
              <w:t>&lt;1H OCEAN vs INLAND</w:t>
            </w:r>
          </w:p>
        </w:tc>
        <w:tc>
          <w:tcPr>
            <w:tcW w:type="dxa" w:w="1814"/>
          </w:tcPr>
          <w:p>
            <w:pPr>
              <w:keepNext/>
              <w:spacing w:line="240" w:lineRule="auto" w:after="20" w:before="20"/>
              <w:jc w:val="center"/>
            </w:pPr>
            <w:r/>
            <w:r>
              <w:rPr>
                <w:sz w:val="19"/>
              </w:rPr>
              <w:t>+105,800</w:t>
            </w:r>
          </w:p>
        </w:tc>
        <w:tc>
          <w:tcPr>
            <w:tcW w:type="dxa" w:w="1247"/>
          </w:tcPr>
          <w:p>
            <w:pPr>
              <w:keepNext/>
              <w:spacing w:line="240" w:lineRule="auto" w:after="20" w:before="20"/>
              <w:jc w:val="center"/>
            </w:pPr>
            <w:r/>
            <w:r>
              <w:rPr>
                <w:sz w:val="19"/>
              </w:rPr>
              <w:t>+0.71</w:t>
            </w:r>
          </w:p>
        </w:tc>
        <w:tc>
          <w:tcPr>
            <w:tcW w:type="dxa" w:w="1247"/>
          </w:tcPr>
          <w:p>
            <w:pPr>
              <w:keepNext/>
              <w:spacing w:line="240" w:lineRule="auto" w:after="20" w:before="20"/>
              <w:jc w:val="center"/>
            </w:pPr>
            <w:r/>
            <w:r>
              <w:rPr>
                <w:sz w:val="19"/>
              </w:rPr>
              <w:t>&lt; 0.001</w:t>
            </w:r>
          </w:p>
        </w:tc>
        <w:tc>
          <w:tcPr>
            <w:tcW w:type="dxa" w:w="1077"/>
          </w:tcPr>
          <w:p>
            <w:pPr>
              <w:keepNext/>
              <w:spacing w:line="240" w:lineRule="auto" w:after="20" w:before="20"/>
              <w:jc w:val="center"/>
            </w:pPr>
            <w:r/>
            <w:r>
              <w:rPr>
                <w:sz w:val="19"/>
              </w:rPr>
              <w:t>Yes</w:t>
            </w:r>
          </w:p>
        </w:tc>
      </w:tr>
      <w:tr>
        <w:trPr>
          <w:cantSplit w:val="true"/>
        </w:trPr>
        <w:tc>
          <w:tcPr>
            <w:tcW w:type="dxa" w:w="2948"/>
          </w:tcPr>
          <w:p>
            <w:pPr>
              <w:keepNext/>
              <w:spacing w:line="240" w:lineRule="auto" w:after="20" w:before="20"/>
              <w:jc w:val="left"/>
            </w:pPr>
            <w:r/>
            <w:r>
              <w:rPr>
                <w:sz w:val="19"/>
              </w:rPr>
              <w:t>&lt;1H OCEAN vs ISLAND</w:t>
            </w:r>
          </w:p>
        </w:tc>
        <w:tc>
          <w:tcPr>
            <w:tcW w:type="dxa" w:w="1814"/>
          </w:tcPr>
          <w:p>
            <w:pPr>
              <w:keepNext/>
              <w:spacing w:line="240" w:lineRule="auto" w:after="20" w:before="20"/>
              <w:jc w:val="center"/>
            </w:pPr>
            <w:r/>
            <w:r>
              <w:rPr>
                <w:sz w:val="19"/>
              </w:rPr>
              <w:t>-136,100</w:t>
            </w:r>
          </w:p>
        </w:tc>
        <w:tc>
          <w:tcPr>
            <w:tcW w:type="dxa" w:w="1247"/>
          </w:tcPr>
          <w:p>
            <w:pPr>
              <w:keepNext/>
              <w:spacing w:line="240" w:lineRule="auto" w:after="20" w:before="20"/>
              <w:jc w:val="center"/>
            </w:pPr>
            <w:r/>
            <w:r>
              <w:rPr>
                <w:sz w:val="19"/>
              </w:rPr>
              <w:t>-0.65</w:t>
            </w:r>
          </w:p>
        </w:tc>
        <w:tc>
          <w:tcPr>
            <w:tcW w:type="dxa" w:w="1247"/>
          </w:tcPr>
          <w:p>
            <w:pPr>
              <w:keepNext/>
              <w:spacing w:line="240" w:lineRule="auto" w:after="20" w:before="20"/>
              <w:jc w:val="center"/>
            </w:pPr>
            <w:r/>
            <w:r>
              <w:rPr>
                <w:sz w:val="19"/>
              </w:rPr>
              <w:t>0.45</w:t>
            </w:r>
          </w:p>
        </w:tc>
        <w:tc>
          <w:tcPr>
            <w:tcW w:type="dxa" w:w="1077"/>
          </w:tcPr>
          <w:p>
            <w:pPr>
              <w:keepNext/>
              <w:spacing w:line="240" w:lineRule="auto" w:after="20" w:before="20"/>
              <w:jc w:val="center"/>
            </w:pPr>
            <w:r/>
            <w:r>
              <w:rPr>
                <w:sz w:val="19"/>
              </w:rPr>
              <w:t>No</w:t>
            </w:r>
          </w:p>
        </w:tc>
      </w:tr>
      <w:tr>
        <w:trPr>
          <w:cantSplit w:val="true"/>
        </w:trPr>
        <w:tc>
          <w:tcPr>
            <w:tcW w:type="dxa" w:w="2948"/>
          </w:tcPr>
          <w:p>
            <w:pPr>
              <w:keepNext/>
              <w:spacing w:line="240" w:lineRule="auto" w:after="20" w:before="20"/>
              <w:jc w:val="left"/>
            </w:pPr>
            <w:r/>
            <w:r>
              <w:rPr>
                <w:sz w:val="19"/>
              </w:rPr>
              <w:t>&lt;1H OCEAN vs NEAR BAY</w:t>
            </w:r>
          </w:p>
        </w:tc>
        <w:tc>
          <w:tcPr>
            <w:tcW w:type="dxa" w:w="1814"/>
          </w:tcPr>
          <w:p>
            <w:pPr>
              <w:keepNext/>
              <w:spacing w:line="240" w:lineRule="auto" w:after="20" w:before="20"/>
              <w:jc w:val="center"/>
            </w:pPr>
            <w:r/>
            <w:r>
              <w:rPr>
                <w:sz w:val="19"/>
              </w:rPr>
              <w:t>-18,100</w:t>
            </w:r>
          </w:p>
        </w:tc>
        <w:tc>
          <w:tcPr>
            <w:tcW w:type="dxa" w:w="1247"/>
          </w:tcPr>
          <w:p>
            <w:pPr>
              <w:keepNext/>
              <w:spacing w:line="240" w:lineRule="auto" w:after="20" w:before="20"/>
              <w:jc w:val="center"/>
            </w:pPr>
            <w:r/>
            <w:r>
              <w:rPr>
                <w:sz w:val="19"/>
              </w:rPr>
              <w:t>-0.07</w:t>
            </w:r>
          </w:p>
        </w:tc>
        <w:tc>
          <w:tcPr>
            <w:tcW w:type="dxa" w:w="1247"/>
          </w:tcPr>
          <w:p>
            <w:pPr>
              <w:keepNext/>
              <w:spacing w:line="240" w:lineRule="auto" w:after="20" w:before="20"/>
              <w:jc w:val="center"/>
            </w:pPr>
            <w:r/>
            <w:r>
              <w:rPr>
                <w:sz w:val="19"/>
              </w:rPr>
              <w:t>&lt; 0.001</w:t>
            </w:r>
          </w:p>
        </w:tc>
        <w:tc>
          <w:tcPr>
            <w:tcW w:type="dxa" w:w="1077"/>
          </w:tcPr>
          <w:p>
            <w:pPr>
              <w:keepNext/>
              <w:spacing w:line="240" w:lineRule="auto" w:after="20" w:before="20"/>
              <w:jc w:val="center"/>
            </w:pPr>
            <w:r/>
            <w:r>
              <w:rPr>
                <w:sz w:val="19"/>
              </w:rPr>
              <w:t>Yes</w:t>
            </w:r>
          </w:p>
        </w:tc>
      </w:tr>
      <w:tr>
        <w:trPr>
          <w:cantSplit w:val="true"/>
        </w:trPr>
        <w:tc>
          <w:tcPr>
            <w:tcW w:type="dxa" w:w="2948"/>
          </w:tcPr>
          <w:p>
            <w:pPr>
              <w:keepNext/>
              <w:spacing w:line="240" w:lineRule="auto" w:after="20" w:before="20"/>
              <w:jc w:val="left"/>
            </w:pPr>
            <w:r/>
            <w:r>
              <w:rPr>
                <w:sz w:val="19"/>
              </w:rPr>
              <w:t>&lt;1H OCEAN vs NEAR OCEAN</w:t>
            </w:r>
          </w:p>
        </w:tc>
        <w:tc>
          <w:tcPr>
            <w:tcW w:type="dxa" w:w="1814"/>
          </w:tcPr>
          <w:p>
            <w:pPr>
              <w:keepNext/>
              <w:spacing w:line="240" w:lineRule="auto" w:after="20" w:before="20"/>
              <w:jc w:val="center"/>
            </w:pPr>
            <w:r/>
            <w:r>
              <w:rPr>
                <w:sz w:val="19"/>
              </w:rPr>
              <w:t>-13,200</w:t>
            </w:r>
          </w:p>
        </w:tc>
        <w:tc>
          <w:tcPr>
            <w:tcW w:type="dxa" w:w="1247"/>
          </w:tcPr>
          <w:p>
            <w:pPr>
              <w:keepNext/>
              <w:spacing w:line="240" w:lineRule="auto" w:after="20" w:before="20"/>
              <w:jc w:val="center"/>
            </w:pPr>
            <w:r/>
            <w:r>
              <w:rPr>
                <w:sz w:val="19"/>
              </w:rPr>
              <w:t>-0.01</w:t>
            </w:r>
          </w:p>
        </w:tc>
        <w:tc>
          <w:tcPr>
            <w:tcW w:type="dxa" w:w="1247"/>
          </w:tcPr>
          <w:p>
            <w:pPr>
              <w:keepNext/>
              <w:spacing w:line="240" w:lineRule="auto" w:after="20" w:before="20"/>
              <w:jc w:val="center"/>
            </w:pPr>
            <w:r/>
            <w:r>
              <w:rPr>
                <w:sz w:val="19"/>
              </w:rPr>
              <w:t>0.51</w:t>
            </w:r>
          </w:p>
        </w:tc>
        <w:tc>
          <w:tcPr>
            <w:tcW w:type="dxa" w:w="1077"/>
          </w:tcPr>
          <w:p>
            <w:pPr>
              <w:keepNext/>
              <w:spacing w:line="240" w:lineRule="auto" w:after="20" w:before="20"/>
              <w:jc w:val="center"/>
            </w:pPr>
            <w:r/>
            <w:r>
              <w:rPr>
                <w:sz w:val="19"/>
              </w:rPr>
              <w:t>No</w:t>
            </w:r>
          </w:p>
        </w:tc>
      </w:tr>
      <w:tr>
        <w:trPr>
          <w:cantSplit w:val="true"/>
        </w:trPr>
        <w:tc>
          <w:tcPr>
            <w:tcW w:type="dxa" w:w="2948"/>
          </w:tcPr>
          <w:p>
            <w:pPr>
              <w:keepNext/>
              <w:spacing w:line="240" w:lineRule="auto" w:after="20" w:before="20"/>
              <w:jc w:val="left"/>
            </w:pPr>
            <w:r/>
            <w:r>
              <w:rPr>
                <w:sz w:val="19"/>
              </w:rPr>
              <w:t>INLAND vs ISLAND</w:t>
            </w:r>
          </w:p>
        </w:tc>
        <w:tc>
          <w:tcPr>
            <w:tcW w:type="dxa" w:w="1814"/>
          </w:tcPr>
          <w:p>
            <w:pPr>
              <w:keepNext/>
              <w:spacing w:line="240" w:lineRule="auto" w:after="20" w:before="20"/>
              <w:jc w:val="center"/>
            </w:pPr>
            <w:r/>
            <w:r>
              <w:rPr>
                <w:sz w:val="19"/>
              </w:rPr>
              <w:t>-241,900</w:t>
            </w:r>
          </w:p>
        </w:tc>
        <w:tc>
          <w:tcPr>
            <w:tcW w:type="dxa" w:w="1247"/>
          </w:tcPr>
          <w:p>
            <w:pPr>
              <w:keepNext/>
              <w:spacing w:line="240" w:lineRule="auto" w:after="20" w:before="20"/>
              <w:jc w:val="center"/>
            </w:pPr>
            <w:r/>
            <w:r>
              <w:rPr>
                <w:sz w:val="19"/>
              </w:rPr>
              <w:t>-0.95</w:t>
            </w:r>
          </w:p>
        </w:tc>
        <w:tc>
          <w:tcPr>
            <w:tcW w:type="dxa" w:w="1247"/>
          </w:tcPr>
          <w:p>
            <w:pPr>
              <w:keepNext/>
              <w:spacing w:line="240" w:lineRule="auto" w:after="20" w:before="20"/>
              <w:jc w:val="center"/>
            </w:pPr>
            <w:r/>
            <w:r>
              <w:rPr>
                <w:sz w:val="19"/>
              </w:rPr>
              <w:t>0.098</w:t>
            </w:r>
          </w:p>
        </w:tc>
        <w:tc>
          <w:tcPr>
            <w:tcW w:type="dxa" w:w="1077"/>
          </w:tcPr>
          <w:p>
            <w:pPr>
              <w:keepNext/>
              <w:spacing w:line="240" w:lineRule="auto" w:after="20" w:before="20"/>
              <w:jc w:val="center"/>
            </w:pPr>
            <w:r/>
            <w:r>
              <w:rPr>
                <w:sz w:val="19"/>
              </w:rPr>
              <w:t>No</w:t>
            </w:r>
          </w:p>
        </w:tc>
      </w:tr>
      <w:tr>
        <w:trPr>
          <w:cantSplit w:val="true"/>
        </w:trPr>
        <w:tc>
          <w:tcPr>
            <w:tcW w:type="dxa" w:w="2948"/>
          </w:tcPr>
          <w:p>
            <w:pPr>
              <w:keepNext/>
              <w:spacing w:line="240" w:lineRule="auto" w:after="20" w:before="20"/>
              <w:jc w:val="left"/>
            </w:pPr>
            <w:r/>
            <w:r>
              <w:rPr>
                <w:sz w:val="19"/>
              </w:rPr>
              <w:t>INLAND vs NEAR BAY</w:t>
            </w:r>
          </w:p>
        </w:tc>
        <w:tc>
          <w:tcPr>
            <w:tcW w:type="dxa" w:w="1814"/>
          </w:tcPr>
          <w:p>
            <w:pPr>
              <w:keepNext/>
              <w:spacing w:line="240" w:lineRule="auto" w:after="20" w:before="20"/>
              <w:jc w:val="center"/>
            </w:pPr>
            <w:r/>
            <w:r>
              <w:rPr>
                <w:sz w:val="19"/>
              </w:rPr>
              <w:t>-123,900</w:t>
            </w:r>
          </w:p>
        </w:tc>
        <w:tc>
          <w:tcPr>
            <w:tcW w:type="dxa" w:w="1247"/>
          </w:tcPr>
          <w:p>
            <w:pPr>
              <w:keepNext/>
              <w:spacing w:line="240" w:lineRule="auto" w:after="20" w:before="20"/>
              <w:jc w:val="center"/>
            </w:pPr>
            <w:r/>
            <w:r>
              <w:rPr>
                <w:sz w:val="19"/>
              </w:rPr>
              <w:t>-0.70</w:t>
            </w:r>
          </w:p>
        </w:tc>
        <w:tc>
          <w:tcPr>
            <w:tcW w:type="dxa" w:w="1247"/>
          </w:tcPr>
          <w:p>
            <w:pPr>
              <w:keepNext/>
              <w:spacing w:line="240" w:lineRule="auto" w:after="20" w:before="20"/>
              <w:jc w:val="center"/>
            </w:pPr>
            <w:r/>
            <w:r>
              <w:rPr>
                <w:sz w:val="19"/>
              </w:rPr>
              <w:t>&lt; 0.001</w:t>
            </w:r>
          </w:p>
        </w:tc>
        <w:tc>
          <w:tcPr>
            <w:tcW w:type="dxa" w:w="1077"/>
          </w:tcPr>
          <w:p>
            <w:pPr>
              <w:keepNext/>
              <w:spacing w:line="240" w:lineRule="auto" w:after="20" w:before="20"/>
              <w:jc w:val="center"/>
            </w:pPr>
            <w:r/>
            <w:r>
              <w:rPr>
                <w:sz w:val="19"/>
              </w:rPr>
              <w:t>Yes</w:t>
            </w:r>
          </w:p>
        </w:tc>
      </w:tr>
      <w:tr>
        <w:trPr>
          <w:cantSplit w:val="true"/>
        </w:trPr>
        <w:tc>
          <w:tcPr>
            <w:tcW w:type="dxa" w:w="2948"/>
          </w:tcPr>
          <w:p>
            <w:pPr>
              <w:keepNext/>
              <w:spacing w:line="240" w:lineRule="auto" w:after="20" w:before="20"/>
              <w:jc w:val="left"/>
            </w:pPr>
            <w:r/>
            <w:r>
              <w:rPr>
                <w:sz w:val="19"/>
              </w:rPr>
              <w:t>INLAND vs NEAR OCEAN</w:t>
            </w:r>
          </w:p>
        </w:tc>
        <w:tc>
          <w:tcPr>
            <w:tcW w:type="dxa" w:w="1814"/>
          </w:tcPr>
          <w:p>
            <w:pPr>
              <w:keepNext/>
              <w:spacing w:line="240" w:lineRule="auto" w:after="20" w:before="20"/>
              <w:jc w:val="center"/>
            </w:pPr>
            <w:r/>
            <w:r>
              <w:rPr>
                <w:sz w:val="19"/>
              </w:rPr>
              <w:t>-119,000</w:t>
            </w:r>
          </w:p>
        </w:tc>
        <w:tc>
          <w:tcPr>
            <w:tcW w:type="dxa" w:w="1247"/>
          </w:tcPr>
          <w:p>
            <w:pPr>
              <w:keepNext/>
              <w:spacing w:line="240" w:lineRule="auto" w:after="20" w:before="20"/>
              <w:jc w:val="center"/>
            </w:pPr>
            <w:r/>
            <w:r>
              <w:rPr>
                <w:sz w:val="19"/>
              </w:rPr>
              <w:t>-0.66</w:t>
            </w:r>
          </w:p>
        </w:tc>
        <w:tc>
          <w:tcPr>
            <w:tcW w:type="dxa" w:w="1247"/>
          </w:tcPr>
          <w:p>
            <w:pPr>
              <w:keepNext/>
              <w:spacing w:line="240" w:lineRule="auto" w:after="20" w:before="20"/>
              <w:jc w:val="center"/>
            </w:pPr>
            <w:r/>
            <w:r>
              <w:rPr>
                <w:sz w:val="19"/>
              </w:rPr>
              <w:t>&lt; 0.001</w:t>
            </w:r>
          </w:p>
        </w:tc>
        <w:tc>
          <w:tcPr>
            <w:tcW w:type="dxa" w:w="1077"/>
          </w:tcPr>
          <w:p>
            <w:pPr>
              <w:keepNext/>
              <w:spacing w:line="240" w:lineRule="auto" w:after="20" w:before="20"/>
              <w:jc w:val="center"/>
            </w:pPr>
            <w:r/>
            <w:r>
              <w:rPr>
                <w:sz w:val="19"/>
              </w:rPr>
              <w:t>Yes</w:t>
            </w:r>
          </w:p>
        </w:tc>
      </w:tr>
      <w:tr>
        <w:trPr>
          <w:cantSplit w:val="true"/>
        </w:trPr>
        <w:tc>
          <w:tcPr>
            <w:tcW w:type="dxa" w:w="2948"/>
          </w:tcPr>
          <w:p>
            <w:pPr>
              <w:keepNext/>
              <w:spacing w:line="240" w:lineRule="auto" w:after="20" w:before="20"/>
              <w:jc w:val="left"/>
            </w:pPr>
            <w:r/>
            <w:r>
              <w:rPr>
                <w:sz w:val="19"/>
              </w:rPr>
              <w:t>ISLAND vs NEAR BAY</w:t>
            </w:r>
          </w:p>
        </w:tc>
        <w:tc>
          <w:tcPr>
            <w:tcW w:type="dxa" w:w="1814"/>
          </w:tcPr>
          <w:p>
            <w:pPr>
              <w:keepNext/>
              <w:spacing w:line="240" w:lineRule="auto" w:after="20" w:before="20"/>
              <w:jc w:val="center"/>
            </w:pPr>
            <w:r/>
            <w:r>
              <w:rPr>
                <w:sz w:val="19"/>
              </w:rPr>
              <w:t>+118,000</w:t>
            </w:r>
          </w:p>
        </w:tc>
        <w:tc>
          <w:tcPr>
            <w:tcW w:type="dxa" w:w="1247"/>
          </w:tcPr>
          <w:p>
            <w:pPr>
              <w:keepNext/>
              <w:spacing w:line="240" w:lineRule="auto" w:after="20" w:before="20"/>
              <w:jc w:val="center"/>
            </w:pPr>
            <w:r/>
            <w:r>
              <w:rPr>
                <w:sz w:val="19"/>
              </w:rPr>
              <w:t>+0.51</w:t>
            </w:r>
          </w:p>
        </w:tc>
        <w:tc>
          <w:tcPr>
            <w:tcW w:type="dxa" w:w="1247"/>
          </w:tcPr>
          <w:p>
            <w:pPr>
              <w:keepNext/>
              <w:spacing w:line="240" w:lineRule="auto" w:after="20" w:before="20"/>
              <w:jc w:val="center"/>
            </w:pPr>
            <w:r/>
            <w:r>
              <w:rPr>
                <w:sz w:val="19"/>
              </w:rPr>
              <w:t>0.51</w:t>
            </w:r>
          </w:p>
        </w:tc>
        <w:tc>
          <w:tcPr>
            <w:tcW w:type="dxa" w:w="1077"/>
          </w:tcPr>
          <w:p>
            <w:pPr>
              <w:keepNext/>
              <w:spacing w:line="240" w:lineRule="auto" w:after="20" w:before="20"/>
              <w:jc w:val="center"/>
            </w:pPr>
            <w:r/>
            <w:r>
              <w:rPr>
                <w:sz w:val="19"/>
              </w:rPr>
              <w:t>No</w:t>
            </w:r>
          </w:p>
        </w:tc>
      </w:tr>
      <w:tr>
        <w:trPr>
          <w:cantSplit w:val="true"/>
        </w:trPr>
        <w:tc>
          <w:tcPr>
            <w:tcW w:type="dxa" w:w="2948"/>
          </w:tcPr>
          <w:p>
            <w:pPr>
              <w:keepNext/>
              <w:spacing w:line="240" w:lineRule="auto" w:after="20" w:before="20"/>
              <w:jc w:val="left"/>
            </w:pPr>
            <w:r/>
            <w:r>
              <w:rPr>
                <w:sz w:val="19"/>
              </w:rPr>
              <w:t>ISLAND vs NEAR OCEAN</w:t>
            </w:r>
          </w:p>
        </w:tc>
        <w:tc>
          <w:tcPr>
            <w:tcW w:type="dxa" w:w="1814"/>
          </w:tcPr>
          <w:p>
            <w:pPr>
              <w:keepNext/>
              <w:spacing w:line="240" w:lineRule="auto" w:after="20" w:before="20"/>
              <w:jc w:val="center"/>
            </w:pPr>
            <w:r/>
            <w:r>
              <w:rPr>
                <w:sz w:val="19"/>
              </w:rPr>
              <w:t>+122,900</w:t>
            </w:r>
          </w:p>
        </w:tc>
        <w:tc>
          <w:tcPr>
            <w:tcW w:type="dxa" w:w="1247"/>
          </w:tcPr>
          <w:p>
            <w:pPr>
              <w:keepNext/>
              <w:spacing w:line="240" w:lineRule="auto" w:after="20" w:before="20"/>
              <w:jc w:val="center"/>
            </w:pPr>
            <w:r/>
            <w:r>
              <w:rPr>
                <w:sz w:val="19"/>
              </w:rPr>
              <w:t>+0.56</w:t>
            </w:r>
          </w:p>
        </w:tc>
        <w:tc>
          <w:tcPr>
            <w:tcW w:type="dxa" w:w="1247"/>
          </w:tcPr>
          <w:p>
            <w:pPr>
              <w:keepNext/>
              <w:spacing w:line="240" w:lineRule="auto" w:after="20" w:before="20"/>
              <w:jc w:val="center"/>
            </w:pPr>
            <w:r/>
            <w:r>
              <w:rPr>
                <w:sz w:val="19"/>
              </w:rPr>
              <w:t>0.51</w:t>
            </w:r>
          </w:p>
        </w:tc>
        <w:tc>
          <w:tcPr>
            <w:tcW w:type="dxa" w:w="1077"/>
          </w:tcPr>
          <w:p>
            <w:pPr>
              <w:keepNext/>
              <w:spacing w:line="240" w:lineRule="auto" w:after="20" w:before="20"/>
              <w:jc w:val="center"/>
            </w:pPr>
            <w:r/>
            <w:r>
              <w:rPr>
                <w:sz w:val="19"/>
              </w:rPr>
              <w:t>No</w:t>
            </w:r>
          </w:p>
        </w:tc>
      </w:tr>
      <w:tr>
        <w:trPr>
          <w:cantSplit w:val="true"/>
        </w:trPr>
        <w:tc>
          <w:tcPr>
            <w:tcW w:type="dxa" w:w="2948"/>
          </w:tcPr>
          <w:p>
            <w:pPr>
              <w:spacing w:line="240" w:lineRule="auto" w:after="20" w:before="20"/>
              <w:jc w:val="left"/>
            </w:pPr>
            <w:r/>
            <w:r>
              <w:rPr>
                <w:sz w:val="19"/>
              </w:rPr>
              <w:t>NEAR BAY vs NEAR OCEAN</w:t>
            </w:r>
          </w:p>
        </w:tc>
        <w:tc>
          <w:tcPr>
            <w:tcW w:type="dxa" w:w="1814"/>
          </w:tcPr>
          <w:p>
            <w:pPr>
              <w:spacing w:line="240" w:lineRule="auto" w:after="20" w:before="20"/>
              <w:jc w:val="center"/>
            </w:pPr>
            <w:r/>
            <w:r>
              <w:rPr>
                <w:sz w:val="19"/>
              </w:rPr>
              <w:t>+4,900</w:t>
            </w:r>
          </w:p>
        </w:tc>
        <w:tc>
          <w:tcPr>
            <w:tcW w:type="dxa" w:w="1247"/>
          </w:tcPr>
          <w:p>
            <w:pPr>
              <w:spacing w:line="240" w:lineRule="auto" w:after="20" w:before="20"/>
              <w:jc w:val="center"/>
            </w:pPr>
            <w:r/>
            <w:r>
              <w:rPr>
                <w:sz w:val="19"/>
              </w:rPr>
              <w:t>+0.05</w:t>
            </w:r>
          </w:p>
        </w:tc>
        <w:tc>
          <w:tcPr>
            <w:tcW w:type="dxa" w:w="1247"/>
          </w:tcPr>
          <w:p>
            <w:pPr>
              <w:spacing w:line="240" w:lineRule="auto" w:after="20" w:before="20"/>
              <w:jc w:val="center"/>
            </w:pPr>
            <w:r/>
            <w:r>
              <w:rPr>
                <w:sz w:val="19"/>
              </w:rPr>
              <w:t>0.028</w:t>
            </w:r>
          </w:p>
        </w:tc>
        <w:tc>
          <w:tcPr>
            <w:tcW w:type="dxa" w:w="1077"/>
          </w:tcPr>
          <w:p>
            <w:pPr>
              <w:spacing w:line="240" w:lineRule="auto" w:after="20" w:before="20"/>
              <w:jc w:val="center"/>
            </w:pPr>
            <w:r/>
            <w:r>
              <w:rPr>
                <w:sz w:val="19"/>
              </w:rPr>
              <w:t>Yes</w:t>
            </w:r>
          </w:p>
        </w:tc>
      </w:tr>
    </w:tbl>
    <w:p>
      <w:pPr>
        <w:spacing w:after="120" w:line="240" w:lineRule="auto"/>
      </w:pPr>
    </w:p>
    <w:p>
      <w:r>
        <w:rPr>
          <w:b/>
        </w:rPr>
        <w:t>Spatial autocorrelation.</w:t>
      </w:r>
      <w:r>
        <w:t xml:space="preserve"> Moran’s I of the target is 0.793 (expected under spatial randomness -0.00006; permutation z = 212, p = 0.002, the smallest p attainable with 499 permutations).</w:t>
      </w:r>
    </w:p>
    <w:p>
      <w:r>
        <w:rPr>
          <w:b/>
        </w:rPr>
        <w:t>Feature-set ablation.</w:t>
      </w:r>
      <w:r>
        <w:t xml:space="preserve"> Table 22 lists the cross-validated results for the four feature sets (F0: raw variables; F1: plus ratio features; F2: plus spatial features; F3: both).</w:t>
      </w:r>
    </w:p>
    <w:p>
      <w:pPr>
        <w:pStyle w:val="Caption"/>
        <w:keepNext/>
      </w:pPr>
      <w:r>
        <w:t xml:space="preserve">Table </w:t>
      </w:r>
      <w:r>
        <w:rPr>
          <w:b/>
        </w:rPr>
        <w:fldChar w:fldCharType="begin"/>
      </w:r>
      <w:r>
        <w:rPr>
          <w:b/>
        </w:rPr>
        <w:instrText xml:space="preserve"> SEQ Table \* ARABIC </w:instrText>
      </w:r>
      <w:r>
        <w:rPr>
          <w:b/>
        </w:rPr>
        <w:fldChar w:fldCharType="separate"/>
      </w:r>
      <w:r>
        <w:rPr>
          <w:b/>
        </w:rPr>
        <w:t>22</w:t>
      </w:r>
      <w:r>
        <w:rPr>
          <w:b/>
        </w:rPr>
        <w:fldChar w:fldCharType="end"/>
      </w:r>
      <w:r>
        <w:t>: Ablation of feature sets (5×2 repeated CV on the training set)</w:t>
      </w:r>
    </w:p>
    <w:tbl>
      <w:tblPr>
        <w:tblStyle w:val="TableGrid"/>
        <w:tblW w:type="auto" w:w="0"/>
        <w:jc w:val="center"/>
        <w:tblLayout w:type="fixed"/>
        <w:tblLook w:firstColumn="1" w:firstRow="1" w:lastColumn="0" w:lastRow="0" w:noHBand="0" w:noVBand="1" w:val="04A0"/>
      </w:tblPr>
      <w:tblGrid>
        <w:gridCol w:w="2268"/>
        <w:gridCol w:w="1531"/>
        <w:gridCol w:w="1247"/>
        <w:gridCol w:w="1928"/>
        <w:gridCol w:w="1531"/>
      </w:tblGrid>
      <w:tr>
        <w:trPr>
          <w:tblHeader w:val="true"/>
          <w:cantSplit w:val="true"/>
        </w:trPr>
        <w:tc>
          <w:tcPr>
            <w:tcW w:type="dxa" w:w="2268"/>
            <w:shd w:val="clear" w:color="auto" w:fill="D9D9D9"/>
          </w:tcPr>
          <w:p>
            <w:pPr>
              <w:keepNext/>
              <w:spacing w:line="240" w:lineRule="auto" w:after="20" w:before="20"/>
              <w:jc w:val="center"/>
            </w:pPr>
            <w:r/>
            <w:r>
              <w:rPr>
                <w:b/>
                <w:sz w:val="20"/>
              </w:rPr>
              <w:t>Feature set</w:t>
            </w:r>
          </w:p>
        </w:tc>
        <w:tc>
          <w:tcPr>
            <w:tcW w:type="dxa" w:w="1531"/>
            <w:shd w:val="clear" w:color="auto" w:fill="D9D9D9"/>
          </w:tcPr>
          <w:p>
            <w:pPr>
              <w:keepNext/>
              <w:spacing w:line="240" w:lineRule="auto" w:after="20" w:before="20"/>
              <w:jc w:val="center"/>
            </w:pPr>
            <w:r/>
            <w:r>
              <w:rPr>
                <w:b/>
                <w:sz w:val="20"/>
              </w:rPr>
              <w:t>Ridge RMSE</w:t>
            </w:r>
          </w:p>
        </w:tc>
        <w:tc>
          <w:tcPr>
            <w:tcW w:type="dxa" w:w="1247"/>
            <w:shd w:val="clear" w:color="auto" w:fill="D9D9D9"/>
          </w:tcPr>
          <w:p>
            <w:pPr>
              <w:keepNext/>
              <w:spacing w:line="240" w:lineRule="auto" w:after="20" w:before="20"/>
              <w:jc w:val="center"/>
            </w:pPr>
            <w:r/>
            <w:r>
              <w:rPr>
                <w:b/>
                <w:sz w:val="20"/>
              </w:rPr>
              <w:t>Ridge R²</w:t>
            </w:r>
          </w:p>
        </w:tc>
        <w:tc>
          <w:tcPr>
            <w:tcW w:type="dxa" w:w="1928"/>
            <w:shd w:val="clear" w:color="auto" w:fill="D9D9D9"/>
          </w:tcPr>
          <w:p>
            <w:pPr>
              <w:keepNext/>
              <w:spacing w:line="240" w:lineRule="auto" w:after="20" w:before="20"/>
              <w:jc w:val="center"/>
            </w:pPr>
            <w:r/>
            <w:r>
              <w:rPr>
                <w:b/>
                <w:sz w:val="20"/>
              </w:rPr>
              <w:t>Gradient-boosting RMSE</w:t>
            </w:r>
          </w:p>
        </w:tc>
        <w:tc>
          <w:tcPr>
            <w:tcW w:type="dxa" w:w="1531"/>
            <w:shd w:val="clear" w:color="auto" w:fill="D9D9D9"/>
          </w:tcPr>
          <w:p>
            <w:pPr>
              <w:keepNext/>
              <w:spacing w:line="240" w:lineRule="auto" w:after="20" w:before="20"/>
              <w:jc w:val="center"/>
            </w:pPr>
            <w:r/>
            <w:r>
              <w:rPr>
                <w:b/>
                <w:sz w:val="20"/>
              </w:rPr>
              <w:t>Gradient-boosting R²</w:t>
            </w:r>
          </w:p>
        </w:tc>
      </w:tr>
      <w:tr>
        <w:trPr>
          <w:cantSplit w:val="true"/>
        </w:trPr>
        <w:tc>
          <w:tcPr>
            <w:tcW w:type="dxa" w:w="2268"/>
          </w:tcPr>
          <w:p>
            <w:pPr>
              <w:keepNext/>
              <w:spacing w:line="240" w:lineRule="auto" w:after="20" w:before="20"/>
              <w:jc w:val="left"/>
            </w:pPr>
            <w:r/>
            <w:r>
              <w:rPr>
                <w:sz w:val="20"/>
              </w:rPr>
              <w:t>F0 raw</w:t>
            </w:r>
          </w:p>
        </w:tc>
        <w:tc>
          <w:tcPr>
            <w:tcW w:type="dxa" w:w="1531"/>
          </w:tcPr>
          <w:p>
            <w:pPr>
              <w:keepNext/>
              <w:spacing w:line="240" w:lineRule="auto" w:after="20" w:before="20"/>
              <w:jc w:val="center"/>
            </w:pPr>
            <w:r/>
            <w:r>
              <w:rPr>
                <w:sz w:val="20"/>
              </w:rPr>
              <w:t>$66,681</w:t>
            </w:r>
          </w:p>
        </w:tc>
        <w:tc>
          <w:tcPr>
            <w:tcW w:type="dxa" w:w="1247"/>
          </w:tcPr>
          <w:p>
            <w:pPr>
              <w:keepNext/>
              <w:spacing w:line="240" w:lineRule="auto" w:after="20" w:before="20"/>
              <w:jc w:val="center"/>
            </w:pPr>
            <w:r/>
            <w:r>
              <w:rPr>
                <w:sz w:val="20"/>
              </w:rPr>
              <w:t>0.668</w:t>
            </w:r>
          </w:p>
        </w:tc>
        <w:tc>
          <w:tcPr>
            <w:tcW w:type="dxa" w:w="1928"/>
          </w:tcPr>
          <w:p>
            <w:pPr>
              <w:keepNext/>
              <w:spacing w:line="240" w:lineRule="auto" w:after="20" w:before="20"/>
              <w:jc w:val="center"/>
            </w:pPr>
            <w:r/>
            <w:r>
              <w:rPr>
                <w:sz w:val="20"/>
              </w:rPr>
              <w:t>$48,374</w:t>
            </w:r>
          </w:p>
        </w:tc>
        <w:tc>
          <w:tcPr>
            <w:tcW w:type="dxa" w:w="1531"/>
          </w:tcPr>
          <w:p>
            <w:pPr>
              <w:keepNext/>
              <w:spacing w:line="240" w:lineRule="auto" w:after="20" w:before="20"/>
              <w:jc w:val="center"/>
            </w:pPr>
            <w:r/>
            <w:r>
              <w:rPr>
                <w:sz w:val="20"/>
              </w:rPr>
              <w:t>0.825</w:t>
            </w:r>
          </w:p>
        </w:tc>
      </w:tr>
      <w:tr>
        <w:trPr>
          <w:cantSplit w:val="true"/>
        </w:trPr>
        <w:tc>
          <w:tcPr>
            <w:tcW w:type="dxa" w:w="2268"/>
          </w:tcPr>
          <w:p>
            <w:pPr>
              <w:keepNext/>
              <w:spacing w:line="240" w:lineRule="auto" w:after="20" w:before="20"/>
              <w:jc w:val="left"/>
            </w:pPr>
            <w:r/>
            <w:r>
              <w:rPr>
                <w:sz w:val="20"/>
              </w:rPr>
              <w:t>F1 +ratios</w:t>
            </w:r>
          </w:p>
        </w:tc>
        <w:tc>
          <w:tcPr>
            <w:tcW w:type="dxa" w:w="1531"/>
          </w:tcPr>
          <w:p>
            <w:pPr>
              <w:keepNext/>
              <w:spacing w:line="240" w:lineRule="auto" w:after="20" w:before="20"/>
              <w:jc w:val="center"/>
            </w:pPr>
            <w:r/>
            <w:r>
              <w:rPr>
                <w:sz w:val="20"/>
              </w:rPr>
              <w:t>$65,650</w:t>
            </w:r>
          </w:p>
        </w:tc>
        <w:tc>
          <w:tcPr>
            <w:tcW w:type="dxa" w:w="1247"/>
          </w:tcPr>
          <w:p>
            <w:pPr>
              <w:keepNext/>
              <w:spacing w:line="240" w:lineRule="auto" w:after="20" w:before="20"/>
              <w:jc w:val="center"/>
            </w:pPr>
            <w:r/>
            <w:r>
              <w:rPr>
                <w:sz w:val="20"/>
              </w:rPr>
              <w:t>0.678</w:t>
            </w:r>
          </w:p>
        </w:tc>
        <w:tc>
          <w:tcPr>
            <w:tcW w:type="dxa" w:w="1928"/>
          </w:tcPr>
          <w:p>
            <w:pPr>
              <w:keepNext/>
              <w:spacing w:line="240" w:lineRule="auto" w:after="20" w:before="20"/>
              <w:jc w:val="center"/>
            </w:pPr>
            <w:r/>
            <w:r>
              <w:rPr>
                <w:sz w:val="20"/>
              </w:rPr>
              <w:t>$47,090</w:t>
            </w:r>
          </w:p>
        </w:tc>
        <w:tc>
          <w:tcPr>
            <w:tcW w:type="dxa" w:w="1531"/>
          </w:tcPr>
          <w:p>
            <w:pPr>
              <w:keepNext/>
              <w:spacing w:line="240" w:lineRule="auto" w:after="20" w:before="20"/>
              <w:jc w:val="center"/>
            </w:pPr>
            <w:r/>
            <w:r>
              <w:rPr>
                <w:sz w:val="20"/>
              </w:rPr>
              <w:t>0.834</w:t>
            </w:r>
          </w:p>
        </w:tc>
      </w:tr>
      <w:tr>
        <w:trPr>
          <w:cantSplit w:val="true"/>
        </w:trPr>
        <w:tc>
          <w:tcPr>
            <w:tcW w:type="dxa" w:w="2268"/>
          </w:tcPr>
          <w:p>
            <w:pPr>
              <w:keepNext/>
              <w:spacing w:line="240" w:lineRule="auto" w:after="20" w:before="20"/>
              <w:jc w:val="left"/>
            </w:pPr>
            <w:r/>
            <w:r>
              <w:rPr>
                <w:sz w:val="20"/>
              </w:rPr>
              <w:t>F2 +spatial</w:t>
            </w:r>
          </w:p>
        </w:tc>
        <w:tc>
          <w:tcPr>
            <w:tcW w:type="dxa" w:w="1531"/>
          </w:tcPr>
          <w:p>
            <w:pPr>
              <w:keepNext/>
              <w:spacing w:line="240" w:lineRule="auto" w:after="20" w:before="20"/>
              <w:jc w:val="center"/>
            </w:pPr>
            <w:r/>
            <w:r>
              <w:rPr>
                <w:sz w:val="20"/>
              </w:rPr>
              <w:t>$64,712</w:t>
            </w:r>
          </w:p>
        </w:tc>
        <w:tc>
          <w:tcPr>
            <w:tcW w:type="dxa" w:w="1247"/>
          </w:tcPr>
          <w:p>
            <w:pPr>
              <w:keepNext/>
              <w:spacing w:line="240" w:lineRule="auto" w:after="20" w:before="20"/>
              <w:jc w:val="center"/>
            </w:pPr>
            <w:r/>
            <w:r>
              <w:rPr>
                <w:sz w:val="20"/>
              </w:rPr>
              <w:t>0.687</w:t>
            </w:r>
          </w:p>
        </w:tc>
        <w:tc>
          <w:tcPr>
            <w:tcW w:type="dxa" w:w="1928"/>
          </w:tcPr>
          <w:p>
            <w:pPr>
              <w:keepNext/>
              <w:spacing w:line="240" w:lineRule="auto" w:after="20" w:before="20"/>
              <w:jc w:val="center"/>
            </w:pPr>
            <w:r/>
            <w:r>
              <w:rPr>
                <w:sz w:val="20"/>
              </w:rPr>
              <w:t>$47,573</w:t>
            </w:r>
          </w:p>
        </w:tc>
        <w:tc>
          <w:tcPr>
            <w:tcW w:type="dxa" w:w="1531"/>
          </w:tcPr>
          <w:p>
            <w:pPr>
              <w:keepNext/>
              <w:spacing w:line="240" w:lineRule="auto" w:after="20" w:before="20"/>
              <w:jc w:val="center"/>
            </w:pPr>
            <w:r/>
            <w:r>
              <w:rPr>
                <w:sz w:val="20"/>
              </w:rPr>
              <w:t>0.831</w:t>
            </w:r>
          </w:p>
        </w:tc>
      </w:tr>
      <w:tr>
        <w:trPr>
          <w:cantSplit w:val="true"/>
        </w:trPr>
        <w:tc>
          <w:tcPr>
            <w:tcW w:type="dxa" w:w="2268"/>
          </w:tcPr>
          <w:p>
            <w:pPr>
              <w:spacing w:line="240" w:lineRule="auto" w:after="20" w:before="20"/>
              <w:jc w:val="left"/>
            </w:pPr>
            <w:r/>
            <w:r>
              <w:rPr>
                <w:sz w:val="20"/>
              </w:rPr>
              <w:t>F3 +ratios+spatial</w:t>
            </w:r>
          </w:p>
        </w:tc>
        <w:tc>
          <w:tcPr>
            <w:tcW w:type="dxa" w:w="1531"/>
          </w:tcPr>
          <w:p>
            <w:pPr>
              <w:spacing w:line="240" w:lineRule="auto" w:after="20" w:before="20"/>
              <w:jc w:val="center"/>
            </w:pPr>
            <w:r/>
            <w:r>
              <w:rPr>
                <w:sz w:val="20"/>
              </w:rPr>
              <w:t>$63,371</w:t>
            </w:r>
          </w:p>
        </w:tc>
        <w:tc>
          <w:tcPr>
            <w:tcW w:type="dxa" w:w="1247"/>
          </w:tcPr>
          <w:p>
            <w:pPr>
              <w:spacing w:line="240" w:lineRule="auto" w:after="20" w:before="20"/>
              <w:jc w:val="center"/>
            </w:pPr>
            <w:r/>
            <w:r>
              <w:rPr>
                <w:sz w:val="20"/>
              </w:rPr>
              <w:t>0.700</w:t>
            </w:r>
          </w:p>
        </w:tc>
        <w:tc>
          <w:tcPr>
            <w:tcW w:type="dxa" w:w="1928"/>
          </w:tcPr>
          <w:p>
            <w:pPr>
              <w:spacing w:line="240" w:lineRule="auto" w:after="20" w:before="20"/>
              <w:jc w:val="center"/>
            </w:pPr>
            <w:r/>
            <w:r>
              <w:rPr>
                <w:sz w:val="20"/>
              </w:rPr>
              <w:t>$46,389</w:t>
            </w:r>
          </w:p>
        </w:tc>
        <w:tc>
          <w:tcPr>
            <w:tcW w:type="dxa" w:w="1531"/>
          </w:tcPr>
          <w:p>
            <w:pPr>
              <w:spacing w:line="240" w:lineRule="auto" w:after="20" w:before="20"/>
              <w:jc w:val="center"/>
            </w:pPr>
            <w:r/>
            <w:r>
              <w:rPr>
                <w:sz w:val="20"/>
              </w:rPr>
              <w:t>0.839</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23</w:t>
      </w:r>
      <w:r>
        <w:rPr>
          <w:b/>
        </w:rPr>
        <w:fldChar w:fldCharType="end"/>
      </w:r>
      <w:r>
        <w:t>: Effect of adding spatial distance features</w:t>
      </w:r>
    </w:p>
    <w:tbl>
      <w:tblPr>
        <w:tblStyle w:val="TableGrid"/>
        <w:tblW w:type="auto" w:w="0"/>
        <w:jc w:val="center"/>
        <w:tblLayout w:type="fixed"/>
        <w:tblLook w:firstColumn="1" w:firstRow="1" w:lastColumn="0" w:lastRow="0" w:noHBand="0" w:noVBand="1" w:val="04A0"/>
      </w:tblPr>
      <w:tblGrid>
        <w:gridCol w:w="1587"/>
        <w:gridCol w:w="2721"/>
        <w:gridCol w:w="1134"/>
        <w:gridCol w:w="1474"/>
        <w:gridCol w:w="964"/>
        <w:gridCol w:w="794"/>
      </w:tblGrid>
      <w:tr>
        <w:trPr>
          <w:tblHeader w:val="true"/>
          <w:cantSplit w:val="true"/>
        </w:trPr>
        <w:tc>
          <w:tcPr>
            <w:tcW w:type="dxa" w:w="1587"/>
            <w:shd w:val="clear" w:color="auto" w:fill="D9D9D9"/>
          </w:tcPr>
          <w:p>
            <w:pPr>
              <w:keepNext/>
              <w:spacing w:line="240" w:lineRule="auto" w:after="20" w:before="20"/>
              <w:jc w:val="center"/>
            </w:pPr>
            <w:r/>
            <w:r>
              <w:rPr>
                <w:b/>
                <w:sz w:val="19"/>
              </w:rPr>
              <w:t>Model</w:t>
            </w:r>
          </w:p>
        </w:tc>
        <w:tc>
          <w:tcPr>
            <w:tcW w:type="dxa" w:w="2721"/>
            <w:shd w:val="clear" w:color="auto" w:fill="D9D9D9"/>
          </w:tcPr>
          <w:p>
            <w:pPr>
              <w:keepNext/>
              <w:spacing w:line="240" w:lineRule="auto" w:after="20" w:before="20"/>
              <w:jc w:val="center"/>
            </w:pPr>
            <w:r/>
            <w:r>
              <w:rPr>
                <w:b/>
                <w:sz w:val="19"/>
              </w:rPr>
              <w:t>Comparison</w:t>
            </w:r>
          </w:p>
        </w:tc>
        <w:tc>
          <w:tcPr>
            <w:tcW w:type="dxa" w:w="1134"/>
            <w:shd w:val="clear" w:color="auto" w:fill="D9D9D9"/>
          </w:tcPr>
          <w:p>
            <w:pPr>
              <w:keepNext/>
              <w:spacing w:line="240" w:lineRule="auto" w:after="20" w:before="20"/>
              <w:jc w:val="center"/>
            </w:pPr>
            <w:r/>
            <w:r>
              <w:rPr>
                <w:b/>
                <w:sz w:val="19"/>
              </w:rPr>
              <w:t>ΔRMSE (USD)</w:t>
            </w:r>
          </w:p>
        </w:tc>
        <w:tc>
          <w:tcPr>
            <w:tcW w:type="dxa" w:w="1474"/>
            <w:shd w:val="clear" w:color="auto" w:fill="D9D9D9"/>
          </w:tcPr>
          <w:p>
            <w:pPr>
              <w:keepNext/>
              <w:spacing w:line="240" w:lineRule="auto" w:after="20" w:before="20"/>
              <w:jc w:val="center"/>
            </w:pPr>
            <w:r/>
            <w:r>
              <w:rPr>
                <w:b/>
                <w:sz w:val="19"/>
              </w:rPr>
              <w:t>95 % CI</w:t>
            </w:r>
          </w:p>
        </w:tc>
        <w:tc>
          <w:tcPr>
            <w:tcW w:type="dxa" w:w="964"/>
            <w:shd w:val="clear" w:color="auto" w:fill="D9D9D9"/>
          </w:tcPr>
          <w:p>
            <w:pPr>
              <w:keepNext/>
              <w:spacing w:line="240" w:lineRule="auto" w:after="20" w:before="20"/>
              <w:jc w:val="center"/>
            </w:pPr>
            <w:r/>
            <w:r>
              <w:rPr>
                <w:b/>
                <w:sz w:val="19"/>
              </w:rPr>
              <w:t>Relative change</w:t>
            </w:r>
          </w:p>
        </w:tc>
        <w:tc>
          <w:tcPr>
            <w:tcW w:type="dxa" w:w="794"/>
            <w:shd w:val="clear" w:color="auto" w:fill="D9D9D9"/>
          </w:tcPr>
          <w:p>
            <w:pPr>
              <w:keepNext/>
              <w:spacing w:line="240" w:lineRule="auto" w:after="20" w:before="20"/>
              <w:jc w:val="center"/>
            </w:pPr>
            <w:r/>
            <w:r>
              <w:rPr>
                <w:b/>
                <w:sz w:val="19"/>
              </w:rPr>
              <w:t>NB p</w:t>
            </w:r>
          </w:p>
        </w:tc>
      </w:tr>
      <w:tr>
        <w:trPr>
          <w:cantSplit w:val="true"/>
        </w:trPr>
        <w:tc>
          <w:tcPr>
            <w:tcW w:type="dxa" w:w="1587"/>
          </w:tcPr>
          <w:p>
            <w:pPr>
              <w:keepNext/>
              <w:spacing w:line="240" w:lineRule="auto" w:after="20" w:before="20"/>
              <w:jc w:val="left"/>
            </w:pPr>
            <w:r/>
            <w:r>
              <w:rPr>
                <w:sz w:val="19"/>
              </w:rPr>
              <w:t>Ridge</w:t>
            </w:r>
          </w:p>
        </w:tc>
        <w:tc>
          <w:tcPr>
            <w:tcW w:type="dxa" w:w="2721"/>
          </w:tcPr>
          <w:p>
            <w:pPr>
              <w:keepNext/>
              <w:spacing w:line="240" w:lineRule="auto" w:after="20" w:before="20"/>
              <w:jc w:val="left"/>
            </w:pPr>
            <w:r/>
            <w:r>
              <w:rPr>
                <w:sz w:val="19"/>
              </w:rPr>
              <w:t>F0 raw → F2 +spatial</w:t>
            </w:r>
          </w:p>
        </w:tc>
        <w:tc>
          <w:tcPr>
            <w:tcW w:type="dxa" w:w="1134"/>
          </w:tcPr>
          <w:p>
            <w:pPr>
              <w:keepNext/>
              <w:spacing w:line="240" w:lineRule="auto" w:after="20" w:before="20"/>
              <w:jc w:val="center"/>
            </w:pPr>
            <w:r/>
            <w:r>
              <w:rPr>
                <w:sz w:val="19"/>
              </w:rPr>
              <w:t>-1,969</w:t>
            </w:r>
          </w:p>
        </w:tc>
        <w:tc>
          <w:tcPr>
            <w:tcW w:type="dxa" w:w="1474"/>
          </w:tcPr>
          <w:p>
            <w:pPr>
              <w:keepNext/>
              <w:spacing w:line="240" w:lineRule="auto" w:after="20" w:before="20"/>
              <w:jc w:val="center"/>
            </w:pPr>
            <w:r/>
            <w:r>
              <w:rPr>
                <w:sz w:val="19"/>
              </w:rPr>
              <w:t>[-2,225, -1,714]</w:t>
            </w:r>
          </w:p>
        </w:tc>
        <w:tc>
          <w:tcPr>
            <w:tcW w:type="dxa" w:w="964"/>
          </w:tcPr>
          <w:p>
            <w:pPr>
              <w:keepNext/>
              <w:spacing w:line="240" w:lineRule="auto" w:after="20" w:before="20"/>
              <w:jc w:val="center"/>
            </w:pPr>
            <w:r/>
            <w:r>
              <w:rPr>
                <w:sz w:val="19"/>
              </w:rPr>
              <w:t>-3.0 %</w:t>
            </w:r>
          </w:p>
        </w:tc>
        <w:tc>
          <w:tcPr>
            <w:tcW w:type="dxa" w:w="794"/>
          </w:tcPr>
          <w:p>
            <w:pPr>
              <w:keepNext/>
              <w:spacing w:line="240" w:lineRule="auto" w:after="20" w:before="20"/>
              <w:jc w:val="center"/>
            </w:pPr>
            <w:r/>
            <w:r>
              <w:rPr>
                <w:sz w:val="19"/>
              </w:rPr>
              <w:t>&lt; 0.001</w:t>
            </w:r>
          </w:p>
        </w:tc>
      </w:tr>
      <w:tr>
        <w:trPr>
          <w:cantSplit w:val="true"/>
        </w:trPr>
        <w:tc>
          <w:tcPr>
            <w:tcW w:type="dxa" w:w="1587"/>
          </w:tcPr>
          <w:p>
            <w:pPr>
              <w:keepNext/>
              <w:spacing w:line="240" w:lineRule="auto" w:after="20" w:before="20"/>
              <w:jc w:val="left"/>
            </w:pPr>
            <w:r/>
            <w:r>
              <w:rPr>
                <w:sz w:val="19"/>
              </w:rPr>
              <w:t>Gradient boosting</w:t>
            </w:r>
          </w:p>
        </w:tc>
        <w:tc>
          <w:tcPr>
            <w:tcW w:type="dxa" w:w="2721"/>
          </w:tcPr>
          <w:p>
            <w:pPr>
              <w:keepNext/>
              <w:spacing w:line="240" w:lineRule="auto" w:after="20" w:before="20"/>
              <w:jc w:val="left"/>
            </w:pPr>
            <w:r/>
            <w:r>
              <w:rPr>
                <w:sz w:val="19"/>
              </w:rPr>
              <w:t>F0 raw → F2 +spatial</w:t>
            </w:r>
          </w:p>
        </w:tc>
        <w:tc>
          <w:tcPr>
            <w:tcW w:type="dxa" w:w="1134"/>
          </w:tcPr>
          <w:p>
            <w:pPr>
              <w:keepNext/>
              <w:spacing w:line="240" w:lineRule="auto" w:after="20" w:before="20"/>
              <w:jc w:val="center"/>
            </w:pPr>
            <w:r/>
            <w:r>
              <w:rPr>
                <w:sz w:val="19"/>
              </w:rPr>
              <w:t>-801</w:t>
            </w:r>
          </w:p>
        </w:tc>
        <w:tc>
          <w:tcPr>
            <w:tcW w:type="dxa" w:w="1474"/>
          </w:tcPr>
          <w:p>
            <w:pPr>
              <w:keepNext/>
              <w:spacing w:line="240" w:lineRule="auto" w:after="20" w:before="20"/>
              <w:jc w:val="center"/>
            </w:pPr>
            <w:r/>
            <w:r>
              <w:rPr>
                <w:sz w:val="19"/>
              </w:rPr>
              <w:t>[-1,035, -567]</w:t>
            </w:r>
          </w:p>
        </w:tc>
        <w:tc>
          <w:tcPr>
            <w:tcW w:type="dxa" w:w="964"/>
          </w:tcPr>
          <w:p>
            <w:pPr>
              <w:keepNext/>
              <w:spacing w:line="240" w:lineRule="auto" w:after="20" w:before="20"/>
              <w:jc w:val="center"/>
            </w:pPr>
            <w:r/>
            <w:r>
              <w:rPr>
                <w:sz w:val="19"/>
              </w:rPr>
              <w:t>-1.7 %</w:t>
            </w:r>
          </w:p>
        </w:tc>
        <w:tc>
          <w:tcPr>
            <w:tcW w:type="dxa" w:w="794"/>
          </w:tcPr>
          <w:p>
            <w:pPr>
              <w:keepNext/>
              <w:spacing w:line="240" w:lineRule="auto" w:after="20" w:before="20"/>
              <w:jc w:val="center"/>
            </w:pPr>
            <w:r/>
            <w:r>
              <w:rPr>
                <w:sz w:val="19"/>
              </w:rPr>
              <w:t>0.003</w:t>
            </w:r>
          </w:p>
        </w:tc>
      </w:tr>
      <w:tr>
        <w:trPr>
          <w:cantSplit w:val="true"/>
        </w:trPr>
        <w:tc>
          <w:tcPr>
            <w:tcW w:type="dxa" w:w="1587"/>
          </w:tcPr>
          <w:p>
            <w:pPr>
              <w:keepNext/>
              <w:spacing w:line="240" w:lineRule="auto" w:after="20" w:before="20"/>
              <w:jc w:val="left"/>
            </w:pPr>
            <w:r/>
            <w:r>
              <w:rPr>
                <w:sz w:val="19"/>
              </w:rPr>
              <w:t>Ridge</w:t>
            </w:r>
          </w:p>
        </w:tc>
        <w:tc>
          <w:tcPr>
            <w:tcW w:type="dxa" w:w="2721"/>
          </w:tcPr>
          <w:p>
            <w:pPr>
              <w:keepNext/>
              <w:spacing w:line="240" w:lineRule="auto" w:after="20" w:before="20"/>
              <w:jc w:val="left"/>
            </w:pPr>
            <w:r/>
            <w:r>
              <w:rPr>
                <w:sz w:val="19"/>
              </w:rPr>
              <w:t>F1 +ratios → F3 +ratios+spatial</w:t>
            </w:r>
          </w:p>
        </w:tc>
        <w:tc>
          <w:tcPr>
            <w:tcW w:type="dxa" w:w="1134"/>
          </w:tcPr>
          <w:p>
            <w:pPr>
              <w:keepNext/>
              <w:spacing w:line="240" w:lineRule="auto" w:after="20" w:before="20"/>
              <w:jc w:val="center"/>
            </w:pPr>
            <w:r/>
            <w:r>
              <w:rPr>
                <w:sz w:val="19"/>
              </w:rPr>
              <w:t>-2,278</w:t>
            </w:r>
          </w:p>
        </w:tc>
        <w:tc>
          <w:tcPr>
            <w:tcW w:type="dxa" w:w="1474"/>
          </w:tcPr>
          <w:p>
            <w:pPr>
              <w:keepNext/>
              <w:spacing w:line="240" w:lineRule="auto" w:after="20" w:before="20"/>
              <w:jc w:val="center"/>
            </w:pPr>
            <w:r/>
            <w:r>
              <w:rPr>
                <w:sz w:val="19"/>
              </w:rPr>
              <w:t>[-2,458, -2,098]</w:t>
            </w:r>
          </w:p>
        </w:tc>
        <w:tc>
          <w:tcPr>
            <w:tcW w:type="dxa" w:w="964"/>
          </w:tcPr>
          <w:p>
            <w:pPr>
              <w:keepNext/>
              <w:spacing w:line="240" w:lineRule="auto" w:after="20" w:before="20"/>
              <w:jc w:val="center"/>
            </w:pPr>
            <w:r/>
            <w:r>
              <w:rPr>
                <w:sz w:val="19"/>
              </w:rPr>
              <w:t>-3.5 %</w:t>
            </w:r>
          </w:p>
        </w:tc>
        <w:tc>
          <w:tcPr>
            <w:tcW w:type="dxa" w:w="794"/>
          </w:tcPr>
          <w:p>
            <w:pPr>
              <w:keepNext/>
              <w:spacing w:line="240" w:lineRule="auto" w:after="20" w:before="20"/>
              <w:jc w:val="center"/>
            </w:pPr>
            <w:r/>
            <w:r>
              <w:rPr>
                <w:sz w:val="19"/>
              </w:rPr>
              <w:t>&lt; 0.001</w:t>
            </w:r>
          </w:p>
        </w:tc>
      </w:tr>
      <w:tr>
        <w:trPr>
          <w:cantSplit w:val="true"/>
        </w:trPr>
        <w:tc>
          <w:tcPr>
            <w:tcW w:type="dxa" w:w="1587"/>
          </w:tcPr>
          <w:p>
            <w:pPr>
              <w:spacing w:line="240" w:lineRule="auto" w:after="20" w:before="20"/>
              <w:jc w:val="left"/>
            </w:pPr>
            <w:r/>
            <w:r>
              <w:rPr>
                <w:sz w:val="19"/>
              </w:rPr>
              <w:t>Gradient boosting</w:t>
            </w:r>
          </w:p>
        </w:tc>
        <w:tc>
          <w:tcPr>
            <w:tcW w:type="dxa" w:w="2721"/>
          </w:tcPr>
          <w:p>
            <w:pPr>
              <w:spacing w:line="240" w:lineRule="auto" w:after="20" w:before="20"/>
              <w:jc w:val="left"/>
            </w:pPr>
            <w:r/>
            <w:r>
              <w:rPr>
                <w:sz w:val="19"/>
              </w:rPr>
              <w:t>F1 +ratios → F3 +ratios+spatial</w:t>
            </w:r>
          </w:p>
        </w:tc>
        <w:tc>
          <w:tcPr>
            <w:tcW w:type="dxa" w:w="1134"/>
          </w:tcPr>
          <w:p>
            <w:pPr>
              <w:spacing w:line="240" w:lineRule="auto" w:after="20" w:before="20"/>
              <w:jc w:val="center"/>
            </w:pPr>
            <w:r/>
            <w:r>
              <w:rPr>
                <w:sz w:val="19"/>
              </w:rPr>
              <w:t>-702</w:t>
            </w:r>
          </w:p>
        </w:tc>
        <w:tc>
          <w:tcPr>
            <w:tcW w:type="dxa" w:w="1474"/>
          </w:tcPr>
          <w:p>
            <w:pPr>
              <w:spacing w:line="240" w:lineRule="auto" w:after="20" w:before="20"/>
              <w:jc w:val="center"/>
            </w:pPr>
            <w:r/>
            <w:r>
              <w:rPr>
                <w:sz w:val="19"/>
              </w:rPr>
              <w:t>[-932, -471]</w:t>
            </w:r>
          </w:p>
        </w:tc>
        <w:tc>
          <w:tcPr>
            <w:tcW w:type="dxa" w:w="964"/>
          </w:tcPr>
          <w:p>
            <w:pPr>
              <w:spacing w:line="240" w:lineRule="auto" w:after="20" w:before="20"/>
              <w:jc w:val="center"/>
            </w:pPr>
            <w:r/>
            <w:r>
              <w:rPr>
                <w:sz w:val="19"/>
              </w:rPr>
              <w:t>-1.5 %</w:t>
            </w:r>
          </w:p>
        </w:tc>
        <w:tc>
          <w:tcPr>
            <w:tcW w:type="dxa" w:w="794"/>
          </w:tcPr>
          <w:p>
            <w:pPr>
              <w:spacing w:line="240" w:lineRule="auto" w:after="20" w:before="20"/>
              <w:jc w:val="center"/>
            </w:pPr>
            <w:r/>
            <w:r>
              <w:rPr>
                <w:sz w:val="19"/>
              </w:rPr>
              <w:t>0.005</w:t>
            </w:r>
          </w:p>
        </w:tc>
      </w:tr>
    </w:tbl>
    <w:p>
      <w:pPr>
        <w:spacing w:after="120" w:line="240" w:lineRule="auto"/>
      </w:pPr>
    </w:p>
    <w:p>
      <w:pPr>
        <w:pStyle w:val="Heading3"/>
      </w:pPr>
      <w:r>
        <w:rPr>
          <w:rFonts w:ascii="Times New Roman" w:hAnsi="Times New Roman" w:eastAsia="Times New Roman" w:cs="Times New Roman"/>
          <w:color w:val="000000"/>
        </w:rPr>
        <w:t>4.3.5 Visualization and Interpretation</w:t>
      </w:r>
    </w:p>
    <w:p>
      <w:pPr>
        <w:keepNext/>
        <w:spacing w:after="40" w:line="240" w:lineRule="auto"/>
        <w:jc w:val="center"/>
      </w:pPr>
      <w:r>
        <w:drawing>
          <wp:inline xmlns:a="http://schemas.openxmlformats.org/drawingml/2006/main" xmlns:pic="http://schemas.openxmlformats.org/drawingml/2006/picture">
            <wp:extent cx="4500000" cy="2599934"/>
            <wp:docPr id="9" name="Picture 9"/>
            <wp:cNvGraphicFramePr>
              <a:graphicFrameLocks noChangeAspect="1"/>
            </wp:cNvGraphicFramePr>
            <a:graphic>
              <a:graphicData uri="http://schemas.openxmlformats.org/drawingml/2006/picture">
                <pic:pic>
                  <pic:nvPicPr>
                    <pic:cNvPr id="0" name="fig08_ocean_proximity.png"/>
                    <pic:cNvPicPr/>
                  </pic:nvPicPr>
                  <pic:blipFill>
                    <a:blip r:embed="rId19"/>
                    <a:stretch>
                      <a:fillRect/>
                    </a:stretch>
                  </pic:blipFill>
                  <pic:spPr>
                    <a:xfrm>
                      <a:off x="0" y="0"/>
                      <a:ext cx="4500000" cy="2599934"/>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8</w:t>
      </w:r>
      <w:r>
        <w:rPr>
          <w:b/>
        </w:rPr>
        <w:fldChar w:fldCharType="end"/>
      </w:r>
      <w:r>
        <w:t>: House value by ocean-proximity class (violin plots with quartiles)</w:t>
      </w:r>
    </w:p>
    <w:p>
      <w:pPr>
        <w:keepNext/>
        <w:spacing w:after="40" w:line="240" w:lineRule="auto"/>
        <w:jc w:val="center"/>
      </w:pPr>
      <w:r>
        <w:drawing>
          <wp:inline xmlns:a="http://schemas.openxmlformats.org/drawingml/2006/main" xmlns:pic="http://schemas.openxmlformats.org/drawingml/2006/picture">
            <wp:extent cx="3420000" cy="3005738"/>
            <wp:docPr id="10" name="Picture 10"/>
            <wp:cNvGraphicFramePr>
              <a:graphicFrameLocks noChangeAspect="1"/>
            </wp:cNvGraphicFramePr>
            <a:graphic>
              <a:graphicData uri="http://schemas.openxmlformats.org/drawingml/2006/picture">
                <pic:pic>
                  <pic:nvPicPr>
                    <pic:cNvPr id="0" name="fig09_moran_scatter.png"/>
                    <pic:cNvPicPr/>
                  </pic:nvPicPr>
                  <pic:blipFill>
                    <a:blip r:embed="rId20"/>
                    <a:stretch>
                      <a:fillRect/>
                    </a:stretch>
                  </pic:blipFill>
                  <pic:spPr>
                    <a:xfrm>
                      <a:off x="0" y="0"/>
                      <a:ext cx="3420000" cy="3005738"/>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9</w:t>
      </w:r>
      <w:r>
        <w:rPr>
          <w:b/>
        </w:rPr>
        <w:fldChar w:fldCharType="end"/>
      </w:r>
      <w:r>
        <w:t>: Moran scatter-plot: house value of a district against the average value of its eight neighbours</w:t>
      </w:r>
    </w:p>
    <w:p>
      <w:pPr>
        <w:keepNext/>
        <w:spacing w:after="40" w:line="240" w:lineRule="auto"/>
        <w:jc w:val="center"/>
      </w:pPr>
      <w:r>
        <w:drawing>
          <wp:inline xmlns:a="http://schemas.openxmlformats.org/drawingml/2006/main" xmlns:pic="http://schemas.openxmlformats.org/drawingml/2006/picture">
            <wp:extent cx="4140000" cy="2521844"/>
            <wp:docPr id="11" name="Picture 11"/>
            <wp:cNvGraphicFramePr>
              <a:graphicFrameLocks noChangeAspect="1"/>
            </wp:cNvGraphicFramePr>
            <a:graphic>
              <a:graphicData uri="http://schemas.openxmlformats.org/drawingml/2006/picture">
                <pic:pic>
                  <pic:nvPicPr>
                    <pic:cNvPr id="0" name="fig10_spatial_features_gain.png"/>
                    <pic:cNvPicPr/>
                  </pic:nvPicPr>
                  <pic:blipFill>
                    <a:blip r:embed="rId21"/>
                    <a:stretch>
                      <a:fillRect/>
                    </a:stretch>
                  </pic:blipFill>
                  <pic:spPr>
                    <a:xfrm>
                      <a:off x="0" y="0"/>
                      <a:ext cx="4140000" cy="2521844"/>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10</w:t>
      </w:r>
      <w:r>
        <w:rPr>
          <w:b/>
        </w:rPr>
        <w:fldChar w:fldCharType="end"/>
      </w:r>
      <w:r>
        <w:t>: Change in cross-validated RMSE when spatial distance features are added (95 % CI)</w:t>
      </w:r>
    </w:p>
    <w:p>
      <w:r>
        <w:rPr>
          <w:b/>
        </w:rPr>
        <w:t>Interpretation.</w:t>
      </w:r>
      <w:r>
        <w:t xml:space="preserve"> Geography matters a great deal. Among classes with a meaningful sample, median value ranges from $109,200 in the INLAND class to $233,100 in the NEAR BAY class (the ISLAND class, with only 2 training districts, is excluded from this comparison), and ocean proximity alone explains a large share of the rank variation (ε² = 0.32). 5 of the 10 pairwise differences are significant after Holm correction; the non-significant ones involve the ISLAND class, which has only 2 training districts, so the test lacks power rather than demonstrating equality, and the &lt;1H OCEAN versus NEAR OCEAN pair, whose medians are close. The very high Moran’s I of 0.79 shows that a district’s value is largely predictable from its neighbours’ values — prices form smooth spatial surfaces rather than random noise. This has two consequences: spatial information should help prediction, and random cross-validation is optimistic compared with predicting in a completely new region, because neighbouring districts appear in both training and test folds. This limitation is revisited in Section 5.</w:t>
      </w:r>
    </w:p>
    <w:p>
      <w:r>
        <w:t>Adding hub-distance features significantly lowers the RMSE for both models in every comparison (Table 23). For Ridge the change is -3.0 % (F0 raw → F2 +spatial). For gradient boosting the change is -1.7 % (F0 raw → F2 +spatial). The gain is largest for the linear model, which can only represent location linearly through raw coordinates and therefore benefits most from explicit distance features; the tree ensemble can already carve up the coordinate space and gains less, but its improvement is still statistically significant.</w:t>
      </w:r>
    </w:p>
    <w:p>
      <w:pPr>
        <w:pStyle w:val="Heading2"/>
      </w:pPr>
      <w:r>
        <w:rPr>
          <w:rFonts w:ascii="Times New Roman" w:hAnsi="Times New Roman" w:eastAsia="Times New Roman" w:cs="Times New Roman"/>
          <w:color w:val="000000"/>
        </w:rPr>
        <w:t>4.4 Analysis 4: Engineered Ratio Features (Objective 4)</w:t>
      </w:r>
    </w:p>
    <w:p>
      <w:pPr>
        <w:pStyle w:val="Heading3"/>
      </w:pPr>
      <w:r>
        <w:rPr>
          <w:rFonts w:ascii="Times New Roman" w:hAnsi="Times New Roman" w:eastAsia="Times New Roman" w:cs="Times New Roman"/>
          <w:color w:val="000000"/>
        </w:rPr>
        <w:t>4.4.1 Introduction</w:t>
      </w:r>
    </w:p>
    <w:p>
      <w:r>
        <w:t xml:space="preserve">The census file reports </w:t>
      </w:r>
      <w:r>
        <w:rPr>
          <w:i/>
        </w:rPr>
        <w:t>totals</w:t>
      </w:r>
      <w:r>
        <w:t xml:space="preserve"> per block group — total rooms, total bedrooms, population and households. Such totals mostly measure the </w:t>
      </w:r>
      <w:r>
        <w:rPr>
          <w:i/>
        </w:rPr>
        <w:t>size</w:t>
      </w:r>
      <w:r>
        <w:t xml:space="preserve"> of the district and are only indirectly related to how valuable its houses are. Features that divide one total by another describe the </w:t>
      </w:r>
      <w:r>
        <w:rPr>
          <w:i/>
        </w:rPr>
        <w:t>character</w:t>
      </w:r>
      <w:r>
        <w:t xml:space="preserve"> of the housing: how spacious the dwellings are, what share of rooms are bedrooms, and how crowded the households are. This analysis tests whether three such ratio features carry information about value beyond the raw counts.</w:t>
      </w:r>
    </w:p>
    <w:p>
      <w:pPr>
        <w:pStyle w:val="Heading3"/>
      </w:pPr>
      <w:r>
        <w:rPr>
          <w:rFonts w:ascii="Times New Roman" w:hAnsi="Times New Roman" w:eastAsia="Times New Roman" w:cs="Times New Roman"/>
          <w:color w:val="000000"/>
        </w:rPr>
        <w:t>4.4.2 General Description</w:t>
      </w:r>
    </w:p>
    <w:p>
      <w:r>
        <w:t>First, the rank correlation of each raw count and each engineered ratio with the target is compared. Second, the out-of-sample effect of adding the ratio features is evaluated with the paired ablation introduced in Analysis 3, using both a linear and a gradient-boosting model and two baselines (with and without the spatial features) so that the conclusion does not depend on one specific configuration.</w:t>
      </w:r>
    </w:p>
    <w:p>
      <w:pPr>
        <w:pStyle w:val="Heading3"/>
      </w:pPr>
      <w:r>
        <w:rPr>
          <w:rFonts w:ascii="Times New Roman" w:hAnsi="Times New Roman" w:eastAsia="Times New Roman" w:cs="Times New Roman"/>
          <w:color w:val="000000"/>
        </w:rPr>
        <w:t>4.4.3 Specific Requirements, Functions and Formulas</w:t>
      </w:r>
    </w:p>
    <w:p>
      <w:pPr>
        <w:pStyle w:val="Caption"/>
        <w:keepNext/>
      </w:pPr>
      <w:r>
        <w:t xml:space="preserve">Table </w:t>
      </w:r>
      <w:r>
        <w:rPr>
          <w:b/>
        </w:rPr>
        <w:fldChar w:fldCharType="begin"/>
      </w:r>
      <w:r>
        <w:rPr>
          <w:b/>
        </w:rPr>
        <w:instrText xml:space="preserve"> SEQ Table \* ARABIC </w:instrText>
      </w:r>
      <w:r>
        <w:rPr>
          <w:b/>
        </w:rPr>
        <w:fldChar w:fldCharType="separate"/>
      </w:r>
      <w:r>
        <w:rPr>
          <w:b/>
        </w:rPr>
        <w:t>24</w:t>
      </w:r>
      <w:r>
        <w:rPr>
          <w:b/>
        </w:rPr>
        <w:fldChar w:fldCharType="end"/>
      </w:r>
      <w:r>
        <w:t>: Functions used in Analysis 4</w:t>
      </w:r>
    </w:p>
    <w:tbl>
      <w:tblPr>
        <w:tblStyle w:val="TableGrid"/>
        <w:tblW w:type="auto" w:w="0"/>
        <w:jc w:val="center"/>
        <w:tblLayout w:type="fixed"/>
        <w:tblLook w:firstColumn="1" w:firstRow="1" w:lastColumn="0" w:lastRow="0" w:noHBand="0" w:noVBand="1" w:val="04A0"/>
      </w:tblPr>
      <w:tblGrid>
        <w:gridCol w:w="2835"/>
        <w:gridCol w:w="1814"/>
        <w:gridCol w:w="3628"/>
      </w:tblGrid>
      <w:tr>
        <w:trPr>
          <w:tblHeader w:val="true"/>
          <w:cantSplit w:val="true"/>
        </w:trPr>
        <w:tc>
          <w:tcPr>
            <w:tcW w:type="dxa" w:w="2835"/>
            <w:shd w:val="clear" w:color="auto" w:fill="D9D9D9"/>
          </w:tcPr>
          <w:p>
            <w:pPr>
              <w:keepNext/>
              <w:spacing w:line="240" w:lineRule="auto" w:after="20" w:before="20"/>
              <w:jc w:val="center"/>
            </w:pPr>
            <w:r/>
            <w:r>
              <w:rPr>
                <w:b/>
                <w:sz w:val="20"/>
              </w:rPr>
              <w:t>Function</w:t>
            </w:r>
          </w:p>
        </w:tc>
        <w:tc>
          <w:tcPr>
            <w:tcW w:type="dxa" w:w="1814"/>
            <w:shd w:val="clear" w:color="auto" w:fill="D9D9D9"/>
          </w:tcPr>
          <w:p>
            <w:pPr>
              <w:keepNext/>
              <w:spacing w:line="240" w:lineRule="auto" w:after="20" w:before="20"/>
              <w:jc w:val="center"/>
            </w:pPr>
            <w:r/>
            <w:r>
              <w:rPr>
                <w:b/>
                <w:sz w:val="20"/>
              </w:rPr>
              <w:t>Library</w:t>
            </w:r>
          </w:p>
        </w:tc>
        <w:tc>
          <w:tcPr>
            <w:tcW w:type="dxa" w:w="3628"/>
            <w:shd w:val="clear" w:color="auto" w:fill="D9D9D9"/>
          </w:tcPr>
          <w:p>
            <w:pPr>
              <w:keepNext/>
              <w:spacing w:line="240" w:lineRule="auto" w:after="20" w:before="20"/>
              <w:jc w:val="center"/>
            </w:pPr>
            <w:r/>
            <w:r>
              <w:rPr>
                <w:b/>
                <w:sz w:val="20"/>
              </w:rPr>
              <w:t>Purpose</w:t>
            </w:r>
          </w:p>
        </w:tc>
      </w:tr>
      <w:tr>
        <w:trPr>
          <w:cantSplit w:val="true"/>
        </w:trPr>
        <w:tc>
          <w:tcPr>
            <w:tcW w:type="dxa" w:w="2835"/>
          </w:tcPr>
          <w:p>
            <w:pPr>
              <w:keepNext/>
              <w:spacing w:line="240" w:lineRule="auto" w:after="20" w:before="20"/>
              <w:jc w:val="left"/>
            </w:pPr>
            <w:r/>
            <w:r>
              <w:rPr>
                <w:sz w:val="20"/>
              </w:rPr>
              <w:t>FeatureEngineer(ratios=True)</w:t>
            </w:r>
          </w:p>
        </w:tc>
        <w:tc>
          <w:tcPr>
            <w:tcW w:type="dxa" w:w="1814"/>
          </w:tcPr>
          <w:p>
            <w:pPr>
              <w:keepNext/>
              <w:spacing w:line="240" w:lineRule="auto" w:after="20" w:before="20"/>
              <w:jc w:val="left"/>
            </w:pPr>
            <w:r/>
            <w:r>
              <w:rPr>
                <w:sz w:val="20"/>
              </w:rPr>
              <w:t>src/features.py</w:t>
            </w:r>
          </w:p>
        </w:tc>
        <w:tc>
          <w:tcPr>
            <w:tcW w:type="dxa" w:w="3628"/>
          </w:tcPr>
          <w:p>
            <w:pPr>
              <w:keepNext/>
              <w:spacing w:line="240" w:lineRule="auto" w:after="20" w:before="20"/>
              <w:jc w:val="left"/>
            </w:pPr>
            <w:r/>
            <w:r>
              <w:rPr>
                <w:sz w:val="20"/>
              </w:rPr>
              <w:t>Creates the three ratio features inside the pipeline</w:t>
            </w:r>
          </w:p>
        </w:tc>
      </w:tr>
      <w:tr>
        <w:trPr>
          <w:cantSplit w:val="true"/>
        </w:trPr>
        <w:tc>
          <w:tcPr>
            <w:tcW w:type="dxa" w:w="2835"/>
          </w:tcPr>
          <w:p>
            <w:pPr>
              <w:keepNext/>
              <w:spacing w:line="240" w:lineRule="auto" w:after="20" w:before="20"/>
              <w:jc w:val="left"/>
            </w:pPr>
            <w:r/>
            <w:r>
              <w:rPr>
                <w:sz w:val="20"/>
              </w:rPr>
              <w:t>spearmanr</w:t>
            </w:r>
          </w:p>
        </w:tc>
        <w:tc>
          <w:tcPr>
            <w:tcW w:type="dxa" w:w="1814"/>
          </w:tcPr>
          <w:p>
            <w:pPr>
              <w:keepNext/>
              <w:spacing w:line="240" w:lineRule="auto" w:after="20" w:before="20"/>
              <w:jc w:val="left"/>
            </w:pPr>
            <w:r/>
            <w:r>
              <w:rPr>
                <w:sz w:val="20"/>
              </w:rPr>
              <w:t>scipy.stats</w:t>
            </w:r>
          </w:p>
        </w:tc>
        <w:tc>
          <w:tcPr>
            <w:tcW w:type="dxa" w:w="3628"/>
          </w:tcPr>
          <w:p>
            <w:pPr>
              <w:keepNext/>
              <w:spacing w:line="240" w:lineRule="auto" w:after="20" w:before="20"/>
              <w:jc w:val="left"/>
            </w:pPr>
            <w:r/>
            <w:r>
              <w:rPr>
                <w:sz w:val="20"/>
              </w:rPr>
              <w:t>Rank correlation of each feature with the target</w:t>
            </w:r>
          </w:p>
        </w:tc>
      </w:tr>
      <w:tr>
        <w:trPr>
          <w:cantSplit w:val="true"/>
        </w:trPr>
        <w:tc>
          <w:tcPr>
            <w:tcW w:type="dxa" w:w="2835"/>
          </w:tcPr>
          <w:p>
            <w:pPr>
              <w:keepNext/>
              <w:spacing w:line="240" w:lineRule="auto" w:after="20" w:before="20"/>
              <w:jc w:val="left"/>
            </w:pPr>
            <w:r/>
            <w:r>
              <w:rPr>
                <w:sz w:val="20"/>
              </w:rPr>
              <w:t>cross_validate (5×2 repeated CV)</w:t>
            </w:r>
          </w:p>
        </w:tc>
        <w:tc>
          <w:tcPr>
            <w:tcW w:type="dxa" w:w="1814"/>
          </w:tcPr>
          <w:p>
            <w:pPr>
              <w:keepNext/>
              <w:spacing w:line="240" w:lineRule="auto" w:after="20" w:before="20"/>
              <w:jc w:val="left"/>
            </w:pPr>
            <w:r/>
            <w:r>
              <w:rPr>
                <w:sz w:val="20"/>
              </w:rPr>
              <w:t>scikit-learn</w:t>
            </w:r>
          </w:p>
        </w:tc>
        <w:tc>
          <w:tcPr>
            <w:tcW w:type="dxa" w:w="3628"/>
          </w:tcPr>
          <w:p>
            <w:pPr>
              <w:keepNext/>
              <w:spacing w:line="240" w:lineRule="auto" w:after="20" w:before="20"/>
              <w:jc w:val="left"/>
            </w:pPr>
            <w:r/>
            <w:r>
              <w:rPr>
                <w:sz w:val="20"/>
              </w:rPr>
              <w:t>Paired CV-RMSE and R² for each feature set</w:t>
            </w:r>
          </w:p>
        </w:tc>
      </w:tr>
      <w:tr>
        <w:trPr>
          <w:cantSplit w:val="true"/>
        </w:trPr>
        <w:tc>
          <w:tcPr>
            <w:tcW w:type="dxa" w:w="2835"/>
          </w:tcPr>
          <w:p>
            <w:pPr>
              <w:spacing w:line="240" w:lineRule="auto" w:after="20" w:before="20"/>
              <w:jc w:val="left"/>
            </w:pPr>
            <w:r/>
            <w:r>
              <w:rPr>
                <w:sz w:val="20"/>
              </w:rPr>
              <w:t>nadeau_bengio_ttest</w:t>
            </w:r>
          </w:p>
        </w:tc>
        <w:tc>
          <w:tcPr>
            <w:tcW w:type="dxa" w:w="1814"/>
          </w:tcPr>
          <w:p>
            <w:pPr>
              <w:spacing w:line="240" w:lineRule="auto" w:after="20" w:before="20"/>
              <w:jc w:val="left"/>
            </w:pPr>
            <w:r/>
            <w:r>
              <w:rPr>
                <w:sz w:val="20"/>
              </w:rPr>
              <w:t>src/evaluate.py</w:t>
            </w:r>
          </w:p>
        </w:tc>
        <w:tc>
          <w:tcPr>
            <w:tcW w:type="dxa" w:w="3628"/>
          </w:tcPr>
          <w:p>
            <w:pPr>
              <w:spacing w:line="240" w:lineRule="auto" w:after="20" w:before="20"/>
              <w:jc w:val="left"/>
            </w:pPr>
            <w:r/>
            <w:r>
              <w:rPr>
                <w:sz w:val="20"/>
              </w:rPr>
              <w:t>Corrected resampled t-test of the RMSE differences</w:t>
            </w:r>
          </w:p>
        </w:tc>
      </w:tr>
    </w:tbl>
    <w:p>
      <w:pPr>
        <w:spacing w:after="120" w:line="240" w:lineRule="auto"/>
      </w:pPr>
    </w:p>
    <w:p>
      <w:pPr>
        <w:tabs>
          <w:tab w:pos="4394" w:val="center"/>
          <w:tab w:pos="8787" w:val="right"/>
        </w:tabs>
        <w:spacing w:line="312" w:lineRule="auto" w:after="120" w:before="40"/>
        <w:jc w:val="left"/>
      </w:pPr>
      <w:r>
        <w:tab/>
      </w:r>
      <w:r>
        <w:rPr>
          <w:i/>
        </w:rPr>
        <w:t>rooms_per_household = total_rooms / households</w:t>
      </w:r>
      <w:r>
        <w:tab/>
        <w:t>(14)</w:t>
      </w:r>
    </w:p>
    <w:p>
      <w:pPr>
        <w:tabs>
          <w:tab w:pos="4394" w:val="center"/>
          <w:tab w:pos="8787" w:val="right"/>
        </w:tabs>
        <w:spacing w:line="312" w:lineRule="auto" w:after="120" w:before="40"/>
        <w:jc w:val="left"/>
      </w:pPr>
      <w:r>
        <w:tab/>
      </w:r>
      <w:r>
        <w:rPr>
          <w:i/>
        </w:rPr>
        <w:t>bedrooms_per_room = total_bedrooms / total_rooms</w:t>
      </w:r>
      <w:r>
        <w:tab/>
        <w:t>(15)</w:t>
      </w:r>
    </w:p>
    <w:p>
      <w:pPr>
        <w:tabs>
          <w:tab w:pos="4394" w:val="center"/>
          <w:tab w:pos="8787" w:val="right"/>
        </w:tabs>
        <w:spacing w:line="312" w:lineRule="auto" w:after="120" w:before="40"/>
        <w:jc w:val="left"/>
      </w:pPr>
      <w:r>
        <w:tab/>
      </w:r>
      <w:r>
        <w:rPr>
          <w:i/>
        </w:rPr>
        <w:t>population_per_household = population / households</w:t>
      </w:r>
      <w:r>
        <w:tab/>
        <w:t>(16)</w:t>
      </w:r>
    </w:p>
    <w:p>
      <w:pPr>
        <w:tabs>
          <w:tab w:pos="4394" w:val="center"/>
          <w:tab w:pos="8787" w:val="right"/>
        </w:tabs>
        <w:spacing w:line="312" w:lineRule="auto" w:after="120" w:before="40"/>
        <w:jc w:val="left"/>
      </w:pPr>
      <w:r>
        <w:tab/>
      </w:r>
      <w:r>
        <w:rPr>
          <w:i/>
        </w:rPr>
        <w:t>ΔRMSE = RMSE</w:t>
      </w:r>
      <w:r>
        <w:rPr>
          <w:i/>
          <w:vertAlign w:val="subscript"/>
        </w:rPr>
        <w:t>with features</w:t>
      </w:r>
      <w:r>
        <w:rPr>
          <w:i/>
        </w:rPr>
        <w:t xml:space="preserve"> − RMSE</w:t>
      </w:r>
      <w:r>
        <w:rPr>
          <w:i/>
          <w:vertAlign w:val="subscript"/>
        </w:rPr>
        <w:t>without features</w:t>
      </w:r>
      <w:r>
        <w:rPr>
          <w:i/>
        </w:rPr>
        <w:t xml:space="preserve">    (negative = improvement)</w:t>
      </w:r>
      <w:r>
        <w:tab/>
        <w:t>(17)</w:t>
      </w:r>
    </w:p>
    <w:p>
      <w:pPr>
        <w:pStyle w:val="Heading3"/>
      </w:pPr>
      <w:r>
        <w:rPr>
          <w:rFonts w:ascii="Times New Roman" w:hAnsi="Times New Roman" w:eastAsia="Times New Roman" w:cs="Times New Roman"/>
          <w:color w:val="000000"/>
        </w:rPr>
        <w:t>4.4.4 Analysis Results</w:t>
      </w:r>
    </w:p>
    <w:p>
      <w:pPr>
        <w:pStyle w:val="Caption"/>
        <w:keepNext/>
      </w:pPr>
      <w:r>
        <w:t xml:space="preserve">Table </w:t>
      </w:r>
      <w:r>
        <w:rPr>
          <w:b/>
        </w:rPr>
        <w:fldChar w:fldCharType="begin"/>
      </w:r>
      <w:r>
        <w:rPr>
          <w:b/>
        </w:rPr>
        <w:instrText xml:space="preserve"> SEQ Table \* ARABIC </w:instrText>
      </w:r>
      <w:r>
        <w:rPr>
          <w:b/>
        </w:rPr>
        <w:fldChar w:fldCharType="separate"/>
      </w:r>
      <w:r>
        <w:rPr>
          <w:b/>
        </w:rPr>
        <w:t>25</w:t>
      </w:r>
      <w:r>
        <w:rPr>
          <w:b/>
        </w:rPr>
        <w:fldChar w:fldCharType="end"/>
      </w:r>
      <w:r>
        <w:t>: Rank correlation of raw counts and engineered ratios with house value (training set)</w:t>
      </w:r>
    </w:p>
    <w:tbl>
      <w:tblPr>
        <w:tblStyle w:val="TableGrid"/>
        <w:tblW w:type="auto" w:w="0"/>
        <w:jc w:val="center"/>
        <w:tblLayout w:type="fixed"/>
        <w:tblLook w:firstColumn="1" w:firstRow="1" w:lastColumn="0" w:lastRow="0" w:noHBand="0" w:noVBand="1" w:val="04A0"/>
      </w:tblPr>
      <w:tblGrid>
        <w:gridCol w:w="2948"/>
        <w:gridCol w:w="1701"/>
        <w:gridCol w:w="2154"/>
        <w:gridCol w:w="1474"/>
      </w:tblGrid>
      <w:tr>
        <w:trPr>
          <w:tblHeader w:val="true"/>
          <w:cantSplit w:val="true"/>
        </w:trPr>
        <w:tc>
          <w:tcPr>
            <w:tcW w:type="dxa" w:w="2948"/>
            <w:shd w:val="clear" w:color="auto" w:fill="D9D9D9"/>
          </w:tcPr>
          <w:p>
            <w:pPr>
              <w:keepNext/>
              <w:spacing w:line="240" w:lineRule="auto" w:after="20" w:before="20"/>
              <w:jc w:val="center"/>
            </w:pPr>
            <w:r/>
            <w:r>
              <w:rPr>
                <w:b/>
                <w:sz w:val="20"/>
              </w:rPr>
              <w:t>Feature</w:t>
            </w:r>
          </w:p>
        </w:tc>
        <w:tc>
          <w:tcPr>
            <w:tcW w:type="dxa" w:w="1701"/>
            <w:shd w:val="clear" w:color="auto" w:fill="D9D9D9"/>
          </w:tcPr>
          <w:p>
            <w:pPr>
              <w:keepNext/>
              <w:spacing w:line="240" w:lineRule="auto" w:after="20" w:before="20"/>
              <w:jc w:val="center"/>
            </w:pPr>
            <w:r/>
            <w:r>
              <w:rPr>
                <w:b/>
                <w:sz w:val="20"/>
              </w:rPr>
              <w:t>Type</w:t>
            </w:r>
          </w:p>
        </w:tc>
        <w:tc>
          <w:tcPr>
            <w:tcW w:type="dxa" w:w="2154"/>
            <w:shd w:val="clear" w:color="auto" w:fill="D9D9D9"/>
          </w:tcPr>
          <w:p>
            <w:pPr>
              <w:keepNext/>
              <w:spacing w:line="240" w:lineRule="auto" w:after="20" w:before="20"/>
              <w:jc w:val="center"/>
            </w:pPr>
            <w:r/>
            <w:r>
              <w:rPr>
                <w:b/>
                <w:sz w:val="20"/>
              </w:rPr>
              <w:t>Spearman ρ with target</w:t>
            </w:r>
          </w:p>
        </w:tc>
        <w:tc>
          <w:tcPr>
            <w:tcW w:type="dxa" w:w="1474"/>
            <w:shd w:val="clear" w:color="auto" w:fill="D9D9D9"/>
          </w:tcPr>
          <w:p>
            <w:pPr>
              <w:keepNext/>
              <w:spacing w:line="240" w:lineRule="auto" w:after="20" w:before="20"/>
              <w:jc w:val="center"/>
            </w:pPr>
            <w:r/>
            <w:r>
              <w:rPr>
                <w:b/>
                <w:sz w:val="20"/>
              </w:rPr>
              <w:t>Skewness</w:t>
            </w:r>
          </w:p>
        </w:tc>
      </w:tr>
      <w:tr>
        <w:trPr>
          <w:cantSplit w:val="true"/>
        </w:trPr>
        <w:tc>
          <w:tcPr>
            <w:tcW w:type="dxa" w:w="2948"/>
          </w:tcPr>
          <w:p>
            <w:pPr>
              <w:keepNext/>
              <w:spacing w:line="240" w:lineRule="auto" w:after="20" w:before="20"/>
              <w:jc w:val="left"/>
            </w:pPr>
            <w:r/>
            <w:r>
              <w:rPr>
                <w:sz w:val="20"/>
              </w:rPr>
              <w:t>total_rooms</w:t>
            </w:r>
          </w:p>
        </w:tc>
        <w:tc>
          <w:tcPr>
            <w:tcW w:type="dxa" w:w="1701"/>
          </w:tcPr>
          <w:p>
            <w:pPr>
              <w:keepNext/>
              <w:spacing w:line="240" w:lineRule="auto" w:after="20" w:before="20"/>
              <w:jc w:val="center"/>
            </w:pPr>
            <w:r/>
            <w:r>
              <w:rPr>
                <w:sz w:val="20"/>
              </w:rPr>
              <w:t>raw count</w:t>
            </w:r>
          </w:p>
        </w:tc>
        <w:tc>
          <w:tcPr>
            <w:tcW w:type="dxa" w:w="2154"/>
          </w:tcPr>
          <w:p>
            <w:pPr>
              <w:keepNext/>
              <w:spacing w:line="240" w:lineRule="auto" w:after="20" w:before="20"/>
              <w:jc w:val="center"/>
            </w:pPr>
            <w:r/>
            <w:r>
              <w:rPr>
                <w:sz w:val="20"/>
              </w:rPr>
              <w:t>+0.204</w:t>
            </w:r>
          </w:p>
        </w:tc>
        <w:tc>
          <w:tcPr>
            <w:tcW w:type="dxa" w:w="1474"/>
          </w:tcPr>
          <w:p>
            <w:pPr>
              <w:keepNext/>
              <w:spacing w:line="240" w:lineRule="auto" w:after="20" w:before="20"/>
              <w:jc w:val="center"/>
            </w:pPr>
            <w:r/>
            <w:r>
              <w:rPr>
                <w:sz w:val="20"/>
              </w:rPr>
              <w:t>4.0</w:t>
            </w:r>
          </w:p>
        </w:tc>
      </w:tr>
      <w:tr>
        <w:trPr>
          <w:cantSplit w:val="true"/>
        </w:trPr>
        <w:tc>
          <w:tcPr>
            <w:tcW w:type="dxa" w:w="2948"/>
          </w:tcPr>
          <w:p>
            <w:pPr>
              <w:keepNext/>
              <w:spacing w:line="240" w:lineRule="auto" w:after="20" w:before="20"/>
              <w:jc w:val="left"/>
            </w:pPr>
            <w:r/>
            <w:r>
              <w:rPr>
                <w:sz w:val="20"/>
              </w:rPr>
              <w:t>total_bedrooms</w:t>
            </w:r>
          </w:p>
        </w:tc>
        <w:tc>
          <w:tcPr>
            <w:tcW w:type="dxa" w:w="1701"/>
          </w:tcPr>
          <w:p>
            <w:pPr>
              <w:keepNext/>
              <w:spacing w:line="240" w:lineRule="auto" w:after="20" w:before="20"/>
              <w:jc w:val="center"/>
            </w:pPr>
            <w:r/>
            <w:r>
              <w:rPr>
                <w:sz w:val="20"/>
              </w:rPr>
              <w:t>raw count</w:t>
            </w:r>
          </w:p>
        </w:tc>
        <w:tc>
          <w:tcPr>
            <w:tcW w:type="dxa" w:w="2154"/>
          </w:tcPr>
          <w:p>
            <w:pPr>
              <w:keepNext/>
              <w:spacing w:line="240" w:lineRule="auto" w:after="20" w:before="20"/>
              <w:jc w:val="center"/>
            </w:pPr>
            <w:r/>
            <w:r>
              <w:rPr>
                <w:sz w:val="20"/>
              </w:rPr>
              <w:t>+0.085</w:t>
            </w:r>
          </w:p>
        </w:tc>
        <w:tc>
          <w:tcPr>
            <w:tcW w:type="dxa" w:w="1474"/>
          </w:tcPr>
          <w:p>
            <w:pPr>
              <w:keepNext/>
              <w:spacing w:line="240" w:lineRule="auto" w:after="20" w:before="20"/>
              <w:jc w:val="center"/>
            </w:pPr>
            <w:r/>
            <w:r>
              <w:rPr>
                <w:sz w:val="20"/>
              </w:rPr>
              <w:t>3.3</w:t>
            </w:r>
          </w:p>
        </w:tc>
      </w:tr>
      <w:tr>
        <w:trPr>
          <w:cantSplit w:val="true"/>
        </w:trPr>
        <w:tc>
          <w:tcPr>
            <w:tcW w:type="dxa" w:w="2948"/>
          </w:tcPr>
          <w:p>
            <w:pPr>
              <w:keepNext/>
              <w:spacing w:line="240" w:lineRule="auto" w:after="20" w:before="20"/>
              <w:jc w:val="left"/>
            </w:pPr>
            <w:r/>
            <w:r>
              <w:rPr>
                <w:sz w:val="20"/>
              </w:rPr>
              <w:t>population</w:t>
            </w:r>
          </w:p>
        </w:tc>
        <w:tc>
          <w:tcPr>
            <w:tcW w:type="dxa" w:w="1701"/>
          </w:tcPr>
          <w:p>
            <w:pPr>
              <w:keepNext/>
              <w:spacing w:line="240" w:lineRule="auto" w:after="20" w:before="20"/>
              <w:jc w:val="center"/>
            </w:pPr>
            <w:r/>
            <w:r>
              <w:rPr>
                <w:sz w:val="20"/>
              </w:rPr>
              <w:t>raw count</w:t>
            </w:r>
          </w:p>
        </w:tc>
        <w:tc>
          <w:tcPr>
            <w:tcW w:type="dxa" w:w="2154"/>
          </w:tcPr>
          <w:p>
            <w:pPr>
              <w:keepNext/>
              <w:spacing w:line="240" w:lineRule="auto" w:after="20" w:before="20"/>
              <w:jc w:val="center"/>
            </w:pPr>
            <w:r/>
            <w:r>
              <w:rPr>
                <w:sz w:val="20"/>
              </w:rPr>
              <w:t>+0.001</w:t>
            </w:r>
          </w:p>
        </w:tc>
        <w:tc>
          <w:tcPr>
            <w:tcW w:type="dxa" w:w="1474"/>
          </w:tcPr>
          <w:p>
            <w:pPr>
              <w:keepNext/>
              <w:spacing w:line="240" w:lineRule="auto" w:after="20" w:before="20"/>
              <w:jc w:val="center"/>
            </w:pPr>
            <w:r/>
            <w:r>
              <w:rPr>
                <w:sz w:val="20"/>
              </w:rPr>
              <w:t>4.7</w:t>
            </w:r>
          </w:p>
        </w:tc>
      </w:tr>
      <w:tr>
        <w:trPr>
          <w:cantSplit w:val="true"/>
        </w:trPr>
        <w:tc>
          <w:tcPr>
            <w:tcW w:type="dxa" w:w="2948"/>
          </w:tcPr>
          <w:p>
            <w:pPr>
              <w:keepNext/>
              <w:spacing w:line="240" w:lineRule="auto" w:after="20" w:before="20"/>
              <w:jc w:val="left"/>
            </w:pPr>
            <w:r/>
            <w:r>
              <w:rPr>
                <w:sz w:val="20"/>
              </w:rPr>
              <w:t>households</w:t>
            </w:r>
          </w:p>
        </w:tc>
        <w:tc>
          <w:tcPr>
            <w:tcW w:type="dxa" w:w="1701"/>
          </w:tcPr>
          <w:p>
            <w:pPr>
              <w:keepNext/>
              <w:spacing w:line="240" w:lineRule="auto" w:after="20" w:before="20"/>
              <w:jc w:val="center"/>
            </w:pPr>
            <w:r/>
            <w:r>
              <w:rPr>
                <w:sz w:val="20"/>
              </w:rPr>
              <w:t>raw count</w:t>
            </w:r>
          </w:p>
        </w:tc>
        <w:tc>
          <w:tcPr>
            <w:tcW w:type="dxa" w:w="2154"/>
          </w:tcPr>
          <w:p>
            <w:pPr>
              <w:keepNext/>
              <w:spacing w:line="240" w:lineRule="auto" w:after="20" w:before="20"/>
              <w:jc w:val="center"/>
            </w:pPr>
            <w:r/>
            <w:r>
              <w:rPr>
                <w:sz w:val="20"/>
              </w:rPr>
              <w:t>+0.111</w:t>
            </w:r>
          </w:p>
        </w:tc>
        <w:tc>
          <w:tcPr>
            <w:tcW w:type="dxa" w:w="1474"/>
          </w:tcPr>
          <w:p>
            <w:pPr>
              <w:keepNext/>
              <w:spacing w:line="240" w:lineRule="auto" w:after="20" w:before="20"/>
              <w:jc w:val="center"/>
            </w:pPr>
            <w:r/>
            <w:r>
              <w:rPr>
                <w:sz w:val="20"/>
              </w:rPr>
              <w:t>3.2</w:t>
            </w:r>
          </w:p>
        </w:tc>
      </w:tr>
      <w:tr>
        <w:trPr>
          <w:cantSplit w:val="true"/>
        </w:trPr>
        <w:tc>
          <w:tcPr>
            <w:tcW w:type="dxa" w:w="2948"/>
          </w:tcPr>
          <w:p>
            <w:pPr>
              <w:keepNext/>
              <w:spacing w:line="240" w:lineRule="auto" w:after="20" w:before="20"/>
              <w:jc w:val="left"/>
            </w:pPr>
            <w:r/>
            <w:r>
              <w:rPr>
                <w:sz w:val="20"/>
              </w:rPr>
              <w:t>rooms_per_household</w:t>
            </w:r>
          </w:p>
        </w:tc>
        <w:tc>
          <w:tcPr>
            <w:tcW w:type="dxa" w:w="1701"/>
          </w:tcPr>
          <w:p>
            <w:pPr>
              <w:keepNext/>
              <w:spacing w:line="240" w:lineRule="auto" w:after="20" w:before="20"/>
              <w:jc w:val="center"/>
            </w:pPr>
            <w:r/>
            <w:r>
              <w:rPr>
                <w:sz w:val="20"/>
              </w:rPr>
              <w:t>engineered</w:t>
            </w:r>
          </w:p>
        </w:tc>
        <w:tc>
          <w:tcPr>
            <w:tcW w:type="dxa" w:w="2154"/>
          </w:tcPr>
          <w:p>
            <w:pPr>
              <w:keepNext/>
              <w:spacing w:line="240" w:lineRule="auto" w:after="20" w:before="20"/>
              <w:jc w:val="center"/>
            </w:pPr>
            <w:r/>
            <w:r>
              <w:rPr>
                <w:sz w:val="20"/>
              </w:rPr>
              <w:t>+0.263</w:t>
            </w:r>
          </w:p>
        </w:tc>
        <w:tc>
          <w:tcPr>
            <w:tcW w:type="dxa" w:w="1474"/>
          </w:tcPr>
          <w:p>
            <w:pPr>
              <w:keepNext/>
              <w:spacing w:line="240" w:lineRule="auto" w:after="20" w:before="20"/>
              <w:jc w:val="center"/>
            </w:pPr>
            <w:r/>
            <w:r>
              <w:rPr>
                <w:sz w:val="20"/>
              </w:rPr>
              <w:t>21.4</w:t>
            </w:r>
          </w:p>
        </w:tc>
      </w:tr>
      <w:tr>
        <w:trPr>
          <w:cantSplit w:val="true"/>
        </w:trPr>
        <w:tc>
          <w:tcPr>
            <w:tcW w:type="dxa" w:w="2948"/>
          </w:tcPr>
          <w:p>
            <w:pPr>
              <w:keepNext/>
              <w:spacing w:line="240" w:lineRule="auto" w:after="20" w:before="20"/>
              <w:jc w:val="left"/>
            </w:pPr>
            <w:r/>
            <w:r>
              <w:rPr>
                <w:sz w:val="20"/>
              </w:rPr>
              <w:t>bedrooms_per_room</w:t>
            </w:r>
          </w:p>
        </w:tc>
        <w:tc>
          <w:tcPr>
            <w:tcW w:type="dxa" w:w="1701"/>
          </w:tcPr>
          <w:p>
            <w:pPr>
              <w:keepNext/>
              <w:spacing w:line="240" w:lineRule="auto" w:after="20" w:before="20"/>
              <w:jc w:val="center"/>
            </w:pPr>
            <w:r/>
            <w:r>
              <w:rPr>
                <w:sz w:val="20"/>
              </w:rPr>
              <w:t>engineered</w:t>
            </w:r>
          </w:p>
        </w:tc>
        <w:tc>
          <w:tcPr>
            <w:tcW w:type="dxa" w:w="2154"/>
          </w:tcPr>
          <w:p>
            <w:pPr>
              <w:keepNext/>
              <w:spacing w:line="240" w:lineRule="auto" w:after="20" w:before="20"/>
              <w:jc w:val="center"/>
            </w:pPr>
            <w:r/>
            <w:r>
              <w:rPr>
                <w:sz w:val="20"/>
              </w:rPr>
              <w:t>-0.333</w:t>
            </w:r>
          </w:p>
        </w:tc>
        <w:tc>
          <w:tcPr>
            <w:tcW w:type="dxa" w:w="1474"/>
          </w:tcPr>
          <w:p>
            <w:pPr>
              <w:keepNext/>
              <w:spacing w:line="240" w:lineRule="auto" w:after="20" w:before="20"/>
              <w:jc w:val="center"/>
            </w:pPr>
            <w:r/>
            <w:r>
              <w:rPr>
                <w:sz w:val="20"/>
              </w:rPr>
              <w:t>2.0</w:t>
            </w:r>
          </w:p>
        </w:tc>
      </w:tr>
      <w:tr>
        <w:trPr>
          <w:cantSplit w:val="true"/>
        </w:trPr>
        <w:tc>
          <w:tcPr>
            <w:tcW w:type="dxa" w:w="2948"/>
          </w:tcPr>
          <w:p>
            <w:pPr>
              <w:spacing w:line="240" w:lineRule="auto" w:after="20" w:before="20"/>
              <w:jc w:val="left"/>
            </w:pPr>
            <w:r/>
            <w:r>
              <w:rPr>
                <w:sz w:val="20"/>
              </w:rPr>
              <w:t>population_per_household</w:t>
            </w:r>
          </w:p>
        </w:tc>
        <w:tc>
          <w:tcPr>
            <w:tcW w:type="dxa" w:w="1701"/>
          </w:tcPr>
          <w:p>
            <w:pPr>
              <w:spacing w:line="240" w:lineRule="auto" w:after="20" w:before="20"/>
              <w:jc w:val="center"/>
            </w:pPr>
            <w:r/>
            <w:r>
              <w:rPr>
                <w:sz w:val="20"/>
              </w:rPr>
              <w:t>engineered</w:t>
            </w:r>
          </w:p>
        </w:tc>
        <w:tc>
          <w:tcPr>
            <w:tcW w:type="dxa" w:w="2154"/>
          </w:tcPr>
          <w:p>
            <w:pPr>
              <w:spacing w:line="240" w:lineRule="auto" w:after="20" w:before="20"/>
              <w:jc w:val="center"/>
            </w:pPr>
            <w:r/>
            <w:r>
              <w:rPr>
                <w:sz w:val="20"/>
              </w:rPr>
              <w:t>-0.257</w:t>
            </w:r>
          </w:p>
        </w:tc>
        <w:tc>
          <w:tcPr>
            <w:tcW w:type="dxa" w:w="1474"/>
          </w:tcPr>
          <w:p>
            <w:pPr>
              <w:spacing w:line="240" w:lineRule="auto" w:after="20" w:before="20"/>
              <w:jc w:val="center"/>
            </w:pPr>
            <w:r/>
            <w:r>
              <w:rPr>
                <w:sz w:val="20"/>
              </w:rPr>
              <w:t>87.9</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26</w:t>
      </w:r>
      <w:r>
        <w:rPr>
          <w:b/>
        </w:rPr>
        <w:fldChar w:fldCharType="end"/>
      </w:r>
      <w:r>
        <w:t>: Effect of adding ratio features (paired, corrected resampled t-test)</w:t>
      </w:r>
    </w:p>
    <w:tbl>
      <w:tblPr>
        <w:tblStyle w:val="TableGrid"/>
        <w:tblW w:type="auto" w:w="0"/>
        <w:jc w:val="center"/>
        <w:tblLayout w:type="fixed"/>
        <w:tblLook w:firstColumn="1" w:firstRow="1" w:lastColumn="0" w:lastRow="0" w:noHBand="0" w:noVBand="1" w:val="04A0"/>
      </w:tblPr>
      <w:tblGrid>
        <w:gridCol w:w="1304"/>
        <w:gridCol w:w="2041"/>
        <w:gridCol w:w="1020"/>
        <w:gridCol w:w="1417"/>
        <w:gridCol w:w="907"/>
        <w:gridCol w:w="907"/>
        <w:gridCol w:w="680"/>
      </w:tblGrid>
      <w:tr>
        <w:trPr>
          <w:tblHeader w:val="true"/>
          <w:cantSplit w:val="true"/>
        </w:trPr>
        <w:tc>
          <w:tcPr>
            <w:tcW w:type="dxa" w:w="1304"/>
            <w:shd w:val="clear" w:color="auto" w:fill="D9D9D9"/>
          </w:tcPr>
          <w:p>
            <w:pPr>
              <w:keepNext/>
              <w:spacing w:line="240" w:lineRule="auto" w:after="20" w:before="20"/>
              <w:jc w:val="center"/>
            </w:pPr>
            <w:r/>
            <w:r>
              <w:rPr>
                <w:b/>
                <w:sz w:val="18"/>
              </w:rPr>
              <w:t>Model</w:t>
            </w:r>
          </w:p>
        </w:tc>
        <w:tc>
          <w:tcPr>
            <w:tcW w:type="dxa" w:w="2041"/>
            <w:shd w:val="clear" w:color="auto" w:fill="D9D9D9"/>
          </w:tcPr>
          <w:p>
            <w:pPr>
              <w:keepNext/>
              <w:spacing w:line="240" w:lineRule="auto" w:after="20" w:before="20"/>
              <w:jc w:val="center"/>
            </w:pPr>
            <w:r/>
            <w:r>
              <w:rPr>
                <w:b/>
                <w:sz w:val="18"/>
              </w:rPr>
              <w:t>Comparison</w:t>
            </w:r>
          </w:p>
        </w:tc>
        <w:tc>
          <w:tcPr>
            <w:tcW w:type="dxa" w:w="1020"/>
            <w:shd w:val="clear" w:color="auto" w:fill="D9D9D9"/>
          </w:tcPr>
          <w:p>
            <w:pPr>
              <w:keepNext/>
              <w:spacing w:line="240" w:lineRule="auto" w:after="20" w:before="20"/>
              <w:jc w:val="center"/>
            </w:pPr>
            <w:r/>
            <w:r>
              <w:rPr>
                <w:b/>
                <w:sz w:val="18"/>
              </w:rPr>
              <w:t>ΔRMSE (USD)</w:t>
            </w:r>
          </w:p>
        </w:tc>
        <w:tc>
          <w:tcPr>
            <w:tcW w:type="dxa" w:w="1417"/>
            <w:shd w:val="clear" w:color="auto" w:fill="D9D9D9"/>
          </w:tcPr>
          <w:p>
            <w:pPr>
              <w:keepNext/>
              <w:spacing w:line="240" w:lineRule="auto" w:after="20" w:before="20"/>
              <w:jc w:val="center"/>
            </w:pPr>
            <w:r/>
            <w:r>
              <w:rPr>
                <w:b/>
                <w:sz w:val="18"/>
              </w:rPr>
              <w:t>95 % CI</w:t>
            </w:r>
          </w:p>
        </w:tc>
        <w:tc>
          <w:tcPr>
            <w:tcW w:type="dxa" w:w="907"/>
            <w:shd w:val="clear" w:color="auto" w:fill="D9D9D9"/>
          </w:tcPr>
          <w:p>
            <w:pPr>
              <w:keepNext/>
              <w:spacing w:line="240" w:lineRule="auto" w:after="20" w:before="20"/>
              <w:jc w:val="center"/>
            </w:pPr>
            <w:r/>
            <w:r>
              <w:rPr>
                <w:b/>
                <w:sz w:val="18"/>
              </w:rPr>
              <w:t>Rel. change</w:t>
            </w:r>
          </w:p>
        </w:tc>
        <w:tc>
          <w:tcPr>
            <w:tcW w:type="dxa" w:w="907"/>
            <w:shd w:val="clear" w:color="auto" w:fill="D9D9D9"/>
          </w:tcPr>
          <w:p>
            <w:pPr>
              <w:keepNext/>
              <w:spacing w:line="240" w:lineRule="auto" w:after="20" w:before="20"/>
              <w:jc w:val="center"/>
            </w:pPr>
            <w:r/>
            <w:r>
              <w:rPr>
                <w:b/>
                <w:sz w:val="18"/>
              </w:rPr>
              <w:t>ΔR²</w:t>
            </w:r>
          </w:p>
        </w:tc>
        <w:tc>
          <w:tcPr>
            <w:tcW w:type="dxa" w:w="680"/>
            <w:shd w:val="clear" w:color="auto" w:fill="D9D9D9"/>
          </w:tcPr>
          <w:p>
            <w:pPr>
              <w:keepNext/>
              <w:spacing w:line="240" w:lineRule="auto" w:after="20" w:before="20"/>
              <w:jc w:val="center"/>
            </w:pPr>
            <w:r/>
            <w:r>
              <w:rPr>
                <w:b/>
                <w:sz w:val="18"/>
              </w:rPr>
              <w:t>NB p</w:t>
            </w:r>
          </w:p>
        </w:tc>
      </w:tr>
      <w:tr>
        <w:trPr>
          <w:cantSplit w:val="true"/>
        </w:trPr>
        <w:tc>
          <w:tcPr>
            <w:tcW w:type="dxa" w:w="1304"/>
          </w:tcPr>
          <w:p>
            <w:pPr>
              <w:keepNext/>
              <w:spacing w:line="240" w:lineRule="auto" w:after="20" w:before="20"/>
              <w:jc w:val="left"/>
            </w:pPr>
            <w:r/>
            <w:r>
              <w:rPr>
                <w:sz w:val="18"/>
              </w:rPr>
              <w:t>Ridge</w:t>
            </w:r>
          </w:p>
        </w:tc>
        <w:tc>
          <w:tcPr>
            <w:tcW w:type="dxa" w:w="2041"/>
          </w:tcPr>
          <w:p>
            <w:pPr>
              <w:keepNext/>
              <w:spacing w:line="240" w:lineRule="auto" w:after="20" w:before="20"/>
              <w:jc w:val="left"/>
            </w:pPr>
            <w:r/>
            <w:r>
              <w:rPr>
                <w:sz w:val="18"/>
              </w:rPr>
              <w:t>F0 raw → F1 +ratios</w:t>
            </w:r>
          </w:p>
        </w:tc>
        <w:tc>
          <w:tcPr>
            <w:tcW w:type="dxa" w:w="1020"/>
          </w:tcPr>
          <w:p>
            <w:pPr>
              <w:keepNext/>
              <w:spacing w:line="240" w:lineRule="auto" w:after="20" w:before="20"/>
              <w:jc w:val="center"/>
            </w:pPr>
            <w:r/>
            <w:r>
              <w:rPr>
                <w:sz w:val="18"/>
              </w:rPr>
              <w:t>-1,032</w:t>
            </w:r>
          </w:p>
        </w:tc>
        <w:tc>
          <w:tcPr>
            <w:tcW w:type="dxa" w:w="1417"/>
          </w:tcPr>
          <w:p>
            <w:pPr>
              <w:keepNext/>
              <w:spacing w:line="240" w:lineRule="auto" w:after="20" w:before="20"/>
              <w:jc w:val="center"/>
            </w:pPr>
            <w:r/>
            <w:r>
              <w:rPr>
                <w:sz w:val="18"/>
              </w:rPr>
              <w:t>[-1,351, -713]</w:t>
            </w:r>
          </w:p>
        </w:tc>
        <w:tc>
          <w:tcPr>
            <w:tcW w:type="dxa" w:w="907"/>
          </w:tcPr>
          <w:p>
            <w:pPr>
              <w:keepNext/>
              <w:spacing w:line="240" w:lineRule="auto" w:after="20" w:before="20"/>
              <w:jc w:val="center"/>
            </w:pPr>
            <w:r/>
            <w:r>
              <w:rPr>
                <w:sz w:val="18"/>
              </w:rPr>
              <w:t>-1.5 %</w:t>
            </w:r>
          </w:p>
        </w:tc>
        <w:tc>
          <w:tcPr>
            <w:tcW w:type="dxa" w:w="907"/>
          </w:tcPr>
          <w:p>
            <w:pPr>
              <w:keepNext/>
              <w:spacing w:line="240" w:lineRule="auto" w:after="20" w:before="20"/>
              <w:jc w:val="center"/>
            </w:pPr>
            <w:r/>
            <w:r>
              <w:rPr>
                <w:sz w:val="18"/>
              </w:rPr>
              <w:t>+0.010</w:t>
            </w:r>
          </w:p>
        </w:tc>
        <w:tc>
          <w:tcPr>
            <w:tcW w:type="dxa" w:w="680"/>
          </w:tcPr>
          <w:p>
            <w:pPr>
              <w:keepNext/>
              <w:spacing w:line="240" w:lineRule="auto" w:after="20" w:before="20"/>
              <w:jc w:val="center"/>
            </w:pPr>
            <w:r/>
            <w:r>
              <w:rPr>
                <w:sz w:val="18"/>
              </w:rPr>
              <w:t>0.004</w:t>
            </w:r>
          </w:p>
        </w:tc>
      </w:tr>
      <w:tr>
        <w:trPr>
          <w:cantSplit w:val="true"/>
        </w:trPr>
        <w:tc>
          <w:tcPr>
            <w:tcW w:type="dxa" w:w="1304"/>
          </w:tcPr>
          <w:p>
            <w:pPr>
              <w:keepNext/>
              <w:spacing w:line="240" w:lineRule="auto" w:after="20" w:before="20"/>
              <w:jc w:val="left"/>
            </w:pPr>
            <w:r/>
            <w:r>
              <w:rPr>
                <w:sz w:val="18"/>
              </w:rPr>
              <w:t>Gradient boosting</w:t>
            </w:r>
          </w:p>
        </w:tc>
        <w:tc>
          <w:tcPr>
            <w:tcW w:type="dxa" w:w="2041"/>
          </w:tcPr>
          <w:p>
            <w:pPr>
              <w:keepNext/>
              <w:spacing w:line="240" w:lineRule="auto" w:after="20" w:before="20"/>
              <w:jc w:val="left"/>
            </w:pPr>
            <w:r/>
            <w:r>
              <w:rPr>
                <w:sz w:val="18"/>
              </w:rPr>
              <w:t>F0 raw → F1 +ratios</w:t>
            </w:r>
          </w:p>
        </w:tc>
        <w:tc>
          <w:tcPr>
            <w:tcW w:type="dxa" w:w="1020"/>
          </w:tcPr>
          <w:p>
            <w:pPr>
              <w:keepNext/>
              <w:spacing w:line="240" w:lineRule="auto" w:after="20" w:before="20"/>
              <w:jc w:val="center"/>
            </w:pPr>
            <w:r/>
            <w:r>
              <w:rPr>
                <w:sz w:val="18"/>
              </w:rPr>
              <w:t>-1,284</w:t>
            </w:r>
          </w:p>
        </w:tc>
        <w:tc>
          <w:tcPr>
            <w:tcW w:type="dxa" w:w="1417"/>
          </w:tcPr>
          <w:p>
            <w:pPr>
              <w:keepNext/>
              <w:spacing w:line="240" w:lineRule="auto" w:after="20" w:before="20"/>
              <w:jc w:val="center"/>
            </w:pPr>
            <w:r/>
            <w:r>
              <w:rPr>
                <w:sz w:val="18"/>
              </w:rPr>
              <w:t>[-1,722, -845]</w:t>
            </w:r>
          </w:p>
        </w:tc>
        <w:tc>
          <w:tcPr>
            <w:tcW w:type="dxa" w:w="907"/>
          </w:tcPr>
          <w:p>
            <w:pPr>
              <w:keepNext/>
              <w:spacing w:line="240" w:lineRule="auto" w:after="20" w:before="20"/>
              <w:jc w:val="center"/>
            </w:pPr>
            <w:r/>
            <w:r>
              <w:rPr>
                <w:sz w:val="18"/>
              </w:rPr>
              <w:t>-2.7 %</w:t>
            </w:r>
          </w:p>
        </w:tc>
        <w:tc>
          <w:tcPr>
            <w:tcW w:type="dxa" w:w="907"/>
          </w:tcPr>
          <w:p>
            <w:pPr>
              <w:keepNext/>
              <w:spacing w:line="240" w:lineRule="auto" w:after="20" w:before="20"/>
              <w:jc w:val="center"/>
            </w:pPr>
            <w:r/>
            <w:r>
              <w:rPr>
                <w:sz w:val="18"/>
              </w:rPr>
              <w:t>+0.009</w:t>
            </w:r>
          </w:p>
        </w:tc>
        <w:tc>
          <w:tcPr>
            <w:tcW w:type="dxa" w:w="680"/>
          </w:tcPr>
          <w:p>
            <w:pPr>
              <w:keepNext/>
              <w:spacing w:line="240" w:lineRule="auto" w:after="20" w:before="20"/>
              <w:jc w:val="center"/>
            </w:pPr>
            <w:r/>
            <w:r>
              <w:rPr>
                <w:sz w:val="18"/>
              </w:rPr>
              <w:t>0.006</w:t>
            </w:r>
          </w:p>
        </w:tc>
      </w:tr>
      <w:tr>
        <w:trPr>
          <w:cantSplit w:val="true"/>
        </w:trPr>
        <w:tc>
          <w:tcPr>
            <w:tcW w:type="dxa" w:w="1304"/>
          </w:tcPr>
          <w:p>
            <w:pPr>
              <w:keepNext/>
              <w:spacing w:line="240" w:lineRule="auto" w:after="20" w:before="20"/>
              <w:jc w:val="left"/>
            </w:pPr>
            <w:r/>
            <w:r>
              <w:rPr>
                <w:sz w:val="18"/>
              </w:rPr>
              <w:t>Ridge</w:t>
            </w:r>
          </w:p>
        </w:tc>
        <w:tc>
          <w:tcPr>
            <w:tcW w:type="dxa" w:w="2041"/>
          </w:tcPr>
          <w:p>
            <w:pPr>
              <w:keepNext/>
              <w:spacing w:line="240" w:lineRule="auto" w:after="20" w:before="20"/>
              <w:jc w:val="left"/>
            </w:pPr>
            <w:r/>
            <w:r>
              <w:rPr>
                <w:sz w:val="18"/>
              </w:rPr>
              <w:t>F2 +spatial → F3 +ratios+spatial</w:t>
            </w:r>
          </w:p>
        </w:tc>
        <w:tc>
          <w:tcPr>
            <w:tcW w:type="dxa" w:w="1020"/>
          </w:tcPr>
          <w:p>
            <w:pPr>
              <w:keepNext/>
              <w:spacing w:line="240" w:lineRule="auto" w:after="20" w:before="20"/>
              <w:jc w:val="center"/>
            </w:pPr>
            <w:r/>
            <w:r>
              <w:rPr>
                <w:sz w:val="18"/>
              </w:rPr>
              <w:t>-1,341</w:t>
            </w:r>
          </w:p>
        </w:tc>
        <w:tc>
          <w:tcPr>
            <w:tcW w:type="dxa" w:w="1417"/>
          </w:tcPr>
          <w:p>
            <w:pPr>
              <w:keepNext/>
              <w:spacing w:line="240" w:lineRule="auto" w:after="20" w:before="20"/>
              <w:jc w:val="center"/>
            </w:pPr>
            <w:r/>
            <w:r>
              <w:rPr>
                <w:sz w:val="18"/>
              </w:rPr>
              <w:t>[-1,713, -968]</w:t>
            </w:r>
          </w:p>
        </w:tc>
        <w:tc>
          <w:tcPr>
            <w:tcW w:type="dxa" w:w="907"/>
          </w:tcPr>
          <w:p>
            <w:pPr>
              <w:keepNext/>
              <w:spacing w:line="240" w:lineRule="auto" w:after="20" w:before="20"/>
              <w:jc w:val="center"/>
            </w:pPr>
            <w:r/>
            <w:r>
              <w:rPr>
                <w:sz w:val="18"/>
              </w:rPr>
              <w:t>-2.1 %</w:t>
            </w:r>
          </w:p>
        </w:tc>
        <w:tc>
          <w:tcPr>
            <w:tcW w:type="dxa" w:w="907"/>
          </w:tcPr>
          <w:p>
            <w:pPr>
              <w:keepNext/>
              <w:spacing w:line="240" w:lineRule="auto" w:after="20" w:before="20"/>
              <w:jc w:val="center"/>
            </w:pPr>
            <w:r/>
            <w:r>
              <w:rPr>
                <w:sz w:val="18"/>
              </w:rPr>
              <w:t>+0.013</w:t>
            </w:r>
          </w:p>
        </w:tc>
        <w:tc>
          <w:tcPr>
            <w:tcW w:type="dxa" w:w="680"/>
          </w:tcPr>
          <w:p>
            <w:pPr>
              <w:keepNext/>
              <w:spacing w:line="240" w:lineRule="auto" w:after="20" w:before="20"/>
              <w:jc w:val="center"/>
            </w:pPr>
            <w:r/>
            <w:r>
              <w:rPr>
                <w:sz w:val="18"/>
              </w:rPr>
              <w:t>0.002</w:t>
            </w:r>
          </w:p>
        </w:tc>
      </w:tr>
      <w:tr>
        <w:trPr>
          <w:cantSplit w:val="true"/>
        </w:trPr>
        <w:tc>
          <w:tcPr>
            <w:tcW w:type="dxa" w:w="1304"/>
          </w:tcPr>
          <w:p>
            <w:pPr>
              <w:spacing w:line="240" w:lineRule="auto" w:after="20" w:before="20"/>
              <w:jc w:val="left"/>
            </w:pPr>
            <w:r/>
            <w:r>
              <w:rPr>
                <w:sz w:val="18"/>
              </w:rPr>
              <w:t>Gradient boosting</w:t>
            </w:r>
          </w:p>
        </w:tc>
        <w:tc>
          <w:tcPr>
            <w:tcW w:type="dxa" w:w="2041"/>
          </w:tcPr>
          <w:p>
            <w:pPr>
              <w:spacing w:line="240" w:lineRule="auto" w:after="20" w:before="20"/>
              <w:jc w:val="left"/>
            </w:pPr>
            <w:r/>
            <w:r>
              <w:rPr>
                <w:sz w:val="18"/>
              </w:rPr>
              <w:t>F2 +spatial → F3 +ratios+spatial</w:t>
            </w:r>
          </w:p>
        </w:tc>
        <w:tc>
          <w:tcPr>
            <w:tcW w:type="dxa" w:w="1020"/>
          </w:tcPr>
          <w:p>
            <w:pPr>
              <w:spacing w:line="240" w:lineRule="auto" w:after="20" w:before="20"/>
              <w:jc w:val="center"/>
            </w:pPr>
            <w:r/>
            <w:r>
              <w:rPr>
                <w:sz w:val="18"/>
              </w:rPr>
              <w:t>-1,184</w:t>
            </w:r>
          </w:p>
        </w:tc>
        <w:tc>
          <w:tcPr>
            <w:tcW w:type="dxa" w:w="1417"/>
          </w:tcPr>
          <w:p>
            <w:pPr>
              <w:spacing w:line="240" w:lineRule="auto" w:after="20" w:before="20"/>
              <w:jc w:val="center"/>
            </w:pPr>
            <w:r/>
            <w:r>
              <w:rPr>
                <w:sz w:val="18"/>
              </w:rPr>
              <w:t>[-1,592, -776]</w:t>
            </w:r>
          </w:p>
        </w:tc>
        <w:tc>
          <w:tcPr>
            <w:tcW w:type="dxa" w:w="907"/>
          </w:tcPr>
          <w:p>
            <w:pPr>
              <w:spacing w:line="240" w:lineRule="auto" w:after="20" w:before="20"/>
              <w:jc w:val="center"/>
            </w:pPr>
            <w:r/>
            <w:r>
              <w:rPr>
                <w:sz w:val="18"/>
              </w:rPr>
              <w:t>-2.5 %</w:t>
            </w:r>
          </w:p>
        </w:tc>
        <w:tc>
          <w:tcPr>
            <w:tcW w:type="dxa" w:w="907"/>
          </w:tcPr>
          <w:p>
            <w:pPr>
              <w:spacing w:line="240" w:lineRule="auto" w:after="20" w:before="20"/>
              <w:jc w:val="center"/>
            </w:pPr>
            <w:r/>
            <w:r>
              <w:rPr>
                <w:sz w:val="18"/>
              </w:rPr>
              <w:t>+0.008</w:t>
            </w:r>
          </w:p>
        </w:tc>
        <w:tc>
          <w:tcPr>
            <w:tcW w:type="dxa" w:w="680"/>
          </w:tcPr>
          <w:p>
            <w:pPr>
              <w:spacing w:line="240" w:lineRule="auto" w:after="20" w:before="20"/>
              <w:jc w:val="center"/>
            </w:pPr>
            <w:r/>
            <w:r>
              <w:rPr>
                <w:sz w:val="18"/>
              </w:rPr>
              <w:t>0.007</w:t>
            </w:r>
          </w:p>
        </w:tc>
      </w:tr>
    </w:tbl>
    <w:p>
      <w:pPr>
        <w:spacing w:after="120" w:line="240" w:lineRule="auto"/>
      </w:pPr>
    </w:p>
    <w:p>
      <w:pPr>
        <w:pStyle w:val="Heading3"/>
      </w:pPr>
      <w:r>
        <w:rPr>
          <w:rFonts w:ascii="Times New Roman" w:hAnsi="Times New Roman" w:eastAsia="Times New Roman" w:cs="Times New Roman"/>
          <w:color w:val="000000"/>
        </w:rPr>
        <w:t>4.4.5 Visualization and Interpretation</w:t>
      </w:r>
    </w:p>
    <w:p>
      <w:pPr>
        <w:keepNext/>
        <w:spacing w:after="40" w:line="240" w:lineRule="auto"/>
        <w:jc w:val="center"/>
      </w:pPr>
      <w:r>
        <w:drawing>
          <wp:inline xmlns:a="http://schemas.openxmlformats.org/drawingml/2006/main" xmlns:pic="http://schemas.openxmlformats.org/drawingml/2006/picture">
            <wp:extent cx="5580000" cy="1896750"/>
            <wp:docPr id="12" name="Picture 12"/>
            <wp:cNvGraphicFramePr>
              <a:graphicFrameLocks noChangeAspect="1"/>
            </wp:cNvGraphicFramePr>
            <a:graphic>
              <a:graphicData uri="http://schemas.openxmlformats.org/drawingml/2006/picture">
                <pic:pic>
                  <pic:nvPicPr>
                    <pic:cNvPr id="0" name="fig11_ratio_features.png"/>
                    <pic:cNvPicPr/>
                  </pic:nvPicPr>
                  <pic:blipFill>
                    <a:blip r:embed="rId22"/>
                    <a:stretch>
                      <a:fillRect/>
                    </a:stretch>
                  </pic:blipFill>
                  <pic:spPr>
                    <a:xfrm>
                      <a:off x="0" y="0"/>
                      <a:ext cx="5580000" cy="1896750"/>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11</w:t>
      </w:r>
      <w:r>
        <w:rPr>
          <w:b/>
        </w:rPr>
        <w:fldChar w:fldCharType="end"/>
      </w:r>
      <w:r>
        <w:t>: Ratio features: (a) correlation with the target, raw vs. engineered; (b) change in CV-RMSE when ratios are added</w:t>
      </w:r>
    </w:p>
    <w:p>
      <w:r>
        <w:rPr>
          <w:b/>
        </w:rPr>
        <w:t>Interpretation.</w:t>
      </w:r>
      <w:r>
        <w:t xml:space="preserve"> The strongest raw count, total_rooms, has |ρ| = 0.20, whereas the strongest engineered ratio, bedrooms_per_room, has |ρ| = 0.33; population alone is essentially uncorrelated with value (ρ = 0.001), yet population per household is clearly negatively related (crowding). The signs are economically sensible: roomier dwellings (more rooms per household) are associated with higher values, whereas a higher share of bedrooms among rooms and more people per household — typical of smaller or more crowded housing — are associated with lower values. The ratios are also less redundant than the raw counts, which are highly inter-correlated (mean |ρ| = 0.90 between pairs), whereas the ratios describe different aspects of the housing stock. They are, however, </w:t>
      </w:r>
      <w:r>
        <w:rPr>
          <w:i/>
        </w:rPr>
        <w:t>more</w:t>
      </w:r>
      <w:r>
        <w:t xml:space="preserve"> skewed (Table 25: up to 88 for population_per_household, caused by a few districts with very few households), which is why they are log-transformed in the pipeline and why tree-based models, which are insensitive to such tails, are a natural fit.</w:t>
      </w:r>
    </w:p>
    <w:p>
      <w:r>
        <w:t>In the ablation, adding the ratio features reduces the RMSE in 4 of 4 comparisons at the 5 % level (Table 26). For gradient boosting the improvement is 2.7 % without and 2.5 % with the spatial features; for Ridge it is 1.5 % and 2.1 %. The gains are modest in absolute size (roughly 1,032 to 1,341 dollars of RMSE) but consistent across models and baselines, which supports the conclusion that engineered ratios contain information the raw totals do not. Because the feature set with both ratio and spatial features gave the lowest gradient-boosting error (RMSE $46,389), it was selected as the feature set for the model comparison in Analysis 5.</w:t>
      </w:r>
    </w:p>
    <w:p>
      <w:pPr>
        <w:pStyle w:val="Heading2"/>
      </w:pPr>
      <w:r>
        <w:rPr>
          <w:rFonts w:ascii="Times New Roman" w:hAnsi="Times New Roman" w:eastAsia="Times New Roman" w:cs="Times New Roman"/>
          <w:color w:val="000000"/>
        </w:rPr>
        <w:t>4.5 Analysis 5: Model Comparison and Selection (Objective 5)</w:t>
      </w:r>
    </w:p>
    <w:p>
      <w:pPr>
        <w:pStyle w:val="Heading3"/>
      </w:pPr>
      <w:r>
        <w:rPr>
          <w:rFonts w:ascii="Times New Roman" w:hAnsi="Times New Roman" w:eastAsia="Times New Roman" w:cs="Times New Roman"/>
          <w:color w:val="000000"/>
        </w:rPr>
        <w:t>4.5.1 Introduction</w:t>
      </w:r>
    </w:p>
    <w:p>
      <w:r>
        <w:t xml:space="preserve">Choosing the model that will be deployed is the central decision of a predictive-analysis project. A model that is too simple under-fits and misses real structure; one that is too flexible over-fits and fails on new data. This analysis compares one naïve baseline, a linear model and four non-linear model families under an identical, leakage-free protocol, selects the best on cross-validated evidence alone, and then tests whether the winner is </w:t>
      </w:r>
      <w:r>
        <w:rPr>
          <w:i/>
        </w:rPr>
        <w:t>significantly</w:t>
      </w:r>
      <w:r>
        <w:t xml:space="preserve"> better than the runner-up rather than merely first in a ranking.</w:t>
      </w:r>
    </w:p>
    <w:p>
      <w:pPr>
        <w:pStyle w:val="Heading3"/>
      </w:pPr>
      <w:r>
        <w:rPr>
          <w:rFonts w:ascii="Times New Roman" w:hAnsi="Times New Roman" w:eastAsia="Times New Roman" w:cs="Times New Roman"/>
          <w:color w:val="000000"/>
        </w:rPr>
        <w:t>4.5.2 General Description</w:t>
      </w:r>
    </w:p>
    <w:p>
      <w:r>
        <w:t xml:space="preserve">All models share the same preprocessing pipeline (imputer: k-NN; feature set: F3 +ratios+spatial, i.e. ratio and spatial features included, as selected in Analyses 1–4) and receive exactly the same training data. The protocol has four steps. (1) Hyper-parameters are tuned on the training set only, by grid search for the small search spaces (Ridge, k-NN) and by randomised search for the larger ones, with 3-fold cross-validation and RMSE as the criterion. (2) Each tuned model is re-evaluated with 5-fold cross-validation on the training set; the model with the lowest mean CV-RMSE is selected. (3) Only then are all models refitted on the full training set and evaluated once on the held-out test set. (4) The winner is compared with every other model using the corrected resampled </w:t>
      </w:r>
      <w:r>
        <w:rPr>
          <w:i/>
        </w:rPr>
        <w:t>t</w:t>
      </w:r>
      <w:r>
        <w:t>-test on the CV fold scores and a paired bootstrap of the RMSE difference on the test set. Table 27 describes the seven models.</w:t>
      </w:r>
    </w:p>
    <w:p>
      <w:pPr>
        <w:pStyle w:val="Caption"/>
        <w:keepNext/>
      </w:pPr>
      <w:r>
        <w:t xml:space="preserve">Table </w:t>
      </w:r>
      <w:r>
        <w:rPr>
          <w:b/>
        </w:rPr>
        <w:fldChar w:fldCharType="begin"/>
      </w:r>
      <w:r>
        <w:rPr>
          <w:b/>
        </w:rPr>
        <w:instrText xml:space="preserve"> SEQ Table \* ARABIC </w:instrText>
      </w:r>
      <w:r>
        <w:rPr>
          <w:b/>
        </w:rPr>
        <w:fldChar w:fldCharType="separate"/>
      </w:r>
      <w:r>
        <w:rPr>
          <w:b/>
        </w:rPr>
        <w:t>27</w:t>
      </w:r>
      <w:r>
        <w:rPr>
          <w:b/>
        </w:rPr>
        <w:fldChar w:fldCharType="end"/>
      </w:r>
      <w:r>
        <w:t>: Models compared</w:t>
      </w:r>
    </w:p>
    <w:tbl>
      <w:tblPr>
        <w:tblStyle w:val="TableGrid"/>
        <w:tblW w:type="auto" w:w="0"/>
        <w:jc w:val="center"/>
        <w:tblLayout w:type="fixed"/>
        <w:tblLook w:firstColumn="1" w:firstRow="1" w:lastColumn="0" w:lastRow="0" w:noHBand="0" w:noVBand="1" w:val="04A0"/>
      </w:tblPr>
      <w:tblGrid>
        <w:gridCol w:w="1474"/>
        <w:gridCol w:w="1247"/>
        <w:gridCol w:w="3628"/>
        <w:gridCol w:w="1928"/>
      </w:tblGrid>
      <w:tr>
        <w:trPr>
          <w:tblHeader w:val="true"/>
          <w:cantSplit w:val="true"/>
        </w:trPr>
        <w:tc>
          <w:tcPr>
            <w:tcW w:type="dxa" w:w="1474"/>
            <w:shd w:val="clear" w:color="auto" w:fill="D9D9D9"/>
          </w:tcPr>
          <w:p>
            <w:pPr>
              <w:keepNext/>
              <w:spacing w:line="240" w:lineRule="auto" w:after="20" w:before="20"/>
              <w:jc w:val="center"/>
            </w:pPr>
            <w:r/>
            <w:r>
              <w:rPr>
                <w:b/>
                <w:sz w:val="18"/>
              </w:rPr>
              <w:t>Model</w:t>
            </w:r>
          </w:p>
        </w:tc>
        <w:tc>
          <w:tcPr>
            <w:tcW w:type="dxa" w:w="1247"/>
            <w:shd w:val="clear" w:color="auto" w:fill="D9D9D9"/>
          </w:tcPr>
          <w:p>
            <w:pPr>
              <w:keepNext/>
              <w:spacing w:line="240" w:lineRule="auto" w:after="20" w:before="20"/>
              <w:jc w:val="center"/>
            </w:pPr>
            <w:r/>
            <w:r>
              <w:rPr>
                <w:b/>
                <w:sz w:val="18"/>
              </w:rPr>
              <w:t>Family</w:t>
            </w:r>
          </w:p>
        </w:tc>
        <w:tc>
          <w:tcPr>
            <w:tcW w:type="dxa" w:w="3628"/>
            <w:shd w:val="clear" w:color="auto" w:fill="D9D9D9"/>
          </w:tcPr>
          <w:p>
            <w:pPr>
              <w:keepNext/>
              <w:spacing w:line="240" w:lineRule="auto" w:after="20" w:before="20"/>
              <w:jc w:val="center"/>
            </w:pPr>
            <w:r/>
            <w:r>
              <w:rPr>
                <w:b/>
                <w:sz w:val="18"/>
              </w:rPr>
              <w:t>Idea</w:t>
            </w:r>
          </w:p>
        </w:tc>
        <w:tc>
          <w:tcPr>
            <w:tcW w:type="dxa" w:w="1928"/>
            <w:shd w:val="clear" w:color="auto" w:fill="D9D9D9"/>
          </w:tcPr>
          <w:p>
            <w:pPr>
              <w:keepNext/>
              <w:spacing w:line="240" w:lineRule="auto" w:after="20" w:before="20"/>
              <w:jc w:val="center"/>
            </w:pPr>
            <w:r/>
            <w:r>
              <w:rPr>
                <w:b/>
                <w:sz w:val="18"/>
              </w:rPr>
              <w:t>Tuned hyper-parameters</w:t>
            </w:r>
          </w:p>
        </w:tc>
      </w:tr>
      <w:tr>
        <w:trPr>
          <w:cantSplit w:val="true"/>
        </w:trPr>
        <w:tc>
          <w:tcPr>
            <w:tcW w:type="dxa" w:w="1474"/>
          </w:tcPr>
          <w:p>
            <w:pPr>
              <w:keepNext/>
              <w:spacing w:line="240" w:lineRule="auto" w:after="20" w:before="20"/>
              <w:jc w:val="left"/>
            </w:pPr>
            <w:r/>
            <w:r>
              <w:rPr>
                <w:sz w:val="18"/>
              </w:rPr>
              <w:t>Dummy (mean)</w:t>
            </w:r>
          </w:p>
        </w:tc>
        <w:tc>
          <w:tcPr>
            <w:tcW w:type="dxa" w:w="1247"/>
          </w:tcPr>
          <w:p>
            <w:pPr>
              <w:keepNext/>
              <w:spacing w:line="240" w:lineRule="auto" w:after="20" w:before="20"/>
              <w:jc w:val="left"/>
            </w:pPr>
            <w:r/>
            <w:r>
              <w:rPr>
                <w:sz w:val="18"/>
              </w:rPr>
              <w:t>Baseline</w:t>
            </w:r>
          </w:p>
        </w:tc>
        <w:tc>
          <w:tcPr>
            <w:tcW w:type="dxa" w:w="3628"/>
          </w:tcPr>
          <w:p>
            <w:pPr>
              <w:keepNext/>
              <w:spacing w:line="240" w:lineRule="auto" w:after="20" w:before="20"/>
              <w:jc w:val="left"/>
            </w:pPr>
            <w:r/>
            <w:r>
              <w:rPr>
                <w:sz w:val="18"/>
              </w:rPr>
              <w:t>Always predicts the training-set mean; any useful model must beat it</w:t>
            </w:r>
          </w:p>
        </w:tc>
        <w:tc>
          <w:tcPr>
            <w:tcW w:type="dxa" w:w="1928"/>
          </w:tcPr>
          <w:p>
            <w:pPr>
              <w:keepNext/>
              <w:spacing w:line="240" w:lineRule="auto" w:after="20" w:before="20"/>
              <w:jc w:val="left"/>
            </w:pPr>
            <w:r/>
            <w:r>
              <w:rPr>
                <w:sz w:val="18"/>
              </w:rPr>
              <w:t>–</w:t>
            </w:r>
          </w:p>
        </w:tc>
      </w:tr>
      <w:tr>
        <w:trPr>
          <w:cantSplit w:val="true"/>
        </w:trPr>
        <w:tc>
          <w:tcPr>
            <w:tcW w:type="dxa" w:w="1474"/>
          </w:tcPr>
          <w:p>
            <w:pPr>
              <w:keepNext/>
              <w:spacing w:line="240" w:lineRule="auto" w:after="20" w:before="20"/>
              <w:jc w:val="left"/>
            </w:pPr>
            <w:r/>
            <w:r>
              <w:rPr>
                <w:sz w:val="18"/>
              </w:rPr>
              <w:t>Ridge</w:t>
            </w:r>
          </w:p>
        </w:tc>
        <w:tc>
          <w:tcPr>
            <w:tcW w:type="dxa" w:w="1247"/>
          </w:tcPr>
          <w:p>
            <w:pPr>
              <w:keepNext/>
              <w:spacing w:line="240" w:lineRule="auto" w:after="20" w:before="20"/>
              <w:jc w:val="left"/>
            </w:pPr>
            <w:r/>
            <w:r>
              <w:rPr>
                <w:sz w:val="18"/>
              </w:rPr>
              <w:t>Linear</w:t>
            </w:r>
          </w:p>
        </w:tc>
        <w:tc>
          <w:tcPr>
            <w:tcW w:type="dxa" w:w="3628"/>
          </w:tcPr>
          <w:p>
            <w:pPr>
              <w:keepNext/>
              <w:spacing w:line="240" w:lineRule="auto" w:after="20" w:before="20"/>
              <w:jc w:val="left"/>
            </w:pPr>
            <w:r/>
            <w:r>
              <w:rPr>
                <w:sz w:val="18"/>
              </w:rPr>
              <w:t>Least squares with L2 penalty on coefficients; interpretable, fast</w:t>
            </w:r>
          </w:p>
        </w:tc>
        <w:tc>
          <w:tcPr>
            <w:tcW w:type="dxa" w:w="1928"/>
          </w:tcPr>
          <w:p>
            <w:pPr>
              <w:keepNext/>
              <w:spacing w:line="240" w:lineRule="auto" w:after="20" w:before="20"/>
              <w:jc w:val="left"/>
            </w:pPr>
            <w:r/>
            <w:r>
              <w:rPr>
                <w:sz w:val="18"/>
              </w:rPr>
              <w:t>alpha</w:t>
            </w:r>
          </w:p>
        </w:tc>
      </w:tr>
      <w:tr>
        <w:trPr>
          <w:cantSplit w:val="true"/>
        </w:trPr>
        <w:tc>
          <w:tcPr>
            <w:tcW w:type="dxa" w:w="1474"/>
          </w:tcPr>
          <w:p>
            <w:pPr>
              <w:keepNext/>
              <w:spacing w:line="240" w:lineRule="auto" w:after="20" w:before="20"/>
              <w:jc w:val="left"/>
            </w:pPr>
            <w:r/>
            <w:r>
              <w:rPr>
                <w:sz w:val="18"/>
              </w:rPr>
              <w:t>Ridge (log-target)</w:t>
            </w:r>
          </w:p>
        </w:tc>
        <w:tc>
          <w:tcPr>
            <w:tcW w:type="dxa" w:w="1247"/>
          </w:tcPr>
          <w:p>
            <w:pPr>
              <w:keepNext/>
              <w:spacing w:line="240" w:lineRule="auto" w:after="20" w:before="20"/>
              <w:jc w:val="left"/>
            </w:pPr>
            <w:r/>
            <w:r>
              <w:rPr>
                <w:sz w:val="18"/>
              </w:rPr>
              <w:t>Linear</w:t>
            </w:r>
          </w:p>
        </w:tc>
        <w:tc>
          <w:tcPr>
            <w:tcW w:type="dxa" w:w="3628"/>
          </w:tcPr>
          <w:p>
            <w:pPr>
              <w:keepNext/>
              <w:spacing w:line="240" w:lineRule="auto" w:after="20" w:before="20"/>
              <w:jc w:val="left"/>
            </w:pPr>
            <w:r/>
            <w:r>
              <w:rPr>
                <w:sz w:val="18"/>
              </w:rPr>
              <w:t>Ridge fitted to ln(price) and back-transformed with exp; tests whether the log transform helps dollar-scale error</w:t>
            </w:r>
          </w:p>
        </w:tc>
        <w:tc>
          <w:tcPr>
            <w:tcW w:type="dxa" w:w="1928"/>
          </w:tcPr>
          <w:p>
            <w:pPr>
              <w:keepNext/>
              <w:spacing w:line="240" w:lineRule="auto" w:after="20" w:before="20"/>
              <w:jc w:val="left"/>
            </w:pPr>
            <w:r/>
            <w:r>
              <w:rPr>
                <w:sz w:val="18"/>
              </w:rPr>
              <w:t>alpha</w:t>
            </w:r>
          </w:p>
        </w:tc>
      </w:tr>
      <w:tr>
        <w:trPr>
          <w:cantSplit w:val="true"/>
        </w:trPr>
        <w:tc>
          <w:tcPr>
            <w:tcW w:type="dxa" w:w="1474"/>
          </w:tcPr>
          <w:p>
            <w:pPr>
              <w:keepNext/>
              <w:spacing w:line="240" w:lineRule="auto" w:after="20" w:before="20"/>
              <w:jc w:val="left"/>
            </w:pPr>
            <w:r/>
            <w:r>
              <w:rPr>
                <w:sz w:val="18"/>
              </w:rPr>
              <w:t>k-NN</w:t>
            </w:r>
          </w:p>
        </w:tc>
        <w:tc>
          <w:tcPr>
            <w:tcW w:type="dxa" w:w="1247"/>
          </w:tcPr>
          <w:p>
            <w:pPr>
              <w:keepNext/>
              <w:spacing w:line="240" w:lineRule="auto" w:after="20" w:before="20"/>
              <w:jc w:val="left"/>
            </w:pPr>
            <w:r/>
            <w:r>
              <w:rPr>
                <w:sz w:val="18"/>
              </w:rPr>
              <w:t>Instance-based</w:t>
            </w:r>
          </w:p>
        </w:tc>
        <w:tc>
          <w:tcPr>
            <w:tcW w:type="dxa" w:w="3628"/>
          </w:tcPr>
          <w:p>
            <w:pPr>
              <w:keepNext/>
              <w:spacing w:line="240" w:lineRule="auto" w:after="20" w:before="20"/>
              <w:jc w:val="left"/>
            </w:pPr>
            <w:r/>
            <w:r>
              <w:rPr>
                <w:sz w:val="18"/>
              </w:rPr>
              <w:t>Averages the values of the nearest districts in feature space; exploits spatial neighbourhoods</w:t>
            </w:r>
          </w:p>
        </w:tc>
        <w:tc>
          <w:tcPr>
            <w:tcW w:type="dxa" w:w="1928"/>
          </w:tcPr>
          <w:p>
            <w:pPr>
              <w:keepNext/>
              <w:spacing w:line="240" w:lineRule="auto" w:after="20" w:before="20"/>
              <w:jc w:val="left"/>
            </w:pPr>
            <w:r/>
            <w:r>
              <w:rPr>
                <w:sz w:val="18"/>
              </w:rPr>
              <w:t>n_neighbors, weights</w:t>
            </w:r>
          </w:p>
        </w:tc>
      </w:tr>
      <w:tr>
        <w:trPr>
          <w:cantSplit w:val="true"/>
        </w:trPr>
        <w:tc>
          <w:tcPr>
            <w:tcW w:type="dxa" w:w="1474"/>
          </w:tcPr>
          <w:p>
            <w:pPr>
              <w:keepNext/>
              <w:spacing w:line="240" w:lineRule="auto" w:after="20" w:before="20"/>
              <w:jc w:val="left"/>
            </w:pPr>
            <w:r/>
            <w:r>
              <w:rPr>
                <w:sz w:val="18"/>
              </w:rPr>
              <w:t>Random Forest</w:t>
            </w:r>
          </w:p>
        </w:tc>
        <w:tc>
          <w:tcPr>
            <w:tcW w:type="dxa" w:w="1247"/>
          </w:tcPr>
          <w:p>
            <w:pPr>
              <w:keepNext/>
              <w:spacing w:line="240" w:lineRule="auto" w:after="20" w:before="20"/>
              <w:jc w:val="left"/>
            </w:pPr>
            <w:r/>
            <w:r>
              <w:rPr>
                <w:sz w:val="18"/>
              </w:rPr>
              <w:t>Bagged trees</w:t>
            </w:r>
          </w:p>
        </w:tc>
        <w:tc>
          <w:tcPr>
            <w:tcW w:type="dxa" w:w="3628"/>
          </w:tcPr>
          <w:p>
            <w:pPr>
              <w:keepNext/>
              <w:spacing w:line="240" w:lineRule="auto" w:after="20" w:before="20"/>
              <w:jc w:val="left"/>
            </w:pPr>
            <w:r/>
            <w:r>
              <w:rPr>
                <w:sz w:val="18"/>
              </w:rPr>
              <w:t>Average of many de-correlated deep trees grown on bootstrap samples (Breiman, 2001)</w:t>
            </w:r>
          </w:p>
        </w:tc>
        <w:tc>
          <w:tcPr>
            <w:tcW w:type="dxa" w:w="1928"/>
          </w:tcPr>
          <w:p>
            <w:pPr>
              <w:keepNext/>
              <w:spacing w:line="240" w:lineRule="auto" w:after="20" w:before="20"/>
              <w:jc w:val="left"/>
            </w:pPr>
            <w:r/>
            <w:r>
              <w:rPr>
                <w:sz w:val="18"/>
              </w:rPr>
              <w:t>max_depth, min_samples_leaf, max_features</w:t>
            </w:r>
          </w:p>
        </w:tc>
      </w:tr>
      <w:tr>
        <w:trPr>
          <w:cantSplit w:val="true"/>
        </w:trPr>
        <w:tc>
          <w:tcPr>
            <w:tcW w:type="dxa" w:w="1474"/>
          </w:tcPr>
          <w:p>
            <w:pPr>
              <w:keepNext/>
              <w:spacing w:line="240" w:lineRule="auto" w:after="20" w:before="20"/>
              <w:jc w:val="left"/>
            </w:pPr>
            <w:r/>
            <w:r>
              <w:rPr>
                <w:sz w:val="18"/>
              </w:rPr>
              <w:t>HistGB</w:t>
            </w:r>
          </w:p>
        </w:tc>
        <w:tc>
          <w:tcPr>
            <w:tcW w:type="dxa" w:w="1247"/>
          </w:tcPr>
          <w:p>
            <w:pPr>
              <w:keepNext/>
              <w:spacing w:line="240" w:lineRule="auto" w:after="20" w:before="20"/>
              <w:jc w:val="left"/>
            </w:pPr>
            <w:r/>
            <w:r>
              <w:rPr>
                <w:sz w:val="18"/>
              </w:rPr>
              <w:t>Boosted trees</w:t>
            </w:r>
          </w:p>
        </w:tc>
        <w:tc>
          <w:tcPr>
            <w:tcW w:type="dxa" w:w="3628"/>
          </w:tcPr>
          <w:p>
            <w:pPr>
              <w:keepNext/>
              <w:spacing w:line="240" w:lineRule="auto" w:after="20" w:before="20"/>
              <w:jc w:val="left"/>
            </w:pPr>
            <w:r/>
            <w:r>
              <w:rPr>
                <w:sz w:val="18"/>
              </w:rPr>
              <w:t>Gradient boosting on histogram-binned features (scikit-learn); sequentially fits trees to residuals (Friedman, 2001)</w:t>
            </w:r>
          </w:p>
        </w:tc>
        <w:tc>
          <w:tcPr>
            <w:tcW w:type="dxa" w:w="1928"/>
          </w:tcPr>
          <w:p>
            <w:pPr>
              <w:keepNext/>
              <w:spacing w:line="240" w:lineRule="auto" w:after="20" w:before="20"/>
              <w:jc w:val="left"/>
            </w:pPr>
            <w:r/>
            <w:r>
              <w:rPr>
                <w:sz w:val="18"/>
              </w:rPr>
              <w:t>learning_rate, max_iter, max_leaf_nodes, min_samples_leaf, l2_regularization</w:t>
            </w:r>
          </w:p>
        </w:tc>
      </w:tr>
      <w:tr>
        <w:trPr>
          <w:cantSplit w:val="true"/>
        </w:trPr>
        <w:tc>
          <w:tcPr>
            <w:tcW w:type="dxa" w:w="1474"/>
          </w:tcPr>
          <w:p>
            <w:pPr>
              <w:spacing w:line="240" w:lineRule="auto" w:after="20" w:before="20"/>
              <w:jc w:val="left"/>
            </w:pPr>
            <w:r/>
            <w:r>
              <w:rPr>
                <w:sz w:val="18"/>
              </w:rPr>
              <w:t>XGBoost</w:t>
            </w:r>
          </w:p>
        </w:tc>
        <w:tc>
          <w:tcPr>
            <w:tcW w:type="dxa" w:w="1247"/>
          </w:tcPr>
          <w:p>
            <w:pPr>
              <w:spacing w:line="240" w:lineRule="auto" w:after="20" w:before="20"/>
              <w:jc w:val="left"/>
            </w:pPr>
            <w:r/>
            <w:r>
              <w:rPr>
                <w:sz w:val="18"/>
              </w:rPr>
              <w:t>Boosted trees</w:t>
            </w:r>
          </w:p>
        </w:tc>
        <w:tc>
          <w:tcPr>
            <w:tcW w:type="dxa" w:w="3628"/>
          </w:tcPr>
          <w:p>
            <w:pPr>
              <w:spacing w:line="240" w:lineRule="auto" w:after="20" w:before="20"/>
              <w:jc w:val="left"/>
            </w:pPr>
            <w:r/>
            <w:r>
              <w:rPr>
                <w:sz w:val="18"/>
              </w:rPr>
              <w:t>Regularised gradient boosting with second-order optimisation (Chen and Guestrin, 2016)</w:t>
            </w:r>
          </w:p>
        </w:tc>
        <w:tc>
          <w:tcPr>
            <w:tcW w:type="dxa" w:w="1928"/>
          </w:tcPr>
          <w:p>
            <w:pPr>
              <w:spacing w:line="240" w:lineRule="auto" w:after="20" w:before="20"/>
              <w:jc w:val="left"/>
            </w:pPr>
            <w:r/>
            <w:r>
              <w:rPr>
                <w:sz w:val="18"/>
              </w:rPr>
              <w:t>n_estimators, max_depth, learning_rate, subsample, colsample_bytree, min_child_weight</w:t>
            </w:r>
          </w:p>
        </w:tc>
      </w:tr>
    </w:tbl>
    <w:p>
      <w:pPr>
        <w:spacing w:after="120" w:line="240" w:lineRule="auto"/>
      </w:pPr>
    </w:p>
    <w:p>
      <w:pPr>
        <w:pStyle w:val="Heading3"/>
      </w:pPr>
      <w:r>
        <w:rPr>
          <w:rFonts w:ascii="Times New Roman" w:hAnsi="Times New Roman" w:eastAsia="Times New Roman" w:cs="Times New Roman"/>
          <w:color w:val="000000"/>
        </w:rPr>
        <w:t>4.5.3 Specific Requirements, Functions and Formulas</w:t>
      </w:r>
    </w:p>
    <w:p>
      <w:pPr>
        <w:pStyle w:val="Caption"/>
        <w:keepNext/>
      </w:pPr>
      <w:r>
        <w:t xml:space="preserve">Table </w:t>
      </w:r>
      <w:r>
        <w:rPr>
          <w:b/>
        </w:rPr>
        <w:fldChar w:fldCharType="begin"/>
      </w:r>
      <w:r>
        <w:rPr>
          <w:b/>
        </w:rPr>
        <w:instrText xml:space="preserve"> SEQ Table \* ARABIC </w:instrText>
      </w:r>
      <w:r>
        <w:rPr>
          <w:b/>
        </w:rPr>
        <w:fldChar w:fldCharType="separate"/>
      </w:r>
      <w:r>
        <w:rPr>
          <w:b/>
        </w:rPr>
        <w:t>28</w:t>
      </w:r>
      <w:r>
        <w:rPr>
          <w:b/>
        </w:rPr>
        <w:fldChar w:fldCharType="end"/>
      </w:r>
      <w:r>
        <w:t>: Functions used in Analysis 5</w:t>
      </w:r>
    </w:p>
    <w:tbl>
      <w:tblPr>
        <w:tblStyle w:val="TableGrid"/>
        <w:tblW w:type="auto" w:w="0"/>
        <w:jc w:val="center"/>
        <w:tblLayout w:type="fixed"/>
        <w:tblLook w:firstColumn="1" w:firstRow="1" w:lastColumn="0" w:lastRow="0" w:noHBand="0" w:noVBand="1" w:val="04A0"/>
      </w:tblPr>
      <w:tblGrid>
        <w:gridCol w:w="3628"/>
        <w:gridCol w:w="1587"/>
        <w:gridCol w:w="3061"/>
      </w:tblGrid>
      <w:tr>
        <w:trPr>
          <w:tblHeader w:val="true"/>
          <w:cantSplit w:val="true"/>
        </w:trPr>
        <w:tc>
          <w:tcPr>
            <w:tcW w:type="dxa" w:w="3628"/>
            <w:shd w:val="clear" w:color="auto" w:fill="D9D9D9"/>
          </w:tcPr>
          <w:p>
            <w:pPr>
              <w:keepNext/>
              <w:spacing w:line="240" w:lineRule="auto" w:after="20" w:before="20"/>
              <w:jc w:val="center"/>
            </w:pPr>
            <w:r/>
            <w:r>
              <w:rPr>
                <w:b/>
                <w:sz w:val="19"/>
              </w:rPr>
              <w:t>Function / class</w:t>
            </w:r>
          </w:p>
        </w:tc>
        <w:tc>
          <w:tcPr>
            <w:tcW w:type="dxa" w:w="1587"/>
            <w:shd w:val="clear" w:color="auto" w:fill="D9D9D9"/>
          </w:tcPr>
          <w:p>
            <w:pPr>
              <w:keepNext/>
              <w:spacing w:line="240" w:lineRule="auto" w:after="20" w:before="20"/>
              <w:jc w:val="center"/>
            </w:pPr>
            <w:r/>
            <w:r>
              <w:rPr>
                <w:b/>
                <w:sz w:val="19"/>
              </w:rPr>
              <w:t>Library</w:t>
            </w:r>
          </w:p>
        </w:tc>
        <w:tc>
          <w:tcPr>
            <w:tcW w:type="dxa" w:w="3061"/>
            <w:shd w:val="clear" w:color="auto" w:fill="D9D9D9"/>
          </w:tcPr>
          <w:p>
            <w:pPr>
              <w:keepNext/>
              <w:spacing w:line="240" w:lineRule="auto" w:after="20" w:before="20"/>
              <w:jc w:val="center"/>
            </w:pPr>
            <w:r/>
            <w:r>
              <w:rPr>
                <w:b/>
                <w:sz w:val="19"/>
              </w:rPr>
              <w:t>Purpose</w:t>
            </w:r>
          </w:p>
        </w:tc>
      </w:tr>
      <w:tr>
        <w:trPr>
          <w:cantSplit w:val="true"/>
        </w:trPr>
        <w:tc>
          <w:tcPr>
            <w:tcW w:type="dxa" w:w="3628"/>
          </w:tcPr>
          <w:p>
            <w:pPr>
              <w:keepNext/>
              <w:spacing w:line="240" w:lineRule="auto" w:after="20" w:before="20"/>
              <w:jc w:val="left"/>
            </w:pPr>
            <w:r/>
            <w:r>
              <w:rPr>
                <w:sz w:val="19"/>
              </w:rPr>
              <w:t>Pipeline, ColumnTransformer</w:t>
            </w:r>
          </w:p>
        </w:tc>
        <w:tc>
          <w:tcPr>
            <w:tcW w:type="dxa" w:w="1587"/>
          </w:tcPr>
          <w:p>
            <w:pPr>
              <w:keepNext/>
              <w:spacing w:line="240" w:lineRule="auto" w:after="20" w:before="20"/>
              <w:jc w:val="left"/>
            </w:pPr>
            <w:r/>
            <w:r>
              <w:rPr>
                <w:sz w:val="19"/>
              </w:rPr>
              <w:t>scikit-learn</w:t>
            </w:r>
          </w:p>
        </w:tc>
        <w:tc>
          <w:tcPr>
            <w:tcW w:type="dxa" w:w="3061"/>
          </w:tcPr>
          <w:p>
            <w:pPr>
              <w:keepNext/>
              <w:spacing w:line="240" w:lineRule="auto" w:after="20" w:before="20"/>
              <w:jc w:val="left"/>
            </w:pPr>
            <w:r/>
            <w:r>
              <w:rPr>
                <w:sz w:val="19"/>
              </w:rPr>
              <w:t>Leakage-free preprocessing + model in one object</w:t>
            </w:r>
          </w:p>
        </w:tc>
      </w:tr>
      <w:tr>
        <w:trPr>
          <w:cantSplit w:val="true"/>
        </w:trPr>
        <w:tc>
          <w:tcPr>
            <w:tcW w:type="dxa" w:w="3628"/>
          </w:tcPr>
          <w:p>
            <w:pPr>
              <w:keepNext/>
              <w:spacing w:line="240" w:lineRule="auto" w:after="20" w:before="20"/>
              <w:jc w:val="left"/>
            </w:pPr>
            <w:r/>
            <w:r>
              <w:rPr>
                <w:sz w:val="19"/>
              </w:rPr>
              <w:t>GridSearchCV, RandomizedSearchCV</w:t>
            </w:r>
          </w:p>
        </w:tc>
        <w:tc>
          <w:tcPr>
            <w:tcW w:type="dxa" w:w="1587"/>
          </w:tcPr>
          <w:p>
            <w:pPr>
              <w:keepNext/>
              <w:spacing w:line="240" w:lineRule="auto" w:after="20" w:before="20"/>
              <w:jc w:val="left"/>
            </w:pPr>
            <w:r/>
            <w:r>
              <w:rPr>
                <w:sz w:val="19"/>
              </w:rPr>
              <w:t>scikit-learn</w:t>
            </w:r>
          </w:p>
        </w:tc>
        <w:tc>
          <w:tcPr>
            <w:tcW w:type="dxa" w:w="3061"/>
          </w:tcPr>
          <w:p>
            <w:pPr>
              <w:keepNext/>
              <w:spacing w:line="240" w:lineRule="auto" w:after="20" w:before="20"/>
              <w:jc w:val="left"/>
            </w:pPr>
            <w:r/>
            <w:r>
              <w:rPr>
                <w:sz w:val="19"/>
              </w:rPr>
              <w:t>Hyper-parameter tuning with 3-fold CV</w:t>
            </w:r>
          </w:p>
        </w:tc>
      </w:tr>
      <w:tr>
        <w:trPr>
          <w:cantSplit w:val="true"/>
        </w:trPr>
        <w:tc>
          <w:tcPr>
            <w:tcW w:type="dxa" w:w="3628"/>
          </w:tcPr>
          <w:p>
            <w:pPr>
              <w:keepNext/>
              <w:spacing w:line="240" w:lineRule="auto" w:after="20" w:before="20"/>
              <w:jc w:val="left"/>
            </w:pPr>
            <w:r/>
            <w:r>
              <w:rPr>
                <w:sz w:val="19"/>
              </w:rPr>
              <w:t>cross_validate (KFold, 5 folds)</w:t>
            </w:r>
          </w:p>
        </w:tc>
        <w:tc>
          <w:tcPr>
            <w:tcW w:type="dxa" w:w="1587"/>
          </w:tcPr>
          <w:p>
            <w:pPr>
              <w:keepNext/>
              <w:spacing w:line="240" w:lineRule="auto" w:after="20" w:before="20"/>
              <w:jc w:val="left"/>
            </w:pPr>
            <w:r/>
            <w:r>
              <w:rPr>
                <w:sz w:val="19"/>
              </w:rPr>
              <w:t>scikit-learn</w:t>
            </w:r>
          </w:p>
        </w:tc>
        <w:tc>
          <w:tcPr>
            <w:tcW w:type="dxa" w:w="3061"/>
          </w:tcPr>
          <w:p>
            <w:pPr>
              <w:keepNext/>
              <w:spacing w:line="240" w:lineRule="auto" w:after="20" w:before="20"/>
              <w:jc w:val="left"/>
            </w:pPr>
            <w:r/>
            <w:r>
              <w:rPr>
                <w:sz w:val="19"/>
              </w:rPr>
              <w:t>RMSE, MAE and R² per fold</w:t>
            </w:r>
          </w:p>
        </w:tc>
      </w:tr>
      <w:tr>
        <w:trPr>
          <w:cantSplit w:val="true"/>
        </w:trPr>
        <w:tc>
          <w:tcPr>
            <w:tcW w:type="dxa" w:w="3628"/>
          </w:tcPr>
          <w:p>
            <w:pPr>
              <w:keepNext/>
              <w:spacing w:line="240" w:lineRule="auto" w:after="20" w:before="20"/>
              <w:jc w:val="left"/>
            </w:pPr>
            <w:r/>
            <w:r>
              <w:rPr>
                <w:sz w:val="19"/>
              </w:rPr>
              <w:t>Ridge, KNeighborsRegressor, RandomForestRegressor, HistGradientBoostingRegressor</w:t>
            </w:r>
          </w:p>
        </w:tc>
        <w:tc>
          <w:tcPr>
            <w:tcW w:type="dxa" w:w="1587"/>
          </w:tcPr>
          <w:p>
            <w:pPr>
              <w:keepNext/>
              <w:spacing w:line="240" w:lineRule="auto" w:after="20" w:before="20"/>
              <w:jc w:val="left"/>
            </w:pPr>
            <w:r/>
            <w:r>
              <w:rPr>
                <w:sz w:val="19"/>
              </w:rPr>
              <w:t>scikit-learn</w:t>
            </w:r>
          </w:p>
        </w:tc>
        <w:tc>
          <w:tcPr>
            <w:tcW w:type="dxa" w:w="3061"/>
          </w:tcPr>
          <w:p>
            <w:pPr>
              <w:keepNext/>
              <w:spacing w:line="240" w:lineRule="auto" w:after="20" w:before="20"/>
              <w:jc w:val="left"/>
            </w:pPr>
            <w:r/>
            <w:r>
              <w:rPr>
                <w:sz w:val="19"/>
              </w:rPr>
              <w:t>Model implementations</w:t>
            </w:r>
          </w:p>
        </w:tc>
      </w:tr>
      <w:tr>
        <w:trPr>
          <w:cantSplit w:val="true"/>
        </w:trPr>
        <w:tc>
          <w:tcPr>
            <w:tcW w:type="dxa" w:w="3628"/>
          </w:tcPr>
          <w:p>
            <w:pPr>
              <w:keepNext/>
              <w:spacing w:line="240" w:lineRule="auto" w:after="20" w:before="20"/>
              <w:jc w:val="left"/>
            </w:pPr>
            <w:r/>
            <w:r>
              <w:rPr>
                <w:sz w:val="19"/>
              </w:rPr>
              <w:t>XGBRegressor</w:t>
            </w:r>
          </w:p>
        </w:tc>
        <w:tc>
          <w:tcPr>
            <w:tcW w:type="dxa" w:w="1587"/>
          </w:tcPr>
          <w:p>
            <w:pPr>
              <w:keepNext/>
              <w:spacing w:line="240" w:lineRule="auto" w:after="20" w:before="20"/>
              <w:jc w:val="left"/>
            </w:pPr>
            <w:r/>
            <w:r>
              <w:rPr>
                <w:sz w:val="19"/>
              </w:rPr>
              <w:t>xgboost</w:t>
            </w:r>
          </w:p>
        </w:tc>
        <w:tc>
          <w:tcPr>
            <w:tcW w:type="dxa" w:w="3061"/>
          </w:tcPr>
          <w:p>
            <w:pPr>
              <w:keepNext/>
              <w:spacing w:line="240" w:lineRule="auto" w:after="20" w:before="20"/>
              <w:jc w:val="left"/>
            </w:pPr>
            <w:r/>
            <w:r>
              <w:rPr>
                <w:sz w:val="19"/>
              </w:rPr>
              <w:t>Regularised gradient boosting</w:t>
            </w:r>
          </w:p>
        </w:tc>
      </w:tr>
      <w:tr>
        <w:trPr>
          <w:cantSplit w:val="true"/>
        </w:trPr>
        <w:tc>
          <w:tcPr>
            <w:tcW w:type="dxa" w:w="3628"/>
          </w:tcPr>
          <w:p>
            <w:pPr>
              <w:keepNext/>
              <w:spacing w:line="240" w:lineRule="auto" w:after="20" w:before="20"/>
              <w:jc w:val="left"/>
            </w:pPr>
            <w:r/>
            <w:r>
              <w:rPr>
                <w:sz w:val="19"/>
              </w:rPr>
              <w:t>learning_curve</w:t>
            </w:r>
          </w:p>
        </w:tc>
        <w:tc>
          <w:tcPr>
            <w:tcW w:type="dxa" w:w="1587"/>
          </w:tcPr>
          <w:p>
            <w:pPr>
              <w:keepNext/>
              <w:spacing w:line="240" w:lineRule="auto" w:after="20" w:before="20"/>
              <w:jc w:val="left"/>
            </w:pPr>
            <w:r/>
            <w:r>
              <w:rPr>
                <w:sz w:val="19"/>
              </w:rPr>
              <w:t>scikit-learn</w:t>
            </w:r>
          </w:p>
        </w:tc>
        <w:tc>
          <w:tcPr>
            <w:tcW w:type="dxa" w:w="3061"/>
          </w:tcPr>
          <w:p>
            <w:pPr>
              <w:keepNext/>
              <w:spacing w:line="240" w:lineRule="auto" w:after="20" w:before="20"/>
              <w:jc w:val="left"/>
            </w:pPr>
            <w:r/>
            <w:r>
              <w:rPr>
                <w:sz w:val="19"/>
              </w:rPr>
              <w:t>Training/validation error against training-set size</w:t>
            </w:r>
          </w:p>
        </w:tc>
      </w:tr>
      <w:tr>
        <w:trPr>
          <w:cantSplit w:val="true"/>
        </w:trPr>
        <w:tc>
          <w:tcPr>
            <w:tcW w:type="dxa" w:w="3628"/>
          </w:tcPr>
          <w:p>
            <w:pPr>
              <w:spacing w:line="240" w:lineRule="auto" w:after="20" w:before="20"/>
              <w:jc w:val="left"/>
            </w:pPr>
            <w:r/>
            <w:r>
              <w:rPr>
                <w:sz w:val="19"/>
              </w:rPr>
              <w:t>paired_bootstrap_rmse_diff, nadeau_bengio_ttest</w:t>
            </w:r>
          </w:p>
        </w:tc>
        <w:tc>
          <w:tcPr>
            <w:tcW w:type="dxa" w:w="1587"/>
          </w:tcPr>
          <w:p>
            <w:pPr>
              <w:spacing w:line="240" w:lineRule="auto" w:after="20" w:before="20"/>
              <w:jc w:val="left"/>
            </w:pPr>
            <w:r/>
            <w:r>
              <w:rPr>
                <w:sz w:val="19"/>
              </w:rPr>
              <w:t>src/evaluate.py</w:t>
            </w:r>
          </w:p>
        </w:tc>
        <w:tc>
          <w:tcPr>
            <w:tcW w:type="dxa" w:w="3061"/>
          </w:tcPr>
          <w:p>
            <w:pPr>
              <w:spacing w:line="240" w:lineRule="auto" w:after="20" w:before="20"/>
              <w:jc w:val="left"/>
            </w:pPr>
            <w:r/>
            <w:r>
              <w:rPr>
                <w:sz w:val="19"/>
              </w:rPr>
              <w:t>Significance of the difference between two models</w:t>
            </w:r>
          </w:p>
        </w:tc>
      </w:tr>
    </w:tbl>
    <w:p>
      <w:pPr>
        <w:spacing w:after="120" w:line="240" w:lineRule="auto"/>
      </w:pPr>
    </w:p>
    <w:p>
      <w:r>
        <w:t xml:space="preserve">Evaluation metrics for </w:t>
      </w:r>
      <w:r>
        <w:rPr>
          <w:i/>
        </w:rPr>
        <w:t>n</w:t>
      </w:r>
      <w:r>
        <w:t xml:space="preserve"> test districts with true values </w:t>
      </w:r>
      <w:r>
        <w:rPr>
          <w:i/>
        </w:rPr>
        <w:t>y</w:t>
      </w:r>
      <w:r>
        <w:rPr>
          <w:vertAlign w:val="subscript"/>
        </w:rPr>
        <w:t>i</w:t>
      </w:r>
      <w:r>
        <w:t xml:space="preserve"> and predictions ŷ</w:t>
      </w:r>
      <w:r>
        <w:rPr>
          <w:vertAlign w:val="subscript"/>
        </w:rPr>
        <w:t>i</w:t>
      </w:r>
      <w:r>
        <w:t>:</w:t>
      </w:r>
    </w:p>
    <w:p>
      <w:pPr>
        <w:tabs>
          <w:tab w:pos="4394" w:val="center"/>
          <w:tab w:pos="8787" w:val="right"/>
        </w:tabs>
        <w:spacing w:line="312" w:lineRule="auto" w:after="120" w:before="40"/>
        <w:jc w:val="left"/>
      </w:pPr>
      <w:r>
        <w:tab/>
      </w:r>
      <w:r>
        <w:rPr>
          <w:i/>
        </w:rPr>
        <w:t>RMSE = √( (1/n) Σ ( y</w:t>
      </w:r>
      <w:r>
        <w:rPr>
          <w:i/>
          <w:vertAlign w:val="subscript"/>
        </w:rPr>
        <w:t>i</w:t>
      </w:r>
      <w:r>
        <w:rPr>
          <w:i/>
        </w:rPr>
        <w:t xml:space="preserve"> − ŷ</w:t>
      </w:r>
      <w:r>
        <w:rPr>
          <w:i/>
          <w:vertAlign w:val="subscript"/>
        </w:rPr>
        <w:t>i</w:t>
      </w:r>
      <w:r>
        <w:rPr>
          <w:i/>
        </w:rPr>
        <w:t xml:space="preserve"> )</w:t>
      </w:r>
      <w:r>
        <w:rPr>
          <w:i/>
          <w:vertAlign w:val="superscript"/>
        </w:rPr>
        <w:t>2</w:t>
      </w:r>
      <w:r>
        <w:rPr>
          <w:i/>
        </w:rPr>
        <w:t xml:space="preserve"> )        MAE = (1/n) Σ | y</w:t>
      </w:r>
      <w:r>
        <w:rPr>
          <w:i/>
          <w:vertAlign w:val="subscript"/>
        </w:rPr>
        <w:t>i</w:t>
      </w:r>
      <w:r>
        <w:rPr>
          <w:i/>
        </w:rPr>
        <w:t xml:space="preserve"> − ŷ</w:t>
      </w:r>
      <w:r>
        <w:rPr>
          <w:i/>
          <w:vertAlign w:val="subscript"/>
        </w:rPr>
        <w:t>i</w:t>
      </w:r>
      <w:r>
        <w:rPr>
          <w:i/>
        </w:rPr>
        <w:t xml:space="preserve"> |</w:t>
      </w:r>
      <w:r>
        <w:tab/>
        <w:t>(18)</w:t>
      </w:r>
    </w:p>
    <w:p>
      <w:pPr>
        <w:tabs>
          <w:tab w:pos="4394" w:val="center"/>
          <w:tab w:pos="8787" w:val="right"/>
        </w:tabs>
        <w:spacing w:line="312" w:lineRule="auto" w:after="120" w:before="40"/>
        <w:jc w:val="left"/>
      </w:pPr>
      <w:r>
        <w:tab/>
      </w:r>
      <w:r>
        <w:rPr>
          <w:i/>
        </w:rPr>
        <w:t>R</w:t>
      </w:r>
      <w:r>
        <w:rPr>
          <w:i/>
          <w:vertAlign w:val="superscript"/>
        </w:rPr>
        <w:t>2</w:t>
      </w:r>
      <w:r>
        <w:rPr>
          <w:i/>
        </w:rPr>
        <w:t xml:space="preserve"> = 1 − Σ ( y</w:t>
      </w:r>
      <w:r>
        <w:rPr>
          <w:i/>
          <w:vertAlign w:val="subscript"/>
        </w:rPr>
        <w:t>i</w:t>
      </w:r>
      <w:r>
        <w:rPr>
          <w:i/>
        </w:rPr>
        <w:t xml:space="preserve"> − ŷ</w:t>
      </w:r>
      <w:r>
        <w:rPr>
          <w:i/>
          <w:vertAlign w:val="subscript"/>
        </w:rPr>
        <w:t>i</w:t>
      </w:r>
      <w:r>
        <w:rPr>
          <w:i/>
        </w:rPr>
        <w:t xml:space="preserve"> )</w:t>
      </w:r>
      <w:r>
        <w:rPr>
          <w:i/>
          <w:vertAlign w:val="superscript"/>
        </w:rPr>
        <w:t>2</w:t>
      </w:r>
      <w:r>
        <w:rPr>
          <w:i/>
        </w:rPr>
        <w:t xml:space="preserve"> / Σ ( y</w:t>
      </w:r>
      <w:r>
        <w:rPr>
          <w:i/>
          <w:vertAlign w:val="subscript"/>
        </w:rPr>
        <w:t>i</w:t>
      </w:r>
      <w:r>
        <w:rPr>
          <w:i/>
        </w:rPr>
        <w:t xml:space="preserve"> − mean(y) )</w:t>
      </w:r>
      <w:r>
        <w:rPr>
          <w:i/>
          <w:vertAlign w:val="superscript"/>
        </w:rPr>
        <w:t>2</w:t>
      </w:r>
      <w:r>
        <w:tab/>
        <w:t>(19)</w:t>
      </w:r>
    </w:p>
    <w:p>
      <w:pPr>
        <w:tabs>
          <w:tab w:pos="4394" w:val="center"/>
          <w:tab w:pos="8787" w:val="right"/>
        </w:tabs>
        <w:spacing w:line="312" w:lineRule="auto" w:after="120" w:before="40"/>
        <w:jc w:val="left"/>
      </w:pPr>
      <w:r>
        <w:tab/>
      </w:r>
      <w:r>
        <w:rPr>
          <w:i/>
        </w:rPr>
        <w:t>MedAPE = median( | y</w:t>
      </w:r>
      <w:r>
        <w:rPr>
          <w:i/>
          <w:vertAlign w:val="subscript"/>
        </w:rPr>
        <w:t>i</w:t>
      </w:r>
      <w:r>
        <w:rPr>
          <w:i/>
        </w:rPr>
        <w:t xml:space="preserve"> − ŷ</w:t>
      </w:r>
      <w:r>
        <w:rPr>
          <w:i/>
          <w:vertAlign w:val="subscript"/>
        </w:rPr>
        <w:t>i</w:t>
      </w:r>
      <w:r>
        <w:rPr>
          <w:i/>
        </w:rPr>
        <w:t xml:space="preserve"> | / y</w:t>
      </w:r>
      <w:r>
        <w:rPr>
          <w:i/>
          <w:vertAlign w:val="subscript"/>
        </w:rPr>
        <w:t>i</w:t>
      </w:r>
      <w:r>
        <w:rPr>
          <w:i/>
        </w:rPr>
        <w:t xml:space="preserve"> ) × 100</w:t>
      </w:r>
      <w:r>
        <w:tab/>
        <w:t>(20)</w:t>
      </w:r>
    </w:p>
    <w:p>
      <w:r>
        <w:t xml:space="preserve">The model families are defined by the equations below, where </w:t>
      </w:r>
      <w:r>
        <w:rPr>
          <w:i/>
        </w:rPr>
        <w:t>T</w:t>
      </w:r>
      <w:r>
        <w:rPr>
          <w:vertAlign w:val="subscript"/>
        </w:rPr>
        <w:t>b</w:t>
      </w:r>
      <w:r>
        <w:t xml:space="preserve"> is a tree grown on a bootstrap sample with random feature subsets, and </w:t>
      </w:r>
      <w:r>
        <w:rPr>
          <w:i/>
        </w:rPr>
        <w:t>h</w:t>
      </w:r>
      <w:r>
        <w:rPr>
          <w:vertAlign w:val="subscript"/>
        </w:rPr>
        <w:t>m</w:t>
      </w:r>
      <w:r>
        <w:t xml:space="preserve"> is a small tree fitted to the negative gradient of the loss with learning rate ν:</w:t>
      </w:r>
    </w:p>
    <w:p>
      <w:pPr>
        <w:tabs>
          <w:tab w:pos="4394" w:val="center"/>
          <w:tab w:pos="8787" w:val="right"/>
        </w:tabs>
        <w:spacing w:line="312" w:lineRule="auto" w:after="120" w:before="40"/>
        <w:jc w:val="left"/>
      </w:pPr>
      <w:r>
        <w:tab/>
      </w:r>
      <w:r>
        <w:rPr>
          <w:i/>
        </w:rPr>
        <w:t>Ridge:  min</w:t>
      </w:r>
      <w:r>
        <w:rPr>
          <w:i/>
          <w:vertAlign w:val="subscript"/>
        </w:rPr>
        <w:t>w</w:t>
      </w:r>
      <w:r>
        <w:rPr>
          <w:i/>
        </w:rPr>
        <w:t xml:space="preserve"> Σ ( y</w:t>
      </w:r>
      <w:r>
        <w:rPr>
          <w:i/>
          <w:vertAlign w:val="subscript"/>
        </w:rPr>
        <w:t>i</w:t>
      </w:r>
      <w:r>
        <w:rPr>
          <w:i/>
        </w:rPr>
        <w:t xml:space="preserve"> − w·x</w:t>
      </w:r>
      <w:r>
        <w:rPr>
          <w:i/>
          <w:vertAlign w:val="subscript"/>
        </w:rPr>
        <w:t>i</w:t>
      </w:r>
      <w:r>
        <w:rPr>
          <w:i/>
        </w:rPr>
        <w:t xml:space="preserve"> )</w:t>
      </w:r>
      <w:r>
        <w:rPr>
          <w:i/>
          <w:vertAlign w:val="superscript"/>
        </w:rPr>
        <w:t>2</w:t>
      </w:r>
      <w:r>
        <w:rPr>
          <w:i/>
        </w:rPr>
        <w:t xml:space="preserve"> + α ‖w‖</w:t>
      </w:r>
      <w:r>
        <w:rPr>
          <w:i/>
          <w:vertAlign w:val="superscript"/>
        </w:rPr>
        <w:t>2</w:t>
      </w:r>
      <w:r>
        <w:tab/>
        <w:t>(21)</w:t>
      </w:r>
    </w:p>
    <w:p>
      <w:pPr>
        <w:tabs>
          <w:tab w:pos="4394" w:val="center"/>
          <w:tab w:pos="8787" w:val="right"/>
        </w:tabs>
        <w:spacing w:line="312" w:lineRule="auto" w:after="120" w:before="40"/>
        <w:jc w:val="left"/>
      </w:pPr>
      <w:r>
        <w:tab/>
      </w:r>
      <w:r>
        <w:rPr>
          <w:i/>
        </w:rPr>
        <w:t>k-NN:  ŷ(x) = Σ</w:t>
      </w:r>
      <w:r>
        <w:rPr>
          <w:i/>
          <w:vertAlign w:val="subscript"/>
        </w:rPr>
        <w:t>i ∈ N_{k</w:t>
      </w:r>
      <w:r>
        <w:rPr>
          <w:i/>
        </w:rPr>
        <w:t>(x)} w</w:t>
      </w:r>
      <w:r>
        <w:rPr>
          <w:i/>
          <w:vertAlign w:val="subscript"/>
        </w:rPr>
        <w:t>i</w:t>
      </w:r>
      <w:r>
        <w:rPr>
          <w:i/>
        </w:rPr>
        <w:t xml:space="preserve"> y</w:t>
      </w:r>
      <w:r>
        <w:rPr>
          <w:i/>
          <w:vertAlign w:val="subscript"/>
        </w:rPr>
        <w:t>i</w:t>
      </w:r>
      <w:r>
        <w:rPr>
          <w:i/>
        </w:rPr>
        <w:t>,   w</w:t>
      </w:r>
      <w:r>
        <w:rPr>
          <w:i/>
          <w:vertAlign w:val="subscript"/>
        </w:rPr>
        <w:t>i</w:t>
      </w:r>
      <w:r>
        <w:rPr>
          <w:i/>
        </w:rPr>
        <w:t xml:space="preserve"> ∝ 1/d(x, x</w:t>
      </w:r>
      <w:r>
        <w:rPr>
          <w:i/>
          <w:vertAlign w:val="subscript"/>
        </w:rPr>
        <w:t>i</w:t>
      </w:r>
      <w:r>
        <w:rPr>
          <w:i/>
        </w:rPr>
        <w:t>)</w:t>
      </w:r>
      <w:r>
        <w:tab/>
        <w:t>(22)</w:t>
      </w:r>
    </w:p>
    <w:p>
      <w:pPr>
        <w:tabs>
          <w:tab w:pos="4394" w:val="center"/>
          <w:tab w:pos="8787" w:val="right"/>
        </w:tabs>
        <w:spacing w:line="312" w:lineRule="auto" w:after="120" w:before="40"/>
        <w:jc w:val="left"/>
      </w:pPr>
      <w:r>
        <w:tab/>
      </w:r>
      <w:r>
        <w:rPr>
          <w:i/>
        </w:rPr>
        <w:t>Random forest:  ŷ(x) = (1/B) Σ</w:t>
      </w:r>
      <w:r>
        <w:rPr>
          <w:i/>
          <w:vertAlign w:val="subscript"/>
        </w:rPr>
        <w:t>b=1</w:t>
      </w:r>
      <w:r>
        <w:rPr>
          <w:i/>
          <w:vertAlign w:val="superscript"/>
        </w:rPr>
        <w:t>B</w:t>
      </w:r>
      <w:r>
        <w:rPr>
          <w:i/>
        </w:rPr>
        <w:t xml:space="preserve"> T</w:t>
      </w:r>
      <w:r>
        <w:rPr>
          <w:i/>
          <w:vertAlign w:val="subscript"/>
        </w:rPr>
        <w:t>b</w:t>
      </w:r>
      <w:r>
        <w:rPr>
          <w:i/>
        </w:rPr>
        <w:t>(x)</w:t>
      </w:r>
      <w:r>
        <w:tab/>
        <w:t>(23)</w:t>
      </w:r>
    </w:p>
    <w:p>
      <w:pPr>
        <w:tabs>
          <w:tab w:pos="4394" w:val="center"/>
          <w:tab w:pos="8787" w:val="right"/>
        </w:tabs>
        <w:spacing w:line="312" w:lineRule="auto" w:after="120" w:before="40"/>
        <w:jc w:val="left"/>
      </w:pPr>
      <w:r>
        <w:tab/>
      </w:r>
      <w:r>
        <w:rPr>
          <w:i/>
        </w:rPr>
        <w:t>Gradient boosting:  F</w:t>
      </w:r>
      <w:r>
        <w:rPr>
          <w:i/>
          <w:vertAlign w:val="subscript"/>
        </w:rPr>
        <w:t>m</w:t>
      </w:r>
      <w:r>
        <w:rPr>
          <w:i/>
        </w:rPr>
        <w:t>(x) = F</w:t>
      </w:r>
      <w:r>
        <w:rPr>
          <w:i/>
          <w:vertAlign w:val="subscript"/>
        </w:rPr>
        <w:t>m−1</w:t>
      </w:r>
      <w:r>
        <w:rPr>
          <w:i/>
        </w:rPr>
        <w:t>(x) + ν h</w:t>
      </w:r>
      <w:r>
        <w:rPr>
          <w:i/>
          <w:vertAlign w:val="subscript"/>
        </w:rPr>
        <w:t>m</w:t>
      </w:r>
      <w:r>
        <w:rPr>
          <w:i/>
        </w:rPr>
        <w:t>(x)</w:t>
      </w:r>
      <w:r>
        <w:tab/>
        <w:t>(24)</w:t>
      </w:r>
    </w:p>
    <w:p>
      <w:pPr>
        <w:tabs>
          <w:tab w:pos="4394" w:val="center"/>
          <w:tab w:pos="8787" w:val="right"/>
        </w:tabs>
        <w:spacing w:line="312" w:lineRule="auto" w:after="120" w:before="40"/>
        <w:jc w:val="left"/>
      </w:pPr>
      <w:r>
        <w:tab/>
      </w:r>
      <w:r>
        <w:rPr>
          <w:i/>
        </w:rPr>
        <w:t>XGBoost objective:  Σ</w:t>
      </w:r>
      <w:r>
        <w:rPr>
          <w:i/>
          <w:vertAlign w:val="subscript"/>
        </w:rPr>
        <w:t>i</w:t>
      </w:r>
      <w:r>
        <w:rPr>
          <w:i/>
        </w:rPr>
        <w:t xml:space="preserve"> l( y</w:t>
      </w:r>
      <w:r>
        <w:rPr>
          <w:i/>
          <w:vertAlign w:val="subscript"/>
        </w:rPr>
        <w:t>i</w:t>
      </w:r>
      <w:r>
        <w:rPr>
          <w:i/>
        </w:rPr>
        <w:t>, ŷ</w:t>
      </w:r>
      <w:r>
        <w:rPr>
          <w:i/>
          <w:vertAlign w:val="subscript"/>
        </w:rPr>
        <w:t>i</w:t>
      </w:r>
      <w:r>
        <w:rPr>
          <w:i/>
        </w:rPr>
        <w:t xml:space="preserve"> ) + Σ</w:t>
      </w:r>
      <w:r>
        <w:rPr>
          <w:i/>
          <w:vertAlign w:val="subscript"/>
        </w:rPr>
        <w:t>k</w:t>
      </w:r>
      <w:r>
        <w:rPr>
          <w:i/>
        </w:rPr>
        <w:t xml:space="preserve"> Ω( f</w:t>
      </w:r>
      <w:r>
        <w:rPr>
          <w:i/>
          <w:vertAlign w:val="subscript"/>
        </w:rPr>
        <w:t>k</w:t>
      </w:r>
      <w:r>
        <w:rPr>
          <w:i/>
        </w:rPr>
        <w:t xml:space="preserve"> ),   Ω(f) = γT + ½ λ Σ</w:t>
      </w:r>
      <w:r>
        <w:rPr>
          <w:i/>
          <w:vertAlign w:val="subscript"/>
        </w:rPr>
        <w:t>j</w:t>
      </w:r>
      <w:r>
        <w:rPr>
          <w:i/>
        </w:rPr>
        <w:t xml:space="preserve"> w</w:t>
      </w:r>
      <w:r>
        <w:rPr>
          <w:i/>
          <w:vertAlign w:val="subscript"/>
        </w:rPr>
        <w:t>j</w:t>
      </w:r>
      <w:r>
        <w:rPr>
          <w:i/>
          <w:vertAlign w:val="superscript"/>
        </w:rPr>
        <w:t>2</w:t>
      </w:r>
      <w:r>
        <w:tab/>
        <w:t>(25)</w:t>
      </w:r>
    </w:p>
    <w:p>
      <w:r>
        <w:t>The paired bootstrap resamples the test districts with replacement 2,000 times and recomputes RMSE(A) − RMSE(B) on each resample; the 2.5th and 97.5th percentiles give a 95 % confidence interval, which excludes zero when the difference is significant.</w:t>
      </w:r>
    </w:p>
    <w:p>
      <w:pPr>
        <w:pStyle w:val="Heading3"/>
      </w:pPr>
      <w:r>
        <w:rPr>
          <w:rFonts w:ascii="Times New Roman" w:hAnsi="Times New Roman" w:eastAsia="Times New Roman" w:cs="Times New Roman"/>
          <w:color w:val="000000"/>
        </w:rPr>
        <w:t>4.5.4 Analysis Results</w:t>
      </w:r>
    </w:p>
    <w:p>
      <w:pPr>
        <w:pStyle w:val="Caption"/>
        <w:keepNext/>
      </w:pPr>
      <w:r>
        <w:t xml:space="preserve">Table </w:t>
      </w:r>
      <w:r>
        <w:rPr>
          <w:b/>
        </w:rPr>
        <w:fldChar w:fldCharType="begin"/>
      </w:r>
      <w:r>
        <w:rPr>
          <w:b/>
        </w:rPr>
        <w:instrText xml:space="preserve"> SEQ Table \* ARABIC </w:instrText>
      </w:r>
      <w:r>
        <w:rPr>
          <w:b/>
        </w:rPr>
        <w:fldChar w:fldCharType="separate"/>
      </w:r>
      <w:r>
        <w:rPr>
          <w:b/>
        </w:rPr>
        <w:t>29</w:t>
      </w:r>
      <w:r>
        <w:rPr>
          <w:b/>
        </w:rPr>
        <w:fldChar w:fldCharType="end"/>
      </w:r>
      <w:r>
        <w:t>: Hyper-parameter tuning (3-fold CV on the training set)</w:t>
      </w:r>
    </w:p>
    <w:tbl>
      <w:tblPr>
        <w:tblStyle w:val="TableGrid"/>
        <w:tblW w:type="auto" w:w="0"/>
        <w:jc w:val="center"/>
        <w:tblLayout w:type="fixed"/>
        <w:tblLook w:firstColumn="1" w:firstRow="1" w:lastColumn="0" w:lastRow="0" w:noHBand="0" w:noVBand="1" w:val="04A0"/>
      </w:tblPr>
      <w:tblGrid>
        <w:gridCol w:w="1587"/>
        <w:gridCol w:w="1644"/>
        <w:gridCol w:w="3175"/>
        <w:gridCol w:w="1134"/>
        <w:gridCol w:w="737"/>
      </w:tblGrid>
      <w:tr>
        <w:trPr>
          <w:tblHeader w:val="true"/>
          <w:cantSplit w:val="true"/>
        </w:trPr>
        <w:tc>
          <w:tcPr>
            <w:tcW w:type="dxa" w:w="1587"/>
            <w:shd w:val="clear" w:color="auto" w:fill="D9D9D9"/>
          </w:tcPr>
          <w:p>
            <w:pPr>
              <w:keepNext/>
              <w:spacing w:line="240" w:lineRule="auto" w:after="20" w:before="20"/>
              <w:jc w:val="center"/>
            </w:pPr>
            <w:r/>
            <w:r>
              <w:rPr>
                <w:b/>
                <w:sz w:val="18"/>
              </w:rPr>
              <w:t>Model</w:t>
            </w:r>
          </w:p>
        </w:tc>
        <w:tc>
          <w:tcPr>
            <w:tcW w:type="dxa" w:w="1644"/>
            <w:shd w:val="clear" w:color="auto" w:fill="D9D9D9"/>
          </w:tcPr>
          <w:p>
            <w:pPr>
              <w:keepNext/>
              <w:spacing w:line="240" w:lineRule="auto" w:after="20" w:before="20"/>
              <w:jc w:val="center"/>
            </w:pPr>
            <w:r/>
            <w:r>
              <w:rPr>
                <w:b/>
                <w:sz w:val="18"/>
              </w:rPr>
              <w:t>Search (candidates)</w:t>
            </w:r>
          </w:p>
        </w:tc>
        <w:tc>
          <w:tcPr>
            <w:tcW w:type="dxa" w:w="3175"/>
            <w:shd w:val="clear" w:color="auto" w:fill="D9D9D9"/>
          </w:tcPr>
          <w:p>
            <w:pPr>
              <w:keepNext/>
              <w:spacing w:line="240" w:lineRule="auto" w:after="20" w:before="20"/>
              <w:jc w:val="center"/>
            </w:pPr>
            <w:r/>
            <w:r>
              <w:rPr>
                <w:b/>
                <w:sz w:val="18"/>
              </w:rPr>
              <w:t>Selected hyper-parameters</w:t>
            </w:r>
          </w:p>
        </w:tc>
        <w:tc>
          <w:tcPr>
            <w:tcW w:type="dxa" w:w="1134"/>
            <w:shd w:val="clear" w:color="auto" w:fill="D9D9D9"/>
          </w:tcPr>
          <w:p>
            <w:pPr>
              <w:keepNext/>
              <w:spacing w:line="240" w:lineRule="auto" w:after="20" w:before="20"/>
              <w:jc w:val="center"/>
            </w:pPr>
            <w:r/>
            <w:r>
              <w:rPr>
                <w:b/>
                <w:sz w:val="18"/>
              </w:rPr>
              <w:t>Tuning RMSE</w:t>
            </w:r>
          </w:p>
        </w:tc>
        <w:tc>
          <w:tcPr>
            <w:tcW w:type="dxa" w:w="737"/>
            <w:shd w:val="clear" w:color="auto" w:fill="D9D9D9"/>
          </w:tcPr>
          <w:p>
            <w:pPr>
              <w:keepNext/>
              <w:spacing w:line="240" w:lineRule="auto" w:after="20" w:before="20"/>
              <w:jc w:val="center"/>
            </w:pPr>
            <w:r/>
            <w:r>
              <w:rPr>
                <w:b/>
                <w:sz w:val="18"/>
              </w:rPr>
              <w:t>Time (s)</w:t>
            </w:r>
          </w:p>
        </w:tc>
      </w:tr>
      <w:tr>
        <w:trPr>
          <w:cantSplit w:val="true"/>
        </w:trPr>
        <w:tc>
          <w:tcPr>
            <w:tcW w:type="dxa" w:w="1587"/>
          </w:tcPr>
          <w:p>
            <w:pPr>
              <w:keepNext/>
              <w:spacing w:line="240" w:lineRule="auto" w:after="20" w:before="20"/>
              <w:jc w:val="left"/>
            </w:pPr>
            <w:r/>
            <w:r>
              <w:rPr>
                <w:sz w:val="18"/>
              </w:rPr>
              <w:t>Dummy (mean)</w:t>
            </w:r>
          </w:p>
        </w:tc>
        <w:tc>
          <w:tcPr>
            <w:tcW w:type="dxa" w:w="1644"/>
          </w:tcPr>
          <w:p>
            <w:pPr>
              <w:keepNext/>
              <w:spacing w:line="240" w:lineRule="auto" w:after="20" w:before="20"/>
              <w:jc w:val="left"/>
            </w:pPr>
            <w:r/>
            <w:r>
              <w:rPr>
                <w:sz w:val="18"/>
              </w:rPr>
              <w:t>none</w:t>
            </w:r>
          </w:p>
        </w:tc>
        <w:tc>
          <w:tcPr>
            <w:tcW w:type="dxa" w:w="3175"/>
          </w:tcPr>
          <w:p>
            <w:pPr>
              <w:keepNext/>
              <w:spacing w:line="240" w:lineRule="auto" w:after="20" w:before="20"/>
              <w:jc w:val="left"/>
            </w:pPr>
            <w:r/>
            <w:r>
              <w:rPr>
                <w:sz w:val="18"/>
              </w:rPr>
              <w:t>–</w:t>
            </w:r>
          </w:p>
        </w:tc>
        <w:tc>
          <w:tcPr>
            <w:tcW w:type="dxa" w:w="1134"/>
          </w:tcPr>
          <w:p>
            <w:pPr>
              <w:keepNext/>
              <w:spacing w:line="240" w:lineRule="auto" w:after="20" w:before="20"/>
              <w:jc w:val="center"/>
            </w:pPr>
            <w:r/>
            <w:r>
              <w:rPr>
                <w:sz w:val="18"/>
              </w:rPr>
              <w:t>–</w:t>
            </w:r>
          </w:p>
        </w:tc>
        <w:tc>
          <w:tcPr>
            <w:tcW w:type="dxa" w:w="737"/>
          </w:tcPr>
          <w:p>
            <w:pPr>
              <w:keepNext/>
              <w:spacing w:line="240" w:lineRule="auto" w:after="20" w:before="20"/>
              <w:jc w:val="center"/>
            </w:pPr>
            <w:r/>
            <w:r>
              <w:rPr>
                <w:sz w:val="18"/>
              </w:rPr>
              <w:t>0</w:t>
            </w:r>
          </w:p>
        </w:tc>
      </w:tr>
      <w:tr>
        <w:trPr>
          <w:cantSplit w:val="true"/>
        </w:trPr>
        <w:tc>
          <w:tcPr>
            <w:tcW w:type="dxa" w:w="1587"/>
          </w:tcPr>
          <w:p>
            <w:pPr>
              <w:keepNext/>
              <w:spacing w:line="240" w:lineRule="auto" w:after="20" w:before="20"/>
              <w:jc w:val="left"/>
            </w:pPr>
            <w:r/>
            <w:r>
              <w:rPr>
                <w:sz w:val="18"/>
              </w:rPr>
              <w:t>Ridge</w:t>
            </w:r>
          </w:p>
        </w:tc>
        <w:tc>
          <w:tcPr>
            <w:tcW w:type="dxa" w:w="1644"/>
          </w:tcPr>
          <w:p>
            <w:pPr>
              <w:keepNext/>
              <w:spacing w:line="240" w:lineRule="auto" w:after="20" w:before="20"/>
              <w:jc w:val="left"/>
            </w:pPr>
            <w:r/>
            <w:r>
              <w:rPr>
                <w:sz w:val="18"/>
              </w:rPr>
              <w:t>grid (5 of 5)</w:t>
            </w:r>
          </w:p>
        </w:tc>
        <w:tc>
          <w:tcPr>
            <w:tcW w:type="dxa" w:w="3175"/>
          </w:tcPr>
          <w:p>
            <w:pPr>
              <w:keepNext/>
              <w:spacing w:line="240" w:lineRule="auto" w:after="20" w:before="20"/>
              <w:jc w:val="left"/>
            </w:pPr>
            <w:r/>
            <w:r>
              <w:rPr>
                <w:sz w:val="18"/>
              </w:rPr>
              <w:t>alpha = 1</w:t>
            </w:r>
          </w:p>
        </w:tc>
        <w:tc>
          <w:tcPr>
            <w:tcW w:type="dxa" w:w="1134"/>
          </w:tcPr>
          <w:p>
            <w:pPr>
              <w:keepNext/>
              <w:spacing w:line="240" w:lineRule="auto" w:after="20" w:before="20"/>
              <w:jc w:val="center"/>
            </w:pPr>
            <w:r/>
            <w:r>
              <w:rPr>
                <w:sz w:val="18"/>
              </w:rPr>
              <w:t>$63,400</w:t>
            </w:r>
          </w:p>
        </w:tc>
        <w:tc>
          <w:tcPr>
            <w:tcW w:type="dxa" w:w="737"/>
          </w:tcPr>
          <w:p>
            <w:pPr>
              <w:keepNext/>
              <w:spacing w:line="240" w:lineRule="auto" w:after="20" w:before="20"/>
              <w:jc w:val="center"/>
            </w:pPr>
            <w:r/>
            <w:r>
              <w:rPr>
                <w:sz w:val="18"/>
              </w:rPr>
              <w:t>1</w:t>
            </w:r>
          </w:p>
        </w:tc>
      </w:tr>
      <w:tr>
        <w:trPr>
          <w:cantSplit w:val="true"/>
        </w:trPr>
        <w:tc>
          <w:tcPr>
            <w:tcW w:type="dxa" w:w="1587"/>
          </w:tcPr>
          <w:p>
            <w:pPr>
              <w:keepNext/>
              <w:spacing w:line="240" w:lineRule="auto" w:after="20" w:before="20"/>
              <w:jc w:val="left"/>
            </w:pPr>
            <w:r/>
            <w:r>
              <w:rPr>
                <w:sz w:val="18"/>
              </w:rPr>
              <w:t>Ridge (log-target)</w:t>
            </w:r>
          </w:p>
        </w:tc>
        <w:tc>
          <w:tcPr>
            <w:tcW w:type="dxa" w:w="1644"/>
          </w:tcPr>
          <w:p>
            <w:pPr>
              <w:keepNext/>
              <w:spacing w:line="240" w:lineRule="auto" w:after="20" w:before="20"/>
              <w:jc w:val="left"/>
            </w:pPr>
            <w:r/>
            <w:r>
              <w:rPr>
                <w:sz w:val="18"/>
              </w:rPr>
              <w:t>grid (5 of 5)</w:t>
            </w:r>
          </w:p>
        </w:tc>
        <w:tc>
          <w:tcPr>
            <w:tcW w:type="dxa" w:w="3175"/>
          </w:tcPr>
          <w:p>
            <w:pPr>
              <w:keepNext/>
              <w:spacing w:line="240" w:lineRule="auto" w:after="20" w:before="20"/>
              <w:jc w:val="left"/>
            </w:pPr>
            <w:r/>
            <w:r>
              <w:rPr>
                <w:sz w:val="18"/>
              </w:rPr>
              <w:t>alpha = 1</w:t>
            </w:r>
          </w:p>
        </w:tc>
        <w:tc>
          <w:tcPr>
            <w:tcW w:type="dxa" w:w="1134"/>
          </w:tcPr>
          <w:p>
            <w:pPr>
              <w:keepNext/>
              <w:spacing w:line="240" w:lineRule="auto" w:after="20" w:before="20"/>
              <w:jc w:val="center"/>
            </w:pPr>
            <w:r/>
            <w:r>
              <w:rPr>
                <w:sz w:val="18"/>
              </w:rPr>
              <w:t>$74,529</w:t>
            </w:r>
          </w:p>
        </w:tc>
        <w:tc>
          <w:tcPr>
            <w:tcW w:type="dxa" w:w="737"/>
          </w:tcPr>
          <w:p>
            <w:pPr>
              <w:keepNext/>
              <w:spacing w:line="240" w:lineRule="auto" w:after="20" w:before="20"/>
              <w:jc w:val="center"/>
            </w:pPr>
            <w:r/>
            <w:r>
              <w:rPr>
                <w:sz w:val="18"/>
              </w:rPr>
              <w:t>1</w:t>
            </w:r>
          </w:p>
        </w:tc>
      </w:tr>
      <w:tr>
        <w:trPr>
          <w:cantSplit w:val="true"/>
        </w:trPr>
        <w:tc>
          <w:tcPr>
            <w:tcW w:type="dxa" w:w="1587"/>
          </w:tcPr>
          <w:p>
            <w:pPr>
              <w:keepNext/>
              <w:spacing w:line="240" w:lineRule="auto" w:after="20" w:before="20"/>
              <w:jc w:val="left"/>
            </w:pPr>
            <w:r/>
            <w:r>
              <w:rPr>
                <w:sz w:val="18"/>
              </w:rPr>
              <w:t>k-NN</w:t>
            </w:r>
          </w:p>
        </w:tc>
        <w:tc>
          <w:tcPr>
            <w:tcW w:type="dxa" w:w="1644"/>
          </w:tcPr>
          <w:p>
            <w:pPr>
              <w:keepNext/>
              <w:spacing w:line="240" w:lineRule="auto" w:after="20" w:before="20"/>
              <w:jc w:val="left"/>
            </w:pPr>
            <w:r/>
            <w:r>
              <w:rPr>
                <w:sz w:val="18"/>
              </w:rPr>
              <w:t>grid (10 of 10)</w:t>
            </w:r>
          </w:p>
        </w:tc>
        <w:tc>
          <w:tcPr>
            <w:tcW w:type="dxa" w:w="3175"/>
          </w:tcPr>
          <w:p>
            <w:pPr>
              <w:keepNext/>
              <w:spacing w:line="240" w:lineRule="auto" w:after="20" w:before="20"/>
              <w:jc w:val="left"/>
            </w:pPr>
            <w:r/>
            <w:r>
              <w:rPr>
                <w:sz w:val="18"/>
              </w:rPr>
              <w:t>n_neighbors = 10, weights = distance</w:t>
            </w:r>
          </w:p>
        </w:tc>
        <w:tc>
          <w:tcPr>
            <w:tcW w:type="dxa" w:w="1134"/>
          </w:tcPr>
          <w:p>
            <w:pPr>
              <w:keepNext/>
              <w:spacing w:line="240" w:lineRule="auto" w:after="20" w:before="20"/>
              <w:jc w:val="center"/>
            </w:pPr>
            <w:r/>
            <w:r>
              <w:rPr>
                <w:sz w:val="18"/>
              </w:rPr>
              <w:t>$56,623</w:t>
            </w:r>
          </w:p>
        </w:tc>
        <w:tc>
          <w:tcPr>
            <w:tcW w:type="dxa" w:w="737"/>
          </w:tcPr>
          <w:p>
            <w:pPr>
              <w:keepNext/>
              <w:spacing w:line="240" w:lineRule="auto" w:after="20" w:before="20"/>
              <w:jc w:val="center"/>
            </w:pPr>
            <w:r/>
            <w:r>
              <w:rPr>
                <w:sz w:val="18"/>
              </w:rPr>
              <w:t>19</w:t>
            </w:r>
          </w:p>
        </w:tc>
      </w:tr>
      <w:tr>
        <w:trPr>
          <w:cantSplit w:val="true"/>
        </w:trPr>
        <w:tc>
          <w:tcPr>
            <w:tcW w:type="dxa" w:w="1587"/>
          </w:tcPr>
          <w:p>
            <w:pPr>
              <w:keepNext/>
              <w:spacing w:line="240" w:lineRule="auto" w:after="20" w:before="20"/>
              <w:jc w:val="left"/>
            </w:pPr>
            <w:r/>
            <w:r>
              <w:rPr>
                <w:sz w:val="18"/>
              </w:rPr>
              <w:t>Random Forest</w:t>
            </w:r>
          </w:p>
        </w:tc>
        <w:tc>
          <w:tcPr>
            <w:tcW w:type="dxa" w:w="1644"/>
          </w:tcPr>
          <w:p>
            <w:pPr>
              <w:keepNext/>
              <w:spacing w:line="240" w:lineRule="auto" w:after="20" w:before="20"/>
              <w:jc w:val="left"/>
            </w:pPr>
            <w:r/>
            <w:r>
              <w:rPr>
                <w:sz w:val="18"/>
              </w:rPr>
              <w:t>randomized (6 of 36)</w:t>
            </w:r>
          </w:p>
        </w:tc>
        <w:tc>
          <w:tcPr>
            <w:tcW w:type="dxa" w:w="3175"/>
          </w:tcPr>
          <w:p>
            <w:pPr>
              <w:keepNext/>
              <w:spacing w:line="240" w:lineRule="auto" w:after="20" w:before="20"/>
              <w:jc w:val="left"/>
            </w:pPr>
            <w:r/>
            <w:r>
              <w:rPr>
                <w:sz w:val="18"/>
              </w:rPr>
              <w:t>min_samples_leaf = 1, max_features = 0.5, max_depth = 30</w:t>
            </w:r>
          </w:p>
        </w:tc>
        <w:tc>
          <w:tcPr>
            <w:tcW w:type="dxa" w:w="1134"/>
          </w:tcPr>
          <w:p>
            <w:pPr>
              <w:keepNext/>
              <w:spacing w:line="240" w:lineRule="auto" w:after="20" w:before="20"/>
              <w:jc w:val="center"/>
            </w:pPr>
            <w:r/>
            <w:r>
              <w:rPr>
                <w:sz w:val="18"/>
              </w:rPr>
              <w:t>$46,222</w:t>
            </w:r>
          </w:p>
        </w:tc>
        <w:tc>
          <w:tcPr>
            <w:tcW w:type="dxa" w:w="737"/>
          </w:tcPr>
          <w:p>
            <w:pPr>
              <w:keepNext/>
              <w:spacing w:line="240" w:lineRule="auto" w:after="20" w:before="20"/>
              <w:jc w:val="center"/>
            </w:pPr>
            <w:r/>
            <w:r>
              <w:rPr>
                <w:sz w:val="18"/>
              </w:rPr>
              <w:t>269</w:t>
            </w:r>
          </w:p>
        </w:tc>
      </w:tr>
      <w:tr>
        <w:trPr>
          <w:cantSplit w:val="true"/>
        </w:trPr>
        <w:tc>
          <w:tcPr>
            <w:tcW w:type="dxa" w:w="1587"/>
          </w:tcPr>
          <w:p>
            <w:pPr>
              <w:keepNext/>
              <w:spacing w:line="240" w:lineRule="auto" w:after="20" w:before="20"/>
              <w:jc w:val="left"/>
            </w:pPr>
            <w:r/>
            <w:r>
              <w:rPr>
                <w:sz w:val="18"/>
              </w:rPr>
              <w:t>HistGB</w:t>
            </w:r>
          </w:p>
        </w:tc>
        <w:tc>
          <w:tcPr>
            <w:tcW w:type="dxa" w:w="1644"/>
          </w:tcPr>
          <w:p>
            <w:pPr>
              <w:keepNext/>
              <w:spacing w:line="240" w:lineRule="auto" w:after="20" w:before="20"/>
              <w:jc w:val="left"/>
            </w:pPr>
            <w:r/>
            <w:r>
              <w:rPr>
                <w:sz w:val="18"/>
              </w:rPr>
              <w:t>randomized (12 of 162)</w:t>
            </w:r>
          </w:p>
        </w:tc>
        <w:tc>
          <w:tcPr>
            <w:tcW w:type="dxa" w:w="3175"/>
          </w:tcPr>
          <w:p>
            <w:pPr>
              <w:keepNext/>
              <w:spacing w:line="240" w:lineRule="auto" w:after="20" w:before="20"/>
              <w:jc w:val="left"/>
            </w:pPr>
            <w:r/>
            <w:r>
              <w:rPr>
                <w:sz w:val="18"/>
              </w:rPr>
              <w:t>min_samples_leaf = 20, max_leaf_nodes = 63, max_iter = 300, learning_rate = 0.1, l2_regularization = 1</w:t>
            </w:r>
          </w:p>
        </w:tc>
        <w:tc>
          <w:tcPr>
            <w:tcW w:type="dxa" w:w="1134"/>
          </w:tcPr>
          <w:p>
            <w:pPr>
              <w:keepNext/>
              <w:spacing w:line="240" w:lineRule="auto" w:after="20" w:before="20"/>
              <w:jc w:val="center"/>
            </w:pPr>
            <w:r/>
            <w:r>
              <w:rPr>
                <w:sz w:val="18"/>
              </w:rPr>
              <w:t>$45,568</w:t>
            </w:r>
          </w:p>
        </w:tc>
        <w:tc>
          <w:tcPr>
            <w:tcW w:type="dxa" w:w="737"/>
          </w:tcPr>
          <w:p>
            <w:pPr>
              <w:keepNext/>
              <w:spacing w:line="240" w:lineRule="auto" w:after="20" w:before="20"/>
              <w:jc w:val="center"/>
            </w:pPr>
            <w:r/>
            <w:r>
              <w:rPr>
                <w:sz w:val="18"/>
              </w:rPr>
              <w:t>30</w:t>
            </w:r>
          </w:p>
        </w:tc>
      </w:tr>
      <w:tr>
        <w:trPr>
          <w:cantSplit w:val="true"/>
        </w:trPr>
        <w:tc>
          <w:tcPr>
            <w:tcW w:type="dxa" w:w="1587"/>
          </w:tcPr>
          <w:p>
            <w:pPr>
              <w:spacing w:line="240" w:lineRule="auto" w:after="20" w:before="20"/>
              <w:jc w:val="left"/>
            </w:pPr>
            <w:r/>
            <w:r>
              <w:rPr>
                <w:sz w:val="18"/>
              </w:rPr>
              <w:t>XGBoost</w:t>
            </w:r>
          </w:p>
        </w:tc>
        <w:tc>
          <w:tcPr>
            <w:tcW w:type="dxa" w:w="1644"/>
          </w:tcPr>
          <w:p>
            <w:pPr>
              <w:spacing w:line="240" w:lineRule="auto" w:after="20" w:before="20"/>
              <w:jc w:val="left"/>
            </w:pPr>
            <w:r/>
            <w:r>
              <w:rPr>
                <w:sz w:val="18"/>
              </w:rPr>
              <w:t>randomized (10 of 144)</w:t>
            </w:r>
          </w:p>
        </w:tc>
        <w:tc>
          <w:tcPr>
            <w:tcW w:type="dxa" w:w="3175"/>
          </w:tcPr>
          <w:p>
            <w:pPr>
              <w:spacing w:line="240" w:lineRule="auto" w:after="20" w:before="20"/>
              <w:jc w:val="left"/>
            </w:pPr>
            <w:r/>
            <w:r>
              <w:rPr>
                <w:sz w:val="18"/>
              </w:rPr>
              <w:t>subsample = 0.9, n_estimators = 800, min_child_weight = 1, max_depth = 8, learning_rate = 0.03, colsample_bytree = 0.7</w:t>
            </w:r>
          </w:p>
        </w:tc>
        <w:tc>
          <w:tcPr>
            <w:tcW w:type="dxa" w:w="1134"/>
          </w:tcPr>
          <w:p>
            <w:pPr>
              <w:spacing w:line="240" w:lineRule="auto" w:after="20" w:before="20"/>
              <w:jc w:val="center"/>
            </w:pPr>
            <w:r/>
            <w:r>
              <w:rPr>
                <w:sz w:val="18"/>
              </w:rPr>
              <w:t>$43,534</w:t>
            </w:r>
          </w:p>
        </w:tc>
        <w:tc>
          <w:tcPr>
            <w:tcW w:type="dxa" w:w="737"/>
          </w:tcPr>
          <w:p>
            <w:pPr>
              <w:spacing w:line="240" w:lineRule="auto" w:after="20" w:before="20"/>
              <w:jc w:val="center"/>
            </w:pPr>
            <w:r/>
            <w:r>
              <w:rPr>
                <w:sz w:val="18"/>
              </w:rPr>
              <w:t>87</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30</w:t>
      </w:r>
      <w:r>
        <w:rPr>
          <w:b/>
        </w:rPr>
        <w:fldChar w:fldCharType="end"/>
      </w:r>
      <w:r>
        <w:t>: Five-fold cross-validation of the tuned models (training set; basis of selection)</w:t>
      </w:r>
    </w:p>
    <w:tbl>
      <w:tblPr>
        <w:tblStyle w:val="TableGrid"/>
        <w:tblW w:type="auto" w:w="0"/>
        <w:jc w:val="center"/>
        <w:tblLayout w:type="fixed"/>
        <w:tblLook w:firstColumn="1" w:firstRow="1" w:lastColumn="0" w:lastRow="0" w:noHBand="0" w:noVBand="1" w:val="04A0"/>
      </w:tblPr>
      <w:tblGrid>
        <w:gridCol w:w="2041"/>
        <w:gridCol w:w="2381"/>
        <w:gridCol w:w="1361"/>
        <w:gridCol w:w="1020"/>
        <w:gridCol w:w="1474"/>
      </w:tblGrid>
      <w:tr>
        <w:trPr>
          <w:tblHeader w:val="true"/>
          <w:cantSplit w:val="true"/>
        </w:trPr>
        <w:tc>
          <w:tcPr>
            <w:tcW w:type="dxa" w:w="2041"/>
            <w:shd w:val="clear" w:color="auto" w:fill="D9D9D9"/>
          </w:tcPr>
          <w:p>
            <w:pPr>
              <w:keepNext/>
              <w:spacing w:line="240" w:lineRule="auto" w:after="20" w:before="20"/>
              <w:jc w:val="center"/>
            </w:pPr>
            <w:r/>
            <w:r>
              <w:rPr>
                <w:b/>
                <w:sz w:val="19"/>
              </w:rPr>
              <w:t>Model</w:t>
            </w:r>
          </w:p>
        </w:tc>
        <w:tc>
          <w:tcPr>
            <w:tcW w:type="dxa" w:w="2381"/>
            <w:shd w:val="clear" w:color="auto" w:fill="D9D9D9"/>
          </w:tcPr>
          <w:p>
            <w:pPr>
              <w:keepNext/>
              <w:spacing w:line="240" w:lineRule="auto" w:after="20" w:before="20"/>
              <w:jc w:val="center"/>
            </w:pPr>
            <w:r/>
            <w:r>
              <w:rPr>
                <w:b/>
                <w:sz w:val="19"/>
              </w:rPr>
              <w:t>CV-RMSE (mean ± sd)</w:t>
            </w:r>
          </w:p>
        </w:tc>
        <w:tc>
          <w:tcPr>
            <w:tcW w:type="dxa" w:w="1361"/>
            <w:shd w:val="clear" w:color="auto" w:fill="D9D9D9"/>
          </w:tcPr>
          <w:p>
            <w:pPr>
              <w:keepNext/>
              <w:spacing w:line="240" w:lineRule="auto" w:after="20" w:before="20"/>
              <w:jc w:val="center"/>
            </w:pPr>
            <w:r/>
            <w:r>
              <w:rPr>
                <w:b/>
                <w:sz w:val="19"/>
              </w:rPr>
              <w:t>CV-MAE</w:t>
            </w:r>
          </w:p>
        </w:tc>
        <w:tc>
          <w:tcPr>
            <w:tcW w:type="dxa" w:w="1020"/>
            <w:shd w:val="clear" w:color="auto" w:fill="D9D9D9"/>
          </w:tcPr>
          <w:p>
            <w:pPr>
              <w:keepNext/>
              <w:spacing w:line="240" w:lineRule="auto" w:after="20" w:before="20"/>
              <w:jc w:val="center"/>
            </w:pPr>
            <w:r/>
            <w:r>
              <w:rPr>
                <w:b/>
                <w:sz w:val="19"/>
              </w:rPr>
              <w:t>CV-R²</w:t>
            </w:r>
          </w:p>
        </w:tc>
        <w:tc>
          <w:tcPr>
            <w:tcW w:type="dxa" w:w="1474"/>
            <w:shd w:val="clear" w:color="auto" w:fill="D9D9D9"/>
          </w:tcPr>
          <w:p>
            <w:pPr>
              <w:keepNext/>
              <w:spacing w:line="240" w:lineRule="auto" w:after="20" w:before="20"/>
              <w:jc w:val="center"/>
            </w:pPr>
            <w:r/>
            <w:r>
              <w:rPr>
                <w:b/>
                <w:sz w:val="19"/>
              </w:rPr>
              <w:t>Fit time per fold (s)</w:t>
            </w:r>
          </w:p>
        </w:tc>
      </w:tr>
      <w:tr>
        <w:trPr>
          <w:cantSplit w:val="true"/>
        </w:trPr>
        <w:tc>
          <w:tcPr>
            <w:tcW w:type="dxa" w:w="2041"/>
            <w:shd w:val="clear" w:color="auto" w:fill="E2EFDA"/>
          </w:tcPr>
          <w:p>
            <w:pPr>
              <w:keepNext/>
              <w:spacing w:line="240" w:lineRule="auto" w:after="20" w:before="20"/>
              <w:jc w:val="left"/>
            </w:pPr>
            <w:r/>
            <w:r>
              <w:rPr>
                <w:b/>
                <w:sz w:val="19"/>
              </w:rPr>
              <w:t>XGBoost</w:t>
            </w:r>
          </w:p>
        </w:tc>
        <w:tc>
          <w:tcPr>
            <w:tcW w:type="dxa" w:w="2381"/>
            <w:shd w:val="clear" w:color="auto" w:fill="E2EFDA"/>
          </w:tcPr>
          <w:p>
            <w:pPr>
              <w:keepNext/>
              <w:spacing w:line="240" w:lineRule="auto" w:after="20" w:before="20"/>
              <w:jc w:val="center"/>
            </w:pPr>
            <w:r/>
            <w:r>
              <w:rPr>
                <w:b/>
                <w:sz w:val="19"/>
              </w:rPr>
              <w:t>$42,926 ± 1,064</w:t>
            </w:r>
          </w:p>
        </w:tc>
        <w:tc>
          <w:tcPr>
            <w:tcW w:type="dxa" w:w="1361"/>
            <w:shd w:val="clear" w:color="auto" w:fill="E2EFDA"/>
          </w:tcPr>
          <w:p>
            <w:pPr>
              <w:keepNext/>
              <w:spacing w:line="240" w:lineRule="auto" w:after="20" w:before="20"/>
              <w:jc w:val="center"/>
            </w:pPr>
            <w:r/>
            <w:r>
              <w:rPr>
                <w:b/>
                <w:sz w:val="19"/>
              </w:rPr>
              <w:t>$27,159</w:t>
            </w:r>
          </w:p>
        </w:tc>
        <w:tc>
          <w:tcPr>
            <w:tcW w:type="dxa" w:w="1020"/>
            <w:shd w:val="clear" w:color="auto" w:fill="E2EFDA"/>
          </w:tcPr>
          <w:p>
            <w:pPr>
              <w:keepNext/>
              <w:spacing w:line="240" w:lineRule="auto" w:after="20" w:before="20"/>
              <w:jc w:val="center"/>
            </w:pPr>
            <w:r/>
            <w:r>
              <w:rPr>
                <w:b/>
                <w:sz w:val="19"/>
              </w:rPr>
              <w:t>0.862</w:t>
            </w:r>
          </w:p>
        </w:tc>
        <w:tc>
          <w:tcPr>
            <w:tcW w:type="dxa" w:w="1474"/>
            <w:shd w:val="clear" w:color="auto" w:fill="E2EFDA"/>
          </w:tcPr>
          <w:p>
            <w:pPr>
              <w:keepNext/>
              <w:spacing w:line="240" w:lineRule="auto" w:after="20" w:before="20"/>
              <w:jc w:val="center"/>
            </w:pPr>
            <w:r/>
            <w:r>
              <w:rPr>
                <w:b/>
                <w:sz w:val="19"/>
              </w:rPr>
              <w:t>5.8</w:t>
            </w:r>
          </w:p>
        </w:tc>
      </w:tr>
      <w:tr>
        <w:trPr>
          <w:cantSplit w:val="true"/>
        </w:trPr>
        <w:tc>
          <w:tcPr>
            <w:tcW w:type="dxa" w:w="2041"/>
          </w:tcPr>
          <w:p>
            <w:pPr>
              <w:keepNext/>
              <w:spacing w:line="240" w:lineRule="auto" w:after="20" w:before="20"/>
              <w:jc w:val="left"/>
            </w:pPr>
            <w:r/>
            <w:r>
              <w:rPr>
                <w:sz w:val="19"/>
              </w:rPr>
              <w:t>HistGB</w:t>
            </w:r>
          </w:p>
        </w:tc>
        <w:tc>
          <w:tcPr>
            <w:tcW w:type="dxa" w:w="2381"/>
          </w:tcPr>
          <w:p>
            <w:pPr>
              <w:keepNext/>
              <w:spacing w:line="240" w:lineRule="auto" w:after="20" w:before="20"/>
              <w:jc w:val="center"/>
            </w:pPr>
            <w:r/>
            <w:r>
              <w:rPr>
                <w:sz w:val="19"/>
              </w:rPr>
              <w:t>$44,996 ± 1,097</w:t>
            </w:r>
          </w:p>
        </w:tc>
        <w:tc>
          <w:tcPr>
            <w:tcW w:type="dxa" w:w="1361"/>
          </w:tcPr>
          <w:p>
            <w:pPr>
              <w:keepNext/>
              <w:spacing w:line="240" w:lineRule="auto" w:after="20" w:before="20"/>
              <w:jc w:val="center"/>
            </w:pPr>
            <w:r/>
            <w:r>
              <w:rPr>
                <w:sz w:val="19"/>
              </w:rPr>
              <w:t>$29,094</w:t>
            </w:r>
          </w:p>
        </w:tc>
        <w:tc>
          <w:tcPr>
            <w:tcW w:type="dxa" w:w="1020"/>
          </w:tcPr>
          <w:p>
            <w:pPr>
              <w:keepNext/>
              <w:spacing w:line="240" w:lineRule="auto" w:after="20" w:before="20"/>
              <w:jc w:val="center"/>
            </w:pPr>
            <w:r/>
            <w:r>
              <w:rPr>
                <w:sz w:val="19"/>
              </w:rPr>
              <w:t>0.849</w:t>
            </w:r>
          </w:p>
        </w:tc>
        <w:tc>
          <w:tcPr>
            <w:tcW w:type="dxa" w:w="1474"/>
          </w:tcPr>
          <w:p>
            <w:pPr>
              <w:keepNext/>
              <w:spacing w:line="240" w:lineRule="auto" w:after="20" w:before="20"/>
              <w:jc w:val="center"/>
            </w:pPr>
            <w:r/>
            <w:r>
              <w:rPr>
                <w:sz w:val="19"/>
              </w:rPr>
              <w:t>0.8</w:t>
            </w:r>
          </w:p>
        </w:tc>
      </w:tr>
      <w:tr>
        <w:trPr>
          <w:cantSplit w:val="true"/>
        </w:trPr>
        <w:tc>
          <w:tcPr>
            <w:tcW w:type="dxa" w:w="2041"/>
          </w:tcPr>
          <w:p>
            <w:pPr>
              <w:keepNext/>
              <w:spacing w:line="240" w:lineRule="auto" w:after="20" w:before="20"/>
              <w:jc w:val="left"/>
            </w:pPr>
            <w:r/>
            <w:r>
              <w:rPr>
                <w:sz w:val="19"/>
              </w:rPr>
              <w:t>Random Forest</w:t>
            </w:r>
          </w:p>
        </w:tc>
        <w:tc>
          <w:tcPr>
            <w:tcW w:type="dxa" w:w="2381"/>
          </w:tcPr>
          <w:p>
            <w:pPr>
              <w:keepNext/>
              <w:spacing w:line="240" w:lineRule="auto" w:after="20" w:before="20"/>
              <w:jc w:val="center"/>
            </w:pPr>
            <w:r/>
            <w:r>
              <w:rPr>
                <w:sz w:val="19"/>
              </w:rPr>
              <w:t>$45,488 ± 996</w:t>
            </w:r>
          </w:p>
        </w:tc>
        <w:tc>
          <w:tcPr>
            <w:tcW w:type="dxa" w:w="1361"/>
          </w:tcPr>
          <w:p>
            <w:pPr>
              <w:keepNext/>
              <w:spacing w:line="240" w:lineRule="auto" w:after="20" w:before="20"/>
              <w:jc w:val="center"/>
            </w:pPr>
            <w:r/>
            <w:r>
              <w:rPr>
                <w:sz w:val="19"/>
              </w:rPr>
              <w:t>$29,085</w:t>
            </w:r>
          </w:p>
        </w:tc>
        <w:tc>
          <w:tcPr>
            <w:tcW w:type="dxa" w:w="1020"/>
          </w:tcPr>
          <w:p>
            <w:pPr>
              <w:keepNext/>
              <w:spacing w:line="240" w:lineRule="auto" w:after="20" w:before="20"/>
              <w:jc w:val="center"/>
            </w:pPr>
            <w:r/>
            <w:r>
              <w:rPr>
                <w:sz w:val="19"/>
              </w:rPr>
              <w:t>0.845</w:t>
            </w:r>
          </w:p>
        </w:tc>
        <w:tc>
          <w:tcPr>
            <w:tcW w:type="dxa" w:w="1474"/>
          </w:tcPr>
          <w:p>
            <w:pPr>
              <w:keepNext/>
              <w:spacing w:line="240" w:lineRule="auto" w:after="20" w:before="20"/>
              <w:jc w:val="center"/>
            </w:pPr>
            <w:r/>
            <w:r>
              <w:rPr>
                <w:sz w:val="19"/>
              </w:rPr>
              <w:t>13.6</w:t>
            </w:r>
          </w:p>
        </w:tc>
      </w:tr>
      <w:tr>
        <w:trPr>
          <w:cantSplit w:val="true"/>
        </w:trPr>
        <w:tc>
          <w:tcPr>
            <w:tcW w:type="dxa" w:w="2041"/>
          </w:tcPr>
          <w:p>
            <w:pPr>
              <w:keepNext/>
              <w:spacing w:line="240" w:lineRule="auto" w:after="20" w:before="20"/>
              <w:jc w:val="left"/>
            </w:pPr>
            <w:r/>
            <w:r>
              <w:rPr>
                <w:sz w:val="19"/>
              </w:rPr>
              <w:t>k-NN</w:t>
            </w:r>
          </w:p>
        </w:tc>
        <w:tc>
          <w:tcPr>
            <w:tcW w:type="dxa" w:w="2381"/>
          </w:tcPr>
          <w:p>
            <w:pPr>
              <w:keepNext/>
              <w:spacing w:line="240" w:lineRule="auto" w:after="20" w:before="20"/>
              <w:jc w:val="center"/>
            </w:pPr>
            <w:r/>
            <w:r>
              <w:rPr>
                <w:sz w:val="19"/>
              </w:rPr>
              <w:t>$56,184 ± 1,743</w:t>
            </w:r>
          </w:p>
        </w:tc>
        <w:tc>
          <w:tcPr>
            <w:tcW w:type="dxa" w:w="1361"/>
          </w:tcPr>
          <w:p>
            <w:pPr>
              <w:keepNext/>
              <w:spacing w:line="240" w:lineRule="auto" w:after="20" w:before="20"/>
              <w:jc w:val="center"/>
            </w:pPr>
            <w:r/>
            <w:r>
              <w:rPr>
                <w:sz w:val="19"/>
              </w:rPr>
              <w:t>$37,435</w:t>
            </w:r>
          </w:p>
        </w:tc>
        <w:tc>
          <w:tcPr>
            <w:tcW w:type="dxa" w:w="1020"/>
          </w:tcPr>
          <w:p>
            <w:pPr>
              <w:keepNext/>
              <w:spacing w:line="240" w:lineRule="auto" w:after="20" w:before="20"/>
              <w:jc w:val="center"/>
            </w:pPr>
            <w:r/>
            <w:r>
              <w:rPr>
                <w:sz w:val="19"/>
              </w:rPr>
              <w:t>0.764</w:t>
            </w:r>
          </w:p>
        </w:tc>
        <w:tc>
          <w:tcPr>
            <w:tcW w:type="dxa" w:w="1474"/>
          </w:tcPr>
          <w:p>
            <w:pPr>
              <w:keepNext/>
              <w:spacing w:line="240" w:lineRule="auto" w:after="20" w:before="20"/>
              <w:jc w:val="center"/>
            </w:pPr>
            <w:r/>
            <w:r>
              <w:rPr>
                <w:sz w:val="19"/>
              </w:rPr>
              <w:t>0.1</w:t>
            </w:r>
          </w:p>
        </w:tc>
      </w:tr>
      <w:tr>
        <w:trPr>
          <w:cantSplit w:val="true"/>
        </w:trPr>
        <w:tc>
          <w:tcPr>
            <w:tcW w:type="dxa" w:w="2041"/>
          </w:tcPr>
          <w:p>
            <w:pPr>
              <w:keepNext/>
              <w:spacing w:line="240" w:lineRule="auto" w:after="20" w:before="20"/>
              <w:jc w:val="left"/>
            </w:pPr>
            <w:r/>
            <w:r>
              <w:rPr>
                <w:sz w:val="19"/>
              </w:rPr>
              <w:t>Ridge</w:t>
            </w:r>
          </w:p>
        </w:tc>
        <w:tc>
          <w:tcPr>
            <w:tcW w:type="dxa" w:w="2381"/>
          </w:tcPr>
          <w:p>
            <w:pPr>
              <w:keepNext/>
              <w:spacing w:line="240" w:lineRule="auto" w:after="20" w:before="20"/>
              <w:jc w:val="center"/>
            </w:pPr>
            <w:r/>
            <w:r>
              <w:rPr>
                <w:sz w:val="19"/>
              </w:rPr>
              <w:t>$63,389 ± 1,063</w:t>
            </w:r>
          </w:p>
        </w:tc>
        <w:tc>
          <w:tcPr>
            <w:tcW w:type="dxa" w:w="1361"/>
          </w:tcPr>
          <w:p>
            <w:pPr>
              <w:keepNext/>
              <w:spacing w:line="240" w:lineRule="auto" w:after="20" w:before="20"/>
              <w:jc w:val="center"/>
            </w:pPr>
            <w:r/>
            <w:r>
              <w:rPr>
                <w:sz w:val="19"/>
              </w:rPr>
              <w:t>$45,556</w:t>
            </w:r>
          </w:p>
        </w:tc>
        <w:tc>
          <w:tcPr>
            <w:tcW w:type="dxa" w:w="1020"/>
          </w:tcPr>
          <w:p>
            <w:pPr>
              <w:keepNext/>
              <w:spacing w:line="240" w:lineRule="auto" w:after="20" w:before="20"/>
              <w:jc w:val="center"/>
            </w:pPr>
            <w:r/>
            <w:r>
              <w:rPr>
                <w:sz w:val="19"/>
              </w:rPr>
              <w:t>0.700</w:t>
            </w:r>
          </w:p>
        </w:tc>
        <w:tc>
          <w:tcPr>
            <w:tcW w:type="dxa" w:w="1474"/>
          </w:tcPr>
          <w:p>
            <w:pPr>
              <w:keepNext/>
              <w:spacing w:line="240" w:lineRule="auto" w:after="20" w:before="20"/>
              <w:jc w:val="center"/>
            </w:pPr>
            <w:r/>
            <w:r>
              <w:rPr>
                <w:sz w:val="19"/>
              </w:rPr>
              <w:t>0.1</w:t>
            </w:r>
          </w:p>
        </w:tc>
      </w:tr>
      <w:tr>
        <w:trPr>
          <w:cantSplit w:val="true"/>
        </w:trPr>
        <w:tc>
          <w:tcPr>
            <w:tcW w:type="dxa" w:w="2041"/>
          </w:tcPr>
          <w:p>
            <w:pPr>
              <w:keepNext/>
              <w:spacing w:line="240" w:lineRule="auto" w:after="20" w:before="20"/>
              <w:jc w:val="left"/>
            </w:pPr>
            <w:r/>
            <w:r>
              <w:rPr>
                <w:sz w:val="19"/>
              </w:rPr>
              <w:t>Ridge (log-target)</w:t>
            </w:r>
          </w:p>
        </w:tc>
        <w:tc>
          <w:tcPr>
            <w:tcW w:type="dxa" w:w="2381"/>
          </w:tcPr>
          <w:p>
            <w:pPr>
              <w:keepNext/>
              <w:spacing w:line="240" w:lineRule="auto" w:after="20" w:before="20"/>
              <w:jc w:val="center"/>
            </w:pPr>
            <w:r/>
            <w:r>
              <w:rPr>
                <w:sz w:val="19"/>
              </w:rPr>
              <w:t>$74,289 ± 3,659</w:t>
            </w:r>
          </w:p>
        </w:tc>
        <w:tc>
          <w:tcPr>
            <w:tcW w:type="dxa" w:w="1361"/>
          </w:tcPr>
          <w:p>
            <w:pPr>
              <w:keepNext/>
              <w:spacing w:line="240" w:lineRule="auto" w:after="20" w:before="20"/>
              <w:jc w:val="center"/>
            </w:pPr>
            <w:r/>
            <w:r>
              <w:rPr>
                <w:sz w:val="19"/>
              </w:rPr>
              <w:t>$44,727</w:t>
            </w:r>
          </w:p>
        </w:tc>
        <w:tc>
          <w:tcPr>
            <w:tcW w:type="dxa" w:w="1020"/>
          </w:tcPr>
          <w:p>
            <w:pPr>
              <w:keepNext/>
              <w:spacing w:line="240" w:lineRule="auto" w:after="20" w:before="20"/>
              <w:jc w:val="center"/>
            </w:pPr>
            <w:r/>
            <w:r>
              <w:rPr>
                <w:sz w:val="19"/>
              </w:rPr>
              <w:t>0.587</w:t>
            </w:r>
          </w:p>
        </w:tc>
        <w:tc>
          <w:tcPr>
            <w:tcW w:type="dxa" w:w="1474"/>
          </w:tcPr>
          <w:p>
            <w:pPr>
              <w:keepNext/>
              <w:spacing w:line="240" w:lineRule="auto" w:after="20" w:before="20"/>
              <w:jc w:val="center"/>
            </w:pPr>
            <w:r/>
            <w:r>
              <w:rPr>
                <w:sz w:val="19"/>
              </w:rPr>
              <w:t>0.1</w:t>
            </w:r>
          </w:p>
        </w:tc>
      </w:tr>
      <w:tr>
        <w:trPr>
          <w:cantSplit w:val="true"/>
        </w:trPr>
        <w:tc>
          <w:tcPr>
            <w:tcW w:type="dxa" w:w="2041"/>
          </w:tcPr>
          <w:p>
            <w:pPr>
              <w:spacing w:line="240" w:lineRule="auto" w:after="20" w:before="20"/>
              <w:jc w:val="left"/>
            </w:pPr>
            <w:r/>
            <w:r>
              <w:rPr>
                <w:sz w:val="19"/>
              </w:rPr>
              <w:t>Dummy (mean)</w:t>
            </w:r>
          </w:p>
        </w:tc>
        <w:tc>
          <w:tcPr>
            <w:tcW w:type="dxa" w:w="2381"/>
          </w:tcPr>
          <w:p>
            <w:pPr>
              <w:spacing w:line="240" w:lineRule="auto" w:after="20" w:before="20"/>
              <w:jc w:val="center"/>
            </w:pPr>
            <w:r/>
            <w:r>
              <w:rPr>
                <w:sz w:val="19"/>
              </w:rPr>
              <w:t>$115,699 ± 1,194</w:t>
            </w:r>
          </w:p>
        </w:tc>
        <w:tc>
          <w:tcPr>
            <w:tcW w:type="dxa" w:w="1361"/>
          </w:tcPr>
          <w:p>
            <w:pPr>
              <w:spacing w:line="240" w:lineRule="auto" w:after="20" w:before="20"/>
              <w:jc w:val="center"/>
            </w:pPr>
            <w:r/>
            <w:r>
              <w:rPr>
                <w:sz w:val="19"/>
              </w:rPr>
              <w:t>$91,302</w:t>
            </w:r>
          </w:p>
        </w:tc>
        <w:tc>
          <w:tcPr>
            <w:tcW w:type="dxa" w:w="1020"/>
          </w:tcPr>
          <w:p>
            <w:pPr>
              <w:spacing w:line="240" w:lineRule="auto" w:after="20" w:before="20"/>
              <w:jc w:val="center"/>
            </w:pPr>
            <w:r/>
            <w:r>
              <w:rPr>
                <w:sz w:val="19"/>
              </w:rPr>
              <w:t>-0.000</w:t>
            </w:r>
          </w:p>
        </w:tc>
        <w:tc>
          <w:tcPr>
            <w:tcW w:type="dxa" w:w="1474"/>
          </w:tcPr>
          <w:p>
            <w:pPr>
              <w:spacing w:line="240" w:lineRule="auto" w:after="20" w:before="20"/>
              <w:jc w:val="center"/>
            </w:pPr>
            <w:r/>
            <w:r>
              <w:rPr>
                <w:sz w:val="19"/>
              </w:rPr>
              <w:t>0.1</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31</w:t>
      </w:r>
      <w:r>
        <w:rPr>
          <w:b/>
        </w:rPr>
        <w:fldChar w:fldCharType="end"/>
      </w:r>
      <w:r>
        <w:t>: Held-out test-set performance (evaluated once, after selection)</w:t>
      </w:r>
    </w:p>
    <w:tbl>
      <w:tblPr>
        <w:tblStyle w:val="TableGrid"/>
        <w:tblW w:type="auto" w:w="0"/>
        <w:jc w:val="center"/>
        <w:tblLayout w:type="fixed"/>
        <w:tblLook w:firstColumn="1" w:firstRow="1" w:lastColumn="0" w:lastRow="0" w:noHBand="0" w:noVBand="1" w:val="04A0"/>
      </w:tblPr>
      <w:tblGrid>
        <w:gridCol w:w="1928"/>
        <w:gridCol w:w="1247"/>
        <w:gridCol w:w="1247"/>
        <w:gridCol w:w="907"/>
        <w:gridCol w:w="1020"/>
        <w:gridCol w:w="1247"/>
        <w:gridCol w:w="680"/>
      </w:tblGrid>
      <w:tr>
        <w:trPr>
          <w:tblHeader w:val="true"/>
          <w:cantSplit w:val="true"/>
        </w:trPr>
        <w:tc>
          <w:tcPr>
            <w:tcW w:type="dxa" w:w="1928"/>
            <w:shd w:val="clear" w:color="auto" w:fill="D9D9D9"/>
          </w:tcPr>
          <w:p>
            <w:pPr>
              <w:keepNext/>
              <w:spacing w:line="240" w:lineRule="auto" w:after="20" w:before="20"/>
              <w:jc w:val="center"/>
            </w:pPr>
            <w:r/>
            <w:r>
              <w:rPr>
                <w:b/>
                <w:sz w:val="19"/>
              </w:rPr>
              <w:t>Model</w:t>
            </w:r>
          </w:p>
        </w:tc>
        <w:tc>
          <w:tcPr>
            <w:tcW w:type="dxa" w:w="1247"/>
            <w:shd w:val="clear" w:color="auto" w:fill="D9D9D9"/>
          </w:tcPr>
          <w:p>
            <w:pPr>
              <w:keepNext/>
              <w:spacing w:line="240" w:lineRule="auto" w:after="20" w:before="20"/>
              <w:jc w:val="center"/>
            </w:pPr>
            <w:r/>
            <w:r>
              <w:rPr>
                <w:b/>
                <w:sz w:val="19"/>
              </w:rPr>
              <w:t>Test RMSE</w:t>
            </w:r>
          </w:p>
        </w:tc>
        <w:tc>
          <w:tcPr>
            <w:tcW w:type="dxa" w:w="1247"/>
            <w:shd w:val="clear" w:color="auto" w:fill="D9D9D9"/>
          </w:tcPr>
          <w:p>
            <w:pPr>
              <w:keepNext/>
              <w:spacing w:line="240" w:lineRule="auto" w:after="20" w:before="20"/>
              <w:jc w:val="center"/>
            </w:pPr>
            <w:r/>
            <w:r>
              <w:rPr>
                <w:b/>
                <w:sz w:val="19"/>
              </w:rPr>
              <w:t>Test MAE</w:t>
            </w:r>
          </w:p>
        </w:tc>
        <w:tc>
          <w:tcPr>
            <w:tcW w:type="dxa" w:w="907"/>
            <w:shd w:val="clear" w:color="auto" w:fill="D9D9D9"/>
          </w:tcPr>
          <w:p>
            <w:pPr>
              <w:keepNext/>
              <w:spacing w:line="240" w:lineRule="auto" w:after="20" w:before="20"/>
              <w:jc w:val="center"/>
            </w:pPr>
            <w:r/>
            <w:r>
              <w:rPr>
                <w:b/>
                <w:sz w:val="19"/>
              </w:rPr>
              <w:t>Test R²</w:t>
            </w:r>
          </w:p>
        </w:tc>
        <w:tc>
          <w:tcPr>
            <w:tcW w:type="dxa" w:w="1020"/>
            <w:shd w:val="clear" w:color="auto" w:fill="D9D9D9"/>
          </w:tcPr>
          <w:p>
            <w:pPr>
              <w:keepNext/>
              <w:spacing w:line="240" w:lineRule="auto" w:after="20" w:before="20"/>
              <w:jc w:val="center"/>
            </w:pPr>
            <w:r/>
            <w:r>
              <w:rPr>
                <w:b/>
                <w:sz w:val="19"/>
              </w:rPr>
              <w:t>MedAPE</w:t>
            </w:r>
          </w:p>
        </w:tc>
        <w:tc>
          <w:tcPr>
            <w:tcW w:type="dxa" w:w="1247"/>
            <w:shd w:val="clear" w:color="auto" w:fill="D9D9D9"/>
          </w:tcPr>
          <w:p>
            <w:pPr>
              <w:keepNext/>
              <w:spacing w:line="240" w:lineRule="auto" w:after="20" w:before="20"/>
              <w:jc w:val="center"/>
            </w:pPr>
            <w:r/>
            <w:r>
              <w:rPr>
                <w:b/>
                <w:sz w:val="19"/>
              </w:rPr>
              <w:t>Within ±20 %</w:t>
            </w:r>
          </w:p>
        </w:tc>
        <w:tc>
          <w:tcPr>
            <w:tcW w:type="dxa" w:w="680"/>
            <w:shd w:val="clear" w:color="auto" w:fill="D9D9D9"/>
          </w:tcPr>
          <w:p>
            <w:pPr>
              <w:keepNext/>
              <w:spacing w:line="240" w:lineRule="auto" w:after="20" w:before="20"/>
              <w:jc w:val="center"/>
            </w:pPr>
            <w:r/>
            <w:r>
              <w:rPr>
                <w:b/>
                <w:sz w:val="19"/>
              </w:rPr>
              <w:t>Fit (s)</w:t>
            </w:r>
          </w:p>
        </w:tc>
      </w:tr>
      <w:tr>
        <w:trPr>
          <w:cantSplit w:val="true"/>
        </w:trPr>
        <w:tc>
          <w:tcPr>
            <w:tcW w:type="dxa" w:w="1928"/>
            <w:shd w:val="clear" w:color="auto" w:fill="E2EFDA"/>
          </w:tcPr>
          <w:p>
            <w:pPr>
              <w:keepNext/>
              <w:spacing w:line="240" w:lineRule="auto" w:after="20" w:before="20"/>
              <w:jc w:val="left"/>
            </w:pPr>
            <w:r/>
            <w:r>
              <w:rPr>
                <w:b/>
                <w:sz w:val="19"/>
              </w:rPr>
              <w:t>XGBoost</w:t>
            </w:r>
          </w:p>
        </w:tc>
        <w:tc>
          <w:tcPr>
            <w:tcW w:type="dxa" w:w="1247"/>
            <w:shd w:val="clear" w:color="auto" w:fill="E2EFDA"/>
          </w:tcPr>
          <w:p>
            <w:pPr>
              <w:keepNext/>
              <w:spacing w:line="240" w:lineRule="auto" w:after="20" w:before="20"/>
              <w:jc w:val="center"/>
            </w:pPr>
            <w:r/>
            <w:r>
              <w:rPr>
                <w:b/>
                <w:sz w:val="19"/>
              </w:rPr>
              <w:t>$40,980</w:t>
            </w:r>
          </w:p>
        </w:tc>
        <w:tc>
          <w:tcPr>
            <w:tcW w:type="dxa" w:w="1247"/>
            <w:shd w:val="clear" w:color="auto" w:fill="E2EFDA"/>
          </w:tcPr>
          <w:p>
            <w:pPr>
              <w:keepNext/>
              <w:spacing w:line="240" w:lineRule="auto" w:after="20" w:before="20"/>
              <w:jc w:val="center"/>
            </w:pPr>
            <w:r/>
            <w:r>
              <w:rPr>
                <w:b/>
                <w:sz w:val="19"/>
              </w:rPr>
              <w:t>$26,522</w:t>
            </w:r>
          </w:p>
        </w:tc>
        <w:tc>
          <w:tcPr>
            <w:tcW w:type="dxa" w:w="907"/>
            <w:shd w:val="clear" w:color="auto" w:fill="E2EFDA"/>
          </w:tcPr>
          <w:p>
            <w:pPr>
              <w:keepNext/>
              <w:spacing w:line="240" w:lineRule="auto" w:after="20" w:before="20"/>
              <w:jc w:val="center"/>
            </w:pPr>
            <w:r/>
            <w:r>
              <w:rPr>
                <w:b/>
                <w:sz w:val="19"/>
              </w:rPr>
              <w:t>0.871</w:t>
            </w:r>
          </w:p>
        </w:tc>
        <w:tc>
          <w:tcPr>
            <w:tcW w:type="dxa" w:w="1020"/>
            <w:shd w:val="clear" w:color="auto" w:fill="E2EFDA"/>
          </w:tcPr>
          <w:p>
            <w:pPr>
              <w:keepNext/>
              <w:spacing w:line="240" w:lineRule="auto" w:after="20" w:before="20"/>
              <w:jc w:val="center"/>
            </w:pPr>
            <w:r/>
            <w:r>
              <w:rPr>
                <w:b/>
                <w:sz w:val="19"/>
              </w:rPr>
              <w:t>9.7 %</w:t>
            </w:r>
          </w:p>
        </w:tc>
        <w:tc>
          <w:tcPr>
            <w:tcW w:type="dxa" w:w="1247"/>
            <w:shd w:val="clear" w:color="auto" w:fill="E2EFDA"/>
          </w:tcPr>
          <w:p>
            <w:pPr>
              <w:keepNext/>
              <w:spacing w:line="240" w:lineRule="auto" w:after="20" w:before="20"/>
              <w:jc w:val="center"/>
            </w:pPr>
            <w:r/>
            <w:r>
              <w:rPr>
                <w:b/>
                <w:sz w:val="19"/>
              </w:rPr>
              <w:t>78.4 %</w:t>
            </w:r>
          </w:p>
        </w:tc>
        <w:tc>
          <w:tcPr>
            <w:tcW w:type="dxa" w:w="680"/>
            <w:shd w:val="clear" w:color="auto" w:fill="E2EFDA"/>
          </w:tcPr>
          <w:p>
            <w:pPr>
              <w:keepNext/>
              <w:spacing w:line="240" w:lineRule="auto" w:after="20" w:before="20"/>
              <w:jc w:val="center"/>
            </w:pPr>
            <w:r/>
            <w:r>
              <w:rPr>
                <w:b/>
                <w:sz w:val="19"/>
              </w:rPr>
              <w:t>6.8</w:t>
            </w:r>
          </w:p>
        </w:tc>
      </w:tr>
      <w:tr>
        <w:trPr>
          <w:cantSplit w:val="true"/>
        </w:trPr>
        <w:tc>
          <w:tcPr>
            <w:tcW w:type="dxa" w:w="1928"/>
          </w:tcPr>
          <w:p>
            <w:pPr>
              <w:keepNext/>
              <w:spacing w:line="240" w:lineRule="auto" w:after="20" w:before="20"/>
              <w:jc w:val="left"/>
            </w:pPr>
            <w:r/>
            <w:r>
              <w:rPr>
                <w:sz w:val="19"/>
              </w:rPr>
              <w:t>HistGB</w:t>
            </w:r>
          </w:p>
        </w:tc>
        <w:tc>
          <w:tcPr>
            <w:tcW w:type="dxa" w:w="1247"/>
          </w:tcPr>
          <w:p>
            <w:pPr>
              <w:keepNext/>
              <w:spacing w:line="240" w:lineRule="auto" w:after="20" w:before="20"/>
              <w:jc w:val="center"/>
            </w:pPr>
            <w:r/>
            <w:r>
              <w:rPr>
                <w:sz w:val="19"/>
              </w:rPr>
              <w:t>$43,024</w:t>
            </w:r>
          </w:p>
        </w:tc>
        <w:tc>
          <w:tcPr>
            <w:tcW w:type="dxa" w:w="1247"/>
          </w:tcPr>
          <w:p>
            <w:pPr>
              <w:keepNext/>
              <w:spacing w:line="240" w:lineRule="auto" w:after="20" w:before="20"/>
              <w:jc w:val="center"/>
            </w:pPr>
            <w:r/>
            <w:r>
              <w:rPr>
                <w:sz w:val="19"/>
              </w:rPr>
              <w:t>$28,095</w:t>
            </w:r>
          </w:p>
        </w:tc>
        <w:tc>
          <w:tcPr>
            <w:tcW w:type="dxa" w:w="907"/>
          </w:tcPr>
          <w:p>
            <w:pPr>
              <w:keepNext/>
              <w:spacing w:line="240" w:lineRule="auto" w:after="20" w:before="20"/>
              <w:jc w:val="center"/>
            </w:pPr>
            <w:r/>
            <w:r>
              <w:rPr>
                <w:sz w:val="19"/>
              </w:rPr>
              <w:t>0.858</w:t>
            </w:r>
          </w:p>
        </w:tc>
        <w:tc>
          <w:tcPr>
            <w:tcW w:type="dxa" w:w="1020"/>
          </w:tcPr>
          <w:p>
            <w:pPr>
              <w:keepNext/>
              <w:spacing w:line="240" w:lineRule="auto" w:after="20" w:before="20"/>
              <w:jc w:val="center"/>
            </w:pPr>
            <w:r/>
            <w:r>
              <w:rPr>
                <w:sz w:val="19"/>
              </w:rPr>
              <w:t>10.3 %</w:t>
            </w:r>
          </w:p>
        </w:tc>
        <w:tc>
          <w:tcPr>
            <w:tcW w:type="dxa" w:w="1247"/>
          </w:tcPr>
          <w:p>
            <w:pPr>
              <w:keepNext/>
              <w:spacing w:line="240" w:lineRule="auto" w:after="20" w:before="20"/>
              <w:jc w:val="center"/>
            </w:pPr>
            <w:r/>
            <w:r>
              <w:rPr>
                <w:sz w:val="19"/>
              </w:rPr>
              <w:t>76.2 %</w:t>
            </w:r>
          </w:p>
        </w:tc>
        <w:tc>
          <w:tcPr>
            <w:tcW w:type="dxa" w:w="680"/>
          </w:tcPr>
          <w:p>
            <w:pPr>
              <w:keepNext/>
              <w:spacing w:line="240" w:lineRule="auto" w:after="20" w:before="20"/>
              <w:jc w:val="center"/>
            </w:pPr>
            <w:r/>
            <w:r>
              <w:rPr>
                <w:sz w:val="19"/>
              </w:rPr>
              <w:t>1.3</w:t>
            </w:r>
          </w:p>
        </w:tc>
      </w:tr>
      <w:tr>
        <w:trPr>
          <w:cantSplit w:val="true"/>
        </w:trPr>
        <w:tc>
          <w:tcPr>
            <w:tcW w:type="dxa" w:w="1928"/>
          </w:tcPr>
          <w:p>
            <w:pPr>
              <w:keepNext/>
              <w:spacing w:line="240" w:lineRule="auto" w:after="20" w:before="20"/>
              <w:jc w:val="left"/>
            </w:pPr>
            <w:r/>
            <w:r>
              <w:rPr>
                <w:sz w:val="19"/>
              </w:rPr>
              <w:t>Random Forest</w:t>
            </w:r>
          </w:p>
        </w:tc>
        <w:tc>
          <w:tcPr>
            <w:tcW w:type="dxa" w:w="1247"/>
          </w:tcPr>
          <w:p>
            <w:pPr>
              <w:keepNext/>
              <w:spacing w:line="240" w:lineRule="auto" w:after="20" w:before="20"/>
              <w:jc w:val="center"/>
            </w:pPr>
            <w:r/>
            <w:r>
              <w:rPr>
                <w:sz w:val="19"/>
              </w:rPr>
              <w:t>$43,613</w:t>
            </w:r>
          </w:p>
        </w:tc>
        <w:tc>
          <w:tcPr>
            <w:tcW w:type="dxa" w:w="1247"/>
          </w:tcPr>
          <w:p>
            <w:pPr>
              <w:keepNext/>
              <w:spacing w:line="240" w:lineRule="auto" w:after="20" w:before="20"/>
              <w:jc w:val="center"/>
            </w:pPr>
            <w:r/>
            <w:r>
              <w:rPr>
                <w:sz w:val="19"/>
              </w:rPr>
              <w:t>$28,205</w:t>
            </w:r>
          </w:p>
        </w:tc>
        <w:tc>
          <w:tcPr>
            <w:tcW w:type="dxa" w:w="907"/>
          </w:tcPr>
          <w:p>
            <w:pPr>
              <w:keepNext/>
              <w:spacing w:line="240" w:lineRule="auto" w:after="20" w:before="20"/>
              <w:jc w:val="center"/>
            </w:pPr>
            <w:r/>
            <w:r>
              <w:rPr>
                <w:sz w:val="19"/>
              </w:rPr>
              <w:t>0.854</w:t>
            </w:r>
          </w:p>
        </w:tc>
        <w:tc>
          <w:tcPr>
            <w:tcW w:type="dxa" w:w="1020"/>
          </w:tcPr>
          <w:p>
            <w:pPr>
              <w:keepNext/>
              <w:spacing w:line="240" w:lineRule="auto" w:after="20" w:before="20"/>
              <w:jc w:val="center"/>
            </w:pPr>
            <w:r/>
            <w:r>
              <w:rPr>
                <w:sz w:val="19"/>
              </w:rPr>
              <w:t>10.3 %</w:t>
            </w:r>
          </w:p>
        </w:tc>
        <w:tc>
          <w:tcPr>
            <w:tcW w:type="dxa" w:w="1247"/>
          </w:tcPr>
          <w:p>
            <w:pPr>
              <w:keepNext/>
              <w:spacing w:line="240" w:lineRule="auto" w:after="20" w:before="20"/>
              <w:jc w:val="center"/>
            </w:pPr>
            <w:r/>
            <w:r>
              <w:rPr>
                <w:sz w:val="19"/>
              </w:rPr>
              <w:t>75.9 %</w:t>
            </w:r>
          </w:p>
        </w:tc>
        <w:tc>
          <w:tcPr>
            <w:tcW w:type="dxa" w:w="680"/>
          </w:tcPr>
          <w:p>
            <w:pPr>
              <w:keepNext/>
              <w:spacing w:line="240" w:lineRule="auto" w:after="20" w:before="20"/>
              <w:jc w:val="center"/>
            </w:pPr>
            <w:r/>
            <w:r>
              <w:rPr>
                <w:sz w:val="19"/>
              </w:rPr>
              <w:t>18.5</w:t>
            </w:r>
          </w:p>
        </w:tc>
      </w:tr>
      <w:tr>
        <w:trPr>
          <w:cantSplit w:val="true"/>
        </w:trPr>
        <w:tc>
          <w:tcPr>
            <w:tcW w:type="dxa" w:w="1928"/>
          </w:tcPr>
          <w:p>
            <w:pPr>
              <w:keepNext/>
              <w:spacing w:line="240" w:lineRule="auto" w:after="20" w:before="20"/>
              <w:jc w:val="left"/>
            </w:pPr>
            <w:r/>
            <w:r>
              <w:rPr>
                <w:sz w:val="19"/>
              </w:rPr>
              <w:t>k-NN</w:t>
            </w:r>
          </w:p>
        </w:tc>
        <w:tc>
          <w:tcPr>
            <w:tcW w:type="dxa" w:w="1247"/>
          </w:tcPr>
          <w:p>
            <w:pPr>
              <w:keepNext/>
              <w:spacing w:line="240" w:lineRule="auto" w:after="20" w:before="20"/>
              <w:jc w:val="center"/>
            </w:pPr>
            <w:r/>
            <w:r>
              <w:rPr>
                <w:sz w:val="19"/>
              </w:rPr>
              <w:t>$53,768</w:t>
            </w:r>
          </w:p>
        </w:tc>
        <w:tc>
          <w:tcPr>
            <w:tcW w:type="dxa" w:w="1247"/>
          </w:tcPr>
          <w:p>
            <w:pPr>
              <w:keepNext/>
              <w:spacing w:line="240" w:lineRule="auto" w:after="20" w:before="20"/>
              <w:jc w:val="center"/>
            </w:pPr>
            <w:r/>
            <w:r>
              <w:rPr>
                <w:sz w:val="19"/>
              </w:rPr>
              <w:t>$36,199</w:t>
            </w:r>
          </w:p>
        </w:tc>
        <w:tc>
          <w:tcPr>
            <w:tcW w:type="dxa" w:w="907"/>
          </w:tcPr>
          <w:p>
            <w:pPr>
              <w:keepNext/>
              <w:spacing w:line="240" w:lineRule="auto" w:after="20" w:before="20"/>
              <w:jc w:val="center"/>
            </w:pPr>
            <w:r/>
            <w:r>
              <w:rPr>
                <w:sz w:val="19"/>
              </w:rPr>
              <w:t>0.778</w:t>
            </w:r>
          </w:p>
        </w:tc>
        <w:tc>
          <w:tcPr>
            <w:tcW w:type="dxa" w:w="1020"/>
          </w:tcPr>
          <w:p>
            <w:pPr>
              <w:keepNext/>
              <w:spacing w:line="240" w:lineRule="auto" w:after="20" w:before="20"/>
              <w:jc w:val="center"/>
            </w:pPr>
            <w:r/>
            <w:r>
              <w:rPr>
                <w:sz w:val="19"/>
              </w:rPr>
              <w:t>13.8 %</w:t>
            </w:r>
          </w:p>
        </w:tc>
        <w:tc>
          <w:tcPr>
            <w:tcW w:type="dxa" w:w="1247"/>
          </w:tcPr>
          <w:p>
            <w:pPr>
              <w:keepNext/>
              <w:spacing w:line="240" w:lineRule="auto" w:after="20" w:before="20"/>
              <w:jc w:val="center"/>
            </w:pPr>
            <w:r/>
            <w:r>
              <w:rPr>
                <w:sz w:val="19"/>
              </w:rPr>
              <w:t>64.9 %</w:t>
            </w:r>
          </w:p>
        </w:tc>
        <w:tc>
          <w:tcPr>
            <w:tcW w:type="dxa" w:w="680"/>
          </w:tcPr>
          <w:p>
            <w:pPr>
              <w:keepNext/>
              <w:spacing w:line="240" w:lineRule="auto" w:after="20" w:before="20"/>
              <w:jc w:val="center"/>
            </w:pPr>
            <w:r/>
            <w:r>
              <w:rPr>
                <w:sz w:val="19"/>
              </w:rPr>
              <w:t>0.1</w:t>
            </w:r>
          </w:p>
        </w:tc>
      </w:tr>
      <w:tr>
        <w:trPr>
          <w:cantSplit w:val="true"/>
        </w:trPr>
        <w:tc>
          <w:tcPr>
            <w:tcW w:type="dxa" w:w="1928"/>
          </w:tcPr>
          <w:p>
            <w:pPr>
              <w:keepNext/>
              <w:spacing w:line="240" w:lineRule="auto" w:after="20" w:before="20"/>
              <w:jc w:val="left"/>
            </w:pPr>
            <w:r/>
            <w:r>
              <w:rPr>
                <w:sz w:val="19"/>
              </w:rPr>
              <w:t>Ridge</w:t>
            </w:r>
          </w:p>
        </w:tc>
        <w:tc>
          <w:tcPr>
            <w:tcW w:type="dxa" w:w="1247"/>
          </w:tcPr>
          <w:p>
            <w:pPr>
              <w:keepNext/>
              <w:spacing w:line="240" w:lineRule="auto" w:after="20" w:before="20"/>
              <w:jc w:val="center"/>
            </w:pPr>
            <w:r/>
            <w:r>
              <w:rPr>
                <w:sz w:val="19"/>
              </w:rPr>
              <w:t>$62,098</w:t>
            </w:r>
          </w:p>
        </w:tc>
        <w:tc>
          <w:tcPr>
            <w:tcW w:type="dxa" w:w="1247"/>
          </w:tcPr>
          <w:p>
            <w:pPr>
              <w:keepNext/>
              <w:spacing w:line="240" w:lineRule="auto" w:after="20" w:before="20"/>
              <w:jc w:val="center"/>
            </w:pPr>
            <w:r/>
            <w:r>
              <w:rPr>
                <w:sz w:val="19"/>
              </w:rPr>
              <w:t>$45,173</w:t>
            </w:r>
          </w:p>
        </w:tc>
        <w:tc>
          <w:tcPr>
            <w:tcW w:type="dxa" w:w="907"/>
          </w:tcPr>
          <w:p>
            <w:pPr>
              <w:keepNext/>
              <w:spacing w:line="240" w:lineRule="auto" w:after="20" w:before="20"/>
              <w:jc w:val="center"/>
            </w:pPr>
            <w:r/>
            <w:r>
              <w:rPr>
                <w:sz w:val="19"/>
              </w:rPr>
              <w:t>0.704</w:t>
            </w:r>
          </w:p>
        </w:tc>
        <w:tc>
          <w:tcPr>
            <w:tcW w:type="dxa" w:w="1020"/>
          </w:tcPr>
          <w:p>
            <w:pPr>
              <w:keepNext/>
              <w:spacing w:line="240" w:lineRule="auto" w:after="20" w:before="20"/>
              <w:jc w:val="center"/>
            </w:pPr>
            <w:r/>
            <w:r>
              <w:rPr>
                <w:sz w:val="19"/>
              </w:rPr>
              <w:t>19.2 %</w:t>
            </w:r>
          </w:p>
        </w:tc>
        <w:tc>
          <w:tcPr>
            <w:tcW w:type="dxa" w:w="1247"/>
          </w:tcPr>
          <w:p>
            <w:pPr>
              <w:keepNext/>
              <w:spacing w:line="240" w:lineRule="auto" w:after="20" w:before="20"/>
              <w:jc w:val="center"/>
            </w:pPr>
            <w:r/>
            <w:r>
              <w:rPr>
                <w:sz w:val="19"/>
              </w:rPr>
              <w:t>51.8 %</w:t>
            </w:r>
          </w:p>
        </w:tc>
        <w:tc>
          <w:tcPr>
            <w:tcW w:type="dxa" w:w="680"/>
          </w:tcPr>
          <w:p>
            <w:pPr>
              <w:keepNext/>
              <w:spacing w:line="240" w:lineRule="auto" w:after="20" w:before="20"/>
              <w:jc w:val="center"/>
            </w:pPr>
            <w:r/>
            <w:r>
              <w:rPr>
                <w:sz w:val="19"/>
              </w:rPr>
              <w:t>0.1</w:t>
            </w:r>
          </w:p>
        </w:tc>
      </w:tr>
      <w:tr>
        <w:trPr>
          <w:cantSplit w:val="true"/>
        </w:trPr>
        <w:tc>
          <w:tcPr>
            <w:tcW w:type="dxa" w:w="1928"/>
          </w:tcPr>
          <w:p>
            <w:pPr>
              <w:keepNext/>
              <w:spacing w:line="240" w:lineRule="auto" w:after="20" w:before="20"/>
              <w:jc w:val="left"/>
            </w:pPr>
            <w:r/>
            <w:r>
              <w:rPr>
                <w:sz w:val="19"/>
              </w:rPr>
              <w:t>Ridge (log-target)</w:t>
            </w:r>
          </w:p>
        </w:tc>
        <w:tc>
          <w:tcPr>
            <w:tcW w:type="dxa" w:w="1247"/>
          </w:tcPr>
          <w:p>
            <w:pPr>
              <w:keepNext/>
              <w:spacing w:line="240" w:lineRule="auto" w:after="20" w:before="20"/>
              <w:jc w:val="center"/>
            </w:pPr>
            <w:r/>
            <w:r>
              <w:rPr>
                <w:sz w:val="19"/>
              </w:rPr>
              <w:t>$71,014</w:t>
            </w:r>
          </w:p>
        </w:tc>
        <w:tc>
          <w:tcPr>
            <w:tcW w:type="dxa" w:w="1247"/>
          </w:tcPr>
          <w:p>
            <w:pPr>
              <w:keepNext/>
              <w:spacing w:line="240" w:lineRule="auto" w:after="20" w:before="20"/>
              <w:jc w:val="center"/>
            </w:pPr>
            <w:r/>
            <w:r>
              <w:rPr>
                <w:sz w:val="19"/>
              </w:rPr>
              <w:t>$43,775</w:t>
            </w:r>
          </w:p>
        </w:tc>
        <w:tc>
          <w:tcPr>
            <w:tcW w:type="dxa" w:w="907"/>
          </w:tcPr>
          <w:p>
            <w:pPr>
              <w:keepNext/>
              <w:spacing w:line="240" w:lineRule="auto" w:after="20" w:before="20"/>
              <w:jc w:val="center"/>
            </w:pPr>
            <w:r/>
            <w:r>
              <w:rPr>
                <w:sz w:val="19"/>
              </w:rPr>
              <w:t>0.613</w:t>
            </w:r>
          </w:p>
        </w:tc>
        <w:tc>
          <w:tcPr>
            <w:tcW w:type="dxa" w:w="1020"/>
          </w:tcPr>
          <w:p>
            <w:pPr>
              <w:keepNext/>
              <w:spacing w:line="240" w:lineRule="auto" w:after="20" w:before="20"/>
              <w:jc w:val="center"/>
            </w:pPr>
            <w:r/>
            <w:r>
              <w:rPr>
                <w:sz w:val="19"/>
              </w:rPr>
              <w:t>16.4 %</w:t>
            </w:r>
          </w:p>
        </w:tc>
        <w:tc>
          <w:tcPr>
            <w:tcW w:type="dxa" w:w="1247"/>
          </w:tcPr>
          <w:p>
            <w:pPr>
              <w:keepNext/>
              <w:spacing w:line="240" w:lineRule="auto" w:after="20" w:before="20"/>
              <w:jc w:val="center"/>
            </w:pPr>
            <w:r/>
            <w:r>
              <w:rPr>
                <w:sz w:val="19"/>
              </w:rPr>
              <w:t>58.9 %</w:t>
            </w:r>
          </w:p>
        </w:tc>
        <w:tc>
          <w:tcPr>
            <w:tcW w:type="dxa" w:w="680"/>
          </w:tcPr>
          <w:p>
            <w:pPr>
              <w:keepNext/>
              <w:spacing w:line="240" w:lineRule="auto" w:after="20" w:before="20"/>
              <w:jc w:val="center"/>
            </w:pPr>
            <w:r/>
            <w:r>
              <w:rPr>
                <w:sz w:val="19"/>
              </w:rPr>
              <w:t>0.1</w:t>
            </w:r>
          </w:p>
        </w:tc>
      </w:tr>
      <w:tr>
        <w:trPr>
          <w:cantSplit w:val="true"/>
        </w:trPr>
        <w:tc>
          <w:tcPr>
            <w:tcW w:type="dxa" w:w="1928"/>
          </w:tcPr>
          <w:p>
            <w:pPr>
              <w:spacing w:line="240" w:lineRule="auto" w:after="20" w:before="20"/>
              <w:jc w:val="left"/>
            </w:pPr>
            <w:r/>
            <w:r>
              <w:rPr>
                <w:sz w:val="19"/>
              </w:rPr>
              <w:t>Dummy (mean)</w:t>
            </w:r>
          </w:p>
        </w:tc>
        <w:tc>
          <w:tcPr>
            <w:tcW w:type="dxa" w:w="1247"/>
          </w:tcPr>
          <w:p>
            <w:pPr>
              <w:spacing w:line="240" w:lineRule="auto" w:after="20" w:before="20"/>
              <w:jc w:val="center"/>
            </w:pPr>
            <w:r/>
            <w:r>
              <w:rPr>
                <w:sz w:val="19"/>
              </w:rPr>
              <w:t>$114,165</w:t>
            </w:r>
          </w:p>
        </w:tc>
        <w:tc>
          <w:tcPr>
            <w:tcW w:type="dxa" w:w="1247"/>
          </w:tcPr>
          <w:p>
            <w:pPr>
              <w:spacing w:line="240" w:lineRule="auto" w:after="20" w:before="20"/>
              <w:jc w:val="center"/>
            </w:pPr>
            <w:r/>
            <w:r>
              <w:rPr>
                <w:sz w:val="19"/>
              </w:rPr>
              <w:t>$90,807</w:t>
            </w:r>
          </w:p>
        </w:tc>
        <w:tc>
          <w:tcPr>
            <w:tcW w:type="dxa" w:w="907"/>
          </w:tcPr>
          <w:p>
            <w:pPr>
              <w:spacing w:line="240" w:lineRule="auto" w:after="20" w:before="20"/>
              <w:jc w:val="center"/>
            </w:pPr>
            <w:r/>
            <w:r>
              <w:rPr>
                <w:sz w:val="19"/>
              </w:rPr>
              <w:t>-0.000</w:t>
            </w:r>
          </w:p>
        </w:tc>
        <w:tc>
          <w:tcPr>
            <w:tcW w:type="dxa" w:w="1020"/>
          </w:tcPr>
          <w:p>
            <w:pPr>
              <w:spacing w:line="240" w:lineRule="auto" w:after="20" w:before="20"/>
              <w:jc w:val="center"/>
            </w:pPr>
            <w:r/>
            <w:r>
              <w:rPr>
                <w:sz w:val="19"/>
              </w:rPr>
              <w:t>38.7 %</w:t>
            </w:r>
          </w:p>
        </w:tc>
        <w:tc>
          <w:tcPr>
            <w:tcW w:type="dxa" w:w="1247"/>
          </w:tcPr>
          <w:p>
            <w:pPr>
              <w:spacing w:line="240" w:lineRule="auto" w:after="20" w:before="20"/>
              <w:jc w:val="center"/>
            </w:pPr>
            <w:r/>
            <w:r>
              <w:rPr>
                <w:sz w:val="19"/>
              </w:rPr>
              <w:t>26.4 %</w:t>
            </w:r>
          </w:p>
        </w:tc>
        <w:tc>
          <w:tcPr>
            <w:tcW w:type="dxa" w:w="680"/>
          </w:tcPr>
          <w:p>
            <w:pPr>
              <w:spacing w:line="240" w:lineRule="auto" w:after="20" w:before="20"/>
              <w:jc w:val="center"/>
            </w:pPr>
            <w:r/>
            <w:r>
              <w:rPr>
                <w:sz w:val="19"/>
              </w:rPr>
              <w:t>0.1</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32</w:t>
      </w:r>
      <w:r>
        <w:rPr>
          <w:b/>
        </w:rPr>
        <w:fldChar w:fldCharType="end"/>
      </w:r>
      <w:r>
        <w:t>: Is XGBoost significantly better? (negative = XGBoost better)</w:t>
      </w:r>
    </w:p>
    <w:tbl>
      <w:tblPr>
        <w:tblStyle w:val="TableGrid"/>
        <w:tblW w:type="auto" w:w="0"/>
        <w:jc w:val="center"/>
        <w:tblLayout w:type="fixed"/>
        <w:tblLook w:firstColumn="1" w:firstRow="1" w:lastColumn="0" w:lastRow="0" w:noHBand="0" w:noVBand="1" w:val="04A0"/>
      </w:tblPr>
      <w:tblGrid>
        <w:gridCol w:w="2154"/>
        <w:gridCol w:w="1474"/>
        <w:gridCol w:w="1361"/>
        <w:gridCol w:w="1474"/>
        <w:gridCol w:w="1928"/>
      </w:tblGrid>
      <w:tr>
        <w:trPr>
          <w:tblHeader w:val="true"/>
          <w:cantSplit w:val="true"/>
        </w:trPr>
        <w:tc>
          <w:tcPr>
            <w:tcW w:type="dxa" w:w="2154"/>
            <w:shd w:val="clear" w:color="auto" w:fill="D9D9D9"/>
          </w:tcPr>
          <w:p>
            <w:pPr>
              <w:keepNext/>
              <w:spacing w:line="240" w:lineRule="auto" w:after="20" w:before="20"/>
              <w:jc w:val="center"/>
            </w:pPr>
            <w:r/>
            <w:r>
              <w:rPr>
                <w:b/>
                <w:sz w:val="19"/>
              </w:rPr>
              <w:t>Compared with</w:t>
            </w:r>
          </w:p>
        </w:tc>
        <w:tc>
          <w:tcPr>
            <w:tcW w:type="dxa" w:w="1474"/>
            <w:shd w:val="clear" w:color="auto" w:fill="D9D9D9"/>
          </w:tcPr>
          <w:p>
            <w:pPr>
              <w:keepNext/>
              <w:spacing w:line="240" w:lineRule="auto" w:after="20" w:before="20"/>
              <w:jc w:val="center"/>
            </w:pPr>
            <w:r/>
            <w:r>
              <w:rPr>
                <w:b/>
                <w:sz w:val="19"/>
              </w:rPr>
              <w:t>Mean ΔCV-RMSE</w:t>
            </w:r>
          </w:p>
        </w:tc>
        <w:tc>
          <w:tcPr>
            <w:tcW w:type="dxa" w:w="1361"/>
            <w:shd w:val="clear" w:color="auto" w:fill="D9D9D9"/>
          </w:tcPr>
          <w:p>
            <w:pPr>
              <w:keepNext/>
              <w:spacing w:line="240" w:lineRule="auto" w:after="20" w:before="20"/>
              <w:jc w:val="center"/>
            </w:pPr>
            <w:r/>
            <w:r>
              <w:rPr>
                <w:b/>
                <w:sz w:val="19"/>
              </w:rPr>
              <w:t>Corrected-t p</w:t>
            </w:r>
          </w:p>
        </w:tc>
        <w:tc>
          <w:tcPr>
            <w:tcW w:type="dxa" w:w="1474"/>
            <w:shd w:val="clear" w:color="auto" w:fill="D9D9D9"/>
          </w:tcPr>
          <w:p>
            <w:pPr>
              <w:keepNext/>
              <w:spacing w:line="240" w:lineRule="auto" w:after="20" w:before="20"/>
              <w:jc w:val="center"/>
            </w:pPr>
            <w:r/>
            <w:r>
              <w:rPr>
                <w:b/>
                <w:sz w:val="19"/>
              </w:rPr>
              <w:t>ΔRMSE (test)</w:t>
            </w:r>
          </w:p>
        </w:tc>
        <w:tc>
          <w:tcPr>
            <w:tcW w:type="dxa" w:w="1928"/>
            <w:shd w:val="clear" w:color="auto" w:fill="D9D9D9"/>
          </w:tcPr>
          <w:p>
            <w:pPr>
              <w:keepNext/>
              <w:spacing w:line="240" w:lineRule="auto" w:after="20" w:before="20"/>
              <w:jc w:val="center"/>
            </w:pPr>
            <w:r/>
            <w:r>
              <w:rPr>
                <w:b/>
                <w:sz w:val="19"/>
              </w:rPr>
              <w:t>95 % bootstrap CI</w:t>
            </w:r>
          </w:p>
        </w:tc>
      </w:tr>
      <w:tr>
        <w:trPr>
          <w:cantSplit w:val="true"/>
        </w:trPr>
        <w:tc>
          <w:tcPr>
            <w:tcW w:type="dxa" w:w="2154"/>
          </w:tcPr>
          <w:p>
            <w:pPr>
              <w:keepNext/>
              <w:spacing w:line="240" w:lineRule="auto" w:after="20" w:before="20"/>
              <w:jc w:val="left"/>
            </w:pPr>
            <w:r/>
            <w:r>
              <w:rPr>
                <w:sz w:val="19"/>
              </w:rPr>
              <w:t>HistGB</w:t>
            </w:r>
          </w:p>
        </w:tc>
        <w:tc>
          <w:tcPr>
            <w:tcW w:type="dxa" w:w="1474"/>
          </w:tcPr>
          <w:p>
            <w:pPr>
              <w:keepNext/>
              <w:spacing w:line="240" w:lineRule="auto" w:after="20" w:before="20"/>
              <w:jc w:val="center"/>
            </w:pPr>
            <w:r/>
            <w:r>
              <w:rPr>
                <w:sz w:val="19"/>
              </w:rPr>
              <w:t>-2,070</w:t>
            </w:r>
          </w:p>
        </w:tc>
        <w:tc>
          <w:tcPr>
            <w:tcW w:type="dxa" w:w="1361"/>
          </w:tcPr>
          <w:p>
            <w:pPr>
              <w:keepNext/>
              <w:spacing w:line="240" w:lineRule="auto" w:after="20" w:before="20"/>
              <w:jc w:val="center"/>
            </w:pPr>
            <w:r/>
            <w:r>
              <w:rPr>
                <w:sz w:val="19"/>
              </w:rPr>
              <w:t>0.014</w:t>
            </w:r>
          </w:p>
        </w:tc>
        <w:tc>
          <w:tcPr>
            <w:tcW w:type="dxa" w:w="1474"/>
          </w:tcPr>
          <w:p>
            <w:pPr>
              <w:keepNext/>
              <w:spacing w:line="240" w:lineRule="auto" w:after="20" w:before="20"/>
              <w:jc w:val="center"/>
            </w:pPr>
            <w:r/>
            <w:r>
              <w:rPr>
                <w:sz w:val="19"/>
              </w:rPr>
              <w:t>-2,044</w:t>
            </w:r>
          </w:p>
        </w:tc>
        <w:tc>
          <w:tcPr>
            <w:tcW w:type="dxa" w:w="1928"/>
          </w:tcPr>
          <w:p>
            <w:pPr>
              <w:keepNext/>
              <w:spacing w:line="240" w:lineRule="auto" w:after="20" w:before="20"/>
              <w:jc w:val="center"/>
            </w:pPr>
            <w:r/>
            <w:r>
              <w:rPr>
                <w:sz w:val="19"/>
              </w:rPr>
              <w:t>[-2,687, -1,411]</w:t>
            </w:r>
          </w:p>
        </w:tc>
      </w:tr>
      <w:tr>
        <w:trPr>
          <w:cantSplit w:val="true"/>
        </w:trPr>
        <w:tc>
          <w:tcPr>
            <w:tcW w:type="dxa" w:w="2154"/>
          </w:tcPr>
          <w:p>
            <w:pPr>
              <w:keepNext/>
              <w:spacing w:line="240" w:lineRule="auto" w:after="20" w:before="20"/>
              <w:jc w:val="left"/>
            </w:pPr>
            <w:r/>
            <w:r>
              <w:rPr>
                <w:sz w:val="19"/>
              </w:rPr>
              <w:t>Random Forest</w:t>
            </w:r>
          </w:p>
        </w:tc>
        <w:tc>
          <w:tcPr>
            <w:tcW w:type="dxa" w:w="1474"/>
          </w:tcPr>
          <w:p>
            <w:pPr>
              <w:keepNext/>
              <w:spacing w:line="240" w:lineRule="auto" w:after="20" w:before="20"/>
              <w:jc w:val="center"/>
            </w:pPr>
            <w:r/>
            <w:r>
              <w:rPr>
                <w:sz w:val="19"/>
              </w:rPr>
              <w:t>-2,561</w:t>
            </w:r>
          </w:p>
        </w:tc>
        <w:tc>
          <w:tcPr>
            <w:tcW w:type="dxa" w:w="1361"/>
          </w:tcPr>
          <w:p>
            <w:pPr>
              <w:keepNext/>
              <w:spacing w:line="240" w:lineRule="auto" w:after="20" w:before="20"/>
              <w:jc w:val="center"/>
            </w:pPr>
            <w:r/>
            <w:r>
              <w:rPr>
                <w:sz w:val="19"/>
              </w:rPr>
              <w:t>0.003</w:t>
            </w:r>
          </w:p>
        </w:tc>
        <w:tc>
          <w:tcPr>
            <w:tcW w:type="dxa" w:w="1474"/>
          </w:tcPr>
          <w:p>
            <w:pPr>
              <w:keepNext/>
              <w:spacing w:line="240" w:lineRule="auto" w:after="20" w:before="20"/>
              <w:jc w:val="center"/>
            </w:pPr>
            <w:r/>
            <w:r>
              <w:rPr>
                <w:sz w:val="19"/>
              </w:rPr>
              <w:t>-2,633</w:t>
            </w:r>
          </w:p>
        </w:tc>
        <w:tc>
          <w:tcPr>
            <w:tcW w:type="dxa" w:w="1928"/>
          </w:tcPr>
          <w:p>
            <w:pPr>
              <w:keepNext/>
              <w:spacing w:line="240" w:lineRule="auto" w:after="20" w:before="20"/>
              <w:jc w:val="center"/>
            </w:pPr>
            <w:r/>
            <w:r>
              <w:rPr>
                <w:sz w:val="19"/>
              </w:rPr>
              <w:t>[-3,355, -1,944]</w:t>
            </w:r>
          </w:p>
        </w:tc>
      </w:tr>
      <w:tr>
        <w:trPr>
          <w:cantSplit w:val="true"/>
        </w:trPr>
        <w:tc>
          <w:tcPr>
            <w:tcW w:type="dxa" w:w="2154"/>
          </w:tcPr>
          <w:p>
            <w:pPr>
              <w:keepNext/>
              <w:spacing w:line="240" w:lineRule="auto" w:after="20" w:before="20"/>
              <w:jc w:val="left"/>
            </w:pPr>
            <w:r/>
            <w:r>
              <w:rPr>
                <w:sz w:val="19"/>
              </w:rPr>
              <w:t>k-NN</w:t>
            </w:r>
          </w:p>
        </w:tc>
        <w:tc>
          <w:tcPr>
            <w:tcW w:type="dxa" w:w="1474"/>
          </w:tcPr>
          <w:p>
            <w:pPr>
              <w:keepNext/>
              <w:spacing w:line="240" w:lineRule="auto" w:after="20" w:before="20"/>
              <w:jc w:val="center"/>
            </w:pPr>
            <w:r/>
            <w:r>
              <w:rPr>
                <w:sz w:val="19"/>
              </w:rPr>
              <w:t>-13,257</w:t>
            </w:r>
          </w:p>
        </w:tc>
        <w:tc>
          <w:tcPr>
            <w:tcW w:type="dxa" w:w="1361"/>
          </w:tcPr>
          <w:p>
            <w:pPr>
              <w:keepNext/>
              <w:spacing w:line="240" w:lineRule="auto" w:after="20" w:before="20"/>
              <w:jc w:val="center"/>
            </w:pPr>
            <w:r/>
            <w:r>
              <w:rPr>
                <w:sz w:val="19"/>
              </w:rPr>
              <w:t>&lt; 0.001</w:t>
            </w:r>
          </w:p>
        </w:tc>
        <w:tc>
          <w:tcPr>
            <w:tcW w:type="dxa" w:w="1474"/>
          </w:tcPr>
          <w:p>
            <w:pPr>
              <w:keepNext/>
              <w:spacing w:line="240" w:lineRule="auto" w:after="20" w:before="20"/>
              <w:jc w:val="center"/>
            </w:pPr>
            <w:r/>
            <w:r>
              <w:rPr>
                <w:sz w:val="19"/>
              </w:rPr>
              <w:t>-12,788</w:t>
            </w:r>
          </w:p>
        </w:tc>
        <w:tc>
          <w:tcPr>
            <w:tcW w:type="dxa" w:w="1928"/>
          </w:tcPr>
          <w:p>
            <w:pPr>
              <w:keepNext/>
              <w:spacing w:line="240" w:lineRule="auto" w:after="20" w:before="20"/>
              <w:jc w:val="center"/>
            </w:pPr>
            <w:r/>
            <w:r>
              <w:rPr>
                <w:sz w:val="19"/>
              </w:rPr>
              <w:t>[-14,221, -11,367]</w:t>
            </w:r>
          </w:p>
        </w:tc>
      </w:tr>
      <w:tr>
        <w:trPr>
          <w:cantSplit w:val="true"/>
        </w:trPr>
        <w:tc>
          <w:tcPr>
            <w:tcW w:type="dxa" w:w="2154"/>
          </w:tcPr>
          <w:p>
            <w:pPr>
              <w:keepNext/>
              <w:spacing w:line="240" w:lineRule="auto" w:after="20" w:before="20"/>
              <w:jc w:val="left"/>
            </w:pPr>
            <w:r/>
            <w:r>
              <w:rPr>
                <w:sz w:val="19"/>
              </w:rPr>
              <w:t>Ridge</w:t>
            </w:r>
          </w:p>
        </w:tc>
        <w:tc>
          <w:tcPr>
            <w:tcW w:type="dxa" w:w="1474"/>
          </w:tcPr>
          <w:p>
            <w:pPr>
              <w:keepNext/>
              <w:spacing w:line="240" w:lineRule="auto" w:after="20" w:before="20"/>
              <w:jc w:val="center"/>
            </w:pPr>
            <w:r/>
            <w:r>
              <w:rPr>
                <w:sz w:val="19"/>
              </w:rPr>
              <w:t>-20,462</w:t>
            </w:r>
          </w:p>
        </w:tc>
        <w:tc>
          <w:tcPr>
            <w:tcW w:type="dxa" w:w="1361"/>
          </w:tcPr>
          <w:p>
            <w:pPr>
              <w:keepNext/>
              <w:spacing w:line="240" w:lineRule="auto" w:after="20" w:before="20"/>
              <w:jc w:val="center"/>
            </w:pPr>
            <w:r/>
            <w:r>
              <w:rPr>
                <w:sz w:val="19"/>
              </w:rPr>
              <w:t>&lt; 0.001</w:t>
            </w:r>
          </w:p>
        </w:tc>
        <w:tc>
          <w:tcPr>
            <w:tcW w:type="dxa" w:w="1474"/>
          </w:tcPr>
          <w:p>
            <w:pPr>
              <w:keepNext/>
              <w:spacing w:line="240" w:lineRule="auto" w:after="20" w:before="20"/>
              <w:jc w:val="center"/>
            </w:pPr>
            <w:r/>
            <w:r>
              <w:rPr>
                <w:sz w:val="19"/>
              </w:rPr>
              <w:t>-21,117</w:t>
            </w:r>
          </w:p>
        </w:tc>
        <w:tc>
          <w:tcPr>
            <w:tcW w:type="dxa" w:w="1928"/>
          </w:tcPr>
          <w:p>
            <w:pPr>
              <w:keepNext/>
              <w:spacing w:line="240" w:lineRule="auto" w:after="20" w:before="20"/>
              <w:jc w:val="center"/>
            </w:pPr>
            <w:r/>
            <w:r>
              <w:rPr>
                <w:sz w:val="19"/>
              </w:rPr>
              <w:t>[-22,721, -19,501]</w:t>
            </w:r>
          </w:p>
        </w:tc>
      </w:tr>
      <w:tr>
        <w:trPr>
          <w:cantSplit w:val="true"/>
        </w:trPr>
        <w:tc>
          <w:tcPr>
            <w:tcW w:type="dxa" w:w="2154"/>
          </w:tcPr>
          <w:p>
            <w:pPr>
              <w:keepNext/>
              <w:spacing w:line="240" w:lineRule="auto" w:after="20" w:before="20"/>
              <w:jc w:val="left"/>
            </w:pPr>
            <w:r/>
            <w:r>
              <w:rPr>
                <w:sz w:val="19"/>
              </w:rPr>
              <w:t>Ridge (log-target)</w:t>
            </w:r>
          </w:p>
        </w:tc>
        <w:tc>
          <w:tcPr>
            <w:tcW w:type="dxa" w:w="1474"/>
          </w:tcPr>
          <w:p>
            <w:pPr>
              <w:keepNext/>
              <w:spacing w:line="240" w:lineRule="auto" w:after="20" w:before="20"/>
              <w:jc w:val="center"/>
            </w:pPr>
            <w:r/>
            <w:r>
              <w:rPr>
                <w:sz w:val="19"/>
              </w:rPr>
              <w:t>-31,363</w:t>
            </w:r>
          </w:p>
        </w:tc>
        <w:tc>
          <w:tcPr>
            <w:tcW w:type="dxa" w:w="1361"/>
          </w:tcPr>
          <w:p>
            <w:pPr>
              <w:keepNext/>
              <w:spacing w:line="240" w:lineRule="auto" w:after="20" w:before="20"/>
              <w:jc w:val="center"/>
            </w:pPr>
            <w:r/>
            <w:r>
              <w:rPr>
                <w:sz w:val="19"/>
              </w:rPr>
              <w:t>&lt; 0.001</w:t>
            </w:r>
          </w:p>
        </w:tc>
        <w:tc>
          <w:tcPr>
            <w:tcW w:type="dxa" w:w="1474"/>
          </w:tcPr>
          <w:p>
            <w:pPr>
              <w:keepNext/>
              <w:spacing w:line="240" w:lineRule="auto" w:after="20" w:before="20"/>
              <w:jc w:val="center"/>
            </w:pPr>
            <w:r/>
            <w:r>
              <w:rPr>
                <w:sz w:val="19"/>
              </w:rPr>
              <w:t>-30,033</w:t>
            </w:r>
          </w:p>
        </w:tc>
        <w:tc>
          <w:tcPr>
            <w:tcW w:type="dxa" w:w="1928"/>
          </w:tcPr>
          <w:p>
            <w:pPr>
              <w:keepNext/>
              <w:spacing w:line="240" w:lineRule="auto" w:after="20" w:before="20"/>
              <w:jc w:val="center"/>
            </w:pPr>
            <w:r/>
            <w:r>
              <w:rPr>
                <w:sz w:val="19"/>
              </w:rPr>
              <w:t>[-35,645, -25,184]</w:t>
            </w:r>
          </w:p>
        </w:tc>
      </w:tr>
      <w:tr>
        <w:trPr>
          <w:cantSplit w:val="true"/>
        </w:trPr>
        <w:tc>
          <w:tcPr>
            <w:tcW w:type="dxa" w:w="2154"/>
          </w:tcPr>
          <w:p>
            <w:pPr>
              <w:spacing w:line="240" w:lineRule="auto" w:after="20" w:before="20"/>
              <w:jc w:val="left"/>
            </w:pPr>
            <w:r/>
            <w:r>
              <w:rPr>
                <w:sz w:val="19"/>
              </w:rPr>
              <w:t>Dummy (mean)</w:t>
            </w:r>
          </w:p>
        </w:tc>
        <w:tc>
          <w:tcPr>
            <w:tcW w:type="dxa" w:w="1474"/>
          </w:tcPr>
          <w:p>
            <w:pPr>
              <w:spacing w:line="240" w:lineRule="auto" w:after="20" w:before="20"/>
              <w:jc w:val="center"/>
            </w:pPr>
            <w:r/>
            <w:r>
              <w:rPr>
                <w:sz w:val="19"/>
              </w:rPr>
              <w:t>-72,772</w:t>
            </w:r>
          </w:p>
        </w:tc>
        <w:tc>
          <w:tcPr>
            <w:tcW w:type="dxa" w:w="1361"/>
          </w:tcPr>
          <w:p>
            <w:pPr>
              <w:spacing w:line="240" w:lineRule="auto" w:after="20" w:before="20"/>
              <w:jc w:val="center"/>
            </w:pPr>
            <w:r/>
            <w:r>
              <w:rPr>
                <w:sz w:val="19"/>
              </w:rPr>
              <w:t>&lt; 0.001</w:t>
            </w:r>
          </w:p>
        </w:tc>
        <w:tc>
          <w:tcPr>
            <w:tcW w:type="dxa" w:w="1474"/>
          </w:tcPr>
          <w:p>
            <w:pPr>
              <w:spacing w:line="240" w:lineRule="auto" w:after="20" w:before="20"/>
              <w:jc w:val="center"/>
            </w:pPr>
            <w:r/>
            <w:r>
              <w:rPr>
                <w:sz w:val="19"/>
              </w:rPr>
              <w:t>-73,185</w:t>
            </w:r>
          </w:p>
        </w:tc>
        <w:tc>
          <w:tcPr>
            <w:tcW w:type="dxa" w:w="1928"/>
          </w:tcPr>
          <w:p>
            <w:pPr>
              <w:spacing w:line="240" w:lineRule="auto" w:after="20" w:before="20"/>
              <w:jc w:val="center"/>
            </w:pPr>
            <w:r/>
            <w:r>
              <w:rPr>
                <w:sz w:val="19"/>
              </w:rPr>
              <w:t>[-76,067, -70,372]</w:t>
            </w:r>
          </w:p>
        </w:tc>
      </w:tr>
    </w:tbl>
    <w:p>
      <w:pPr>
        <w:spacing w:after="120" w:line="240" w:lineRule="auto"/>
      </w:pPr>
    </w:p>
    <w:p>
      <w:pPr>
        <w:pStyle w:val="Heading3"/>
      </w:pPr>
      <w:r>
        <w:rPr>
          <w:rFonts w:ascii="Times New Roman" w:hAnsi="Times New Roman" w:eastAsia="Times New Roman" w:cs="Times New Roman"/>
          <w:color w:val="000000"/>
        </w:rPr>
        <w:t>4.5.5 Visualization and Interpretation</w:t>
      </w:r>
    </w:p>
    <w:p>
      <w:pPr>
        <w:keepNext/>
        <w:spacing w:after="40" w:line="240" w:lineRule="auto"/>
        <w:jc w:val="center"/>
      </w:pPr>
      <w:r>
        <w:drawing>
          <wp:inline xmlns:a="http://schemas.openxmlformats.org/drawingml/2006/main" xmlns:pic="http://schemas.openxmlformats.org/drawingml/2006/picture">
            <wp:extent cx="5580000" cy="1950081"/>
            <wp:docPr id="13" name="Picture 13"/>
            <wp:cNvGraphicFramePr>
              <a:graphicFrameLocks noChangeAspect="1"/>
            </wp:cNvGraphicFramePr>
            <a:graphic>
              <a:graphicData uri="http://schemas.openxmlformats.org/drawingml/2006/picture">
                <pic:pic>
                  <pic:nvPicPr>
                    <pic:cNvPr id="0" name="fig12_model_comparison.png"/>
                    <pic:cNvPicPr/>
                  </pic:nvPicPr>
                  <pic:blipFill>
                    <a:blip r:embed="rId23"/>
                    <a:stretch>
                      <a:fillRect/>
                    </a:stretch>
                  </pic:blipFill>
                  <pic:spPr>
                    <a:xfrm>
                      <a:off x="0" y="0"/>
                      <a:ext cx="5580000" cy="1950081"/>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12</w:t>
      </w:r>
      <w:r>
        <w:rPr>
          <w:b/>
        </w:rPr>
        <w:fldChar w:fldCharType="end"/>
      </w:r>
      <w:r>
        <w:t>: Model comparison: (a) RMSE of each CV fold, (b) held-out test RMSE with R²</w:t>
      </w:r>
    </w:p>
    <w:p>
      <w:pPr>
        <w:keepNext/>
        <w:spacing w:after="40" w:line="240" w:lineRule="auto"/>
        <w:jc w:val="center"/>
      </w:pPr>
      <w:r>
        <w:drawing>
          <wp:inline xmlns:a="http://schemas.openxmlformats.org/drawingml/2006/main" xmlns:pic="http://schemas.openxmlformats.org/drawingml/2006/picture">
            <wp:extent cx="3780000" cy="3491061"/>
            <wp:docPr id="14" name="Picture 14"/>
            <wp:cNvGraphicFramePr>
              <a:graphicFrameLocks noChangeAspect="1"/>
            </wp:cNvGraphicFramePr>
            <a:graphic>
              <a:graphicData uri="http://schemas.openxmlformats.org/drawingml/2006/picture">
                <pic:pic>
                  <pic:nvPicPr>
                    <pic:cNvPr id="0" name="fig13_pred_vs_actual.png"/>
                    <pic:cNvPicPr/>
                  </pic:nvPicPr>
                  <pic:blipFill>
                    <a:blip r:embed="rId24"/>
                    <a:stretch>
                      <a:fillRect/>
                    </a:stretch>
                  </pic:blipFill>
                  <pic:spPr>
                    <a:xfrm>
                      <a:off x="0" y="0"/>
                      <a:ext cx="3780000" cy="3491061"/>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13</w:t>
      </w:r>
      <w:r>
        <w:rPr>
          <w:b/>
        </w:rPr>
        <w:fldChar w:fldCharType="end"/>
      </w:r>
      <w:r>
        <w:t>: Predicted against actual median house value for XGBoost on the test set</w:t>
      </w:r>
    </w:p>
    <w:p>
      <w:pPr>
        <w:keepNext/>
        <w:spacing w:after="40" w:line="240" w:lineRule="auto"/>
        <w:jc w:val="center"/>
      </w:pPr>
      <w:r>
        <w:drawing>
          <wp:inline xmlns:a="http://schemas.openxmlformats.org/drawingml/2006/main" xmlns:pic="http://schemas.openxmlformats.org/drawingml/2006/picture">
            <wp:extent cx="3960000" cy="2886857"/>
            <wp:docPr id="15" name="Picture 15"/>
            <wp:cNvGraphicFramePr>
              <a:graphicFrameLocks noChangeAspect="1"/>
            </wp:cNvGraphicFramePr>
            <a:graphic>
              <a:graphicData uri="http://schemas.openxmlformats.org/drawingml/2006/picture">
                <pic:pic>
                  <pic:nvPicPr>
                    <pic:cNvPr id="0" name="fig14_learning_curve.png"/>
                    <pic:cNvPicPr/>
                  </pic:nvPicPr>
                  <pic:blipFill>
                    <a:blip r:embed="rId25"/>
                    <a:stretch>
                      <a:fillRect/>
                    </a:stretch>
                  </pic:blipFill>
                  <pic:spPr>
                    <a:xfrm>
                      <a:off x="0" y="0"/>
                      <a:ext cx="3960000" cy="2886857"/>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14</w:t>
      </w:r>
      <w:r>
        <w:rPr>
          <w:b/>
        </w:rPr>
        <w:fldChar w:fldCharType="end"/>
      </w:r>
      <w:r>
        <w:t>: Learning curve of XGBoost</w:t>
      </w:r>
    </w:p>
    <w:p>
      <w:r>
        <w:rPr>
          <w:b/>
        </w:rPr>
        <w:t>Interpretation.</w:t>
      </w:r>
      <w:r>
        <w:t xml:space="preserve"> XGBoost is the best model by cross-validation (CV-RMSE $42,926) and by the independent test set: RMSE $40,980, MAE $26,522 and R² = 0.871. It reduces the error of the mean baseline by 64 %, and about 78 % of its predictions are within ±20 % of the true value (median absolute percentage error 9.7 %). The ranking by CV and by test set is identical (Figure 12), which gives confidence that the selection was not an artefact of one split. The tree ensembles (XGBoost, HistGB, Random Forest) form a clear leading group; k-NN is next, then the linear models, and the baseline is far behind. The large step between the linear models and the tree ensembles shows that the relationship between the district characteristics and value is substantially non-linear and interaction-driven (for example the effect of income depends on location).</w:t>
      </w:r>
    </w:p>
    <w:p>
      <w:r>
        <w:rPr>
          <w:b/>
        </w:rPr>
        <w:t>Is the winner really better?</w:t>
      </w:r>
      <w:r>
        <w:t xml:space="preserve"> Against the runner-up, HistGB, XGBoost has a lower test RMSE by 2,044 dollars (95 % bootstrap CI -2,687 to -1,411, which excludes zero) and the corrected resampled </w:t>
      </w:r>
      <w:r>
        <w:rPr>
          <w:i/>
        </w:rPr>
        <w:t>t</w:t>
      </w:r>
      <w:r>
        <w:t>-test on the CV folds gives p = 0.014. The advantage is therefore statistically reliable but small in practical terms (about 5 % of the RMSE); for an application in which training time or simplicity mattered, HistGB, which is several times faster to train (1.3 s against 6.8 s), would be a defensible alternative. Differences to Random Forest, k-NN and the linear models are larger and also significant.</w:t>
      </w:r>
    </w:p>
    <w:p>
      <w:r>
        <w:rPr>
          <w:b/>
        </w:rPr>
        <w:t>Design lesson on the target transformation.</w:t>
      </w:r>
      <w:r>
        <w:t xml:space="preserve"> Fitting the linear model to the logarithm of price and back-transforming (Ridge, log-target) gave a </w:t>
      </w:r>
      <w:r>
        <w:rPr>
          <w:i/>
        </w:rPr>
        <w:t>higher</w:t>
      </w:r>
      <w:r>
        <w:t xml:space="preserve"> RMSE ($71,014) than fitting it to price directly ($62,098), although its median percentage error is lower (16.4 % against 19.2 %) and its MAE is similar ($43,775 against $45,173). The log model treats percentage errors evenly, so it describes typical districts better, but RMSE is dominated by the few very expensive districts, and back-transformation from the log scale under-predicts them. This is why the raw-target Ridge was used as the principal linear baseline: the choice of target transformation should follow the metric that matters for the application. It is also the reason a log-target handicap was removed from the main comparison after a preliminary check showed it understated what a linear model can achieve.</w:t>
      </w:r>
    </w:p>
    <w:p>
      <w:r>
        <w:rPr>
          <w:b/>
        </w:rPr>
        <w:t>Bias–variance diagnosis.</w:t>
      </w:r>
      <w:r>
        <w:t xml:space="preserve"> The learning curve of XGBoost (Figure 14) shows a large gap between training RMSE ($11,298) and validation RMSE ($43,534), the typical signature of a flexible boosted model that fits its training data very closely, yet the validation error is still falling as data are added (the last increase in training size lowered it by $826). Hence the model is not limited by capacity but by the amount of information; more districts, more features or stronger regularisation could further improve it, whereas simply tuning more would yield diminishing returns.</w:t>
      </w:r>
    </w:p>
    <w:p>
      <w:pPr>
        <w:pStyle w:val="Heading2"/>
      </w:pPr>
      <w:r>
        <w:rPr>
          <w:rFonts w:ascii="Times New Roman" w:hAnsi="Times New Roman" w:eastAsia="Times New Roman" w:cs="Times New Roman"/>
          <w:color w:val="000000"/>
        </w:rPr>
        <w:t>4.6 Analysis 6: Error Analysis, Effect of Censoring and Explainability (Objective 6)</w:t>
      </w:r>
    </w:p>
    <w:p>
      <w:pPr>
        <w:pStyle w:val="Heading3"/>
      </w:pPr>
      <w:r>
        <w:rPr>
          <w:rFonts w:ascii="Times New Roman" w:hAnsi="Times New Roman" w:eastAsia="Times New Roman" w:cs="Times New Roman"/>
          <w:color w:val="000000"/>
        </w:rPr>
        <w:t>4.6.1 Introduction</w:t>
      </w:r>
    </w:p>
    <w:p>
      <w:r>
        <w:t>An accurate average score is not enough to trust a model. Stakeholders need to know where it fails, whether its errors are systematic, how much of the error is due to limitations of the data (here the cap on the target) and which variables drive its predictions. This analysis examines the residuals of the selected model, XGBoost, on the held-out test set, quantifies the effect of the $500,001 censoring, tests whether the residuals still contain spatial structure, and explains the model with permutation importance, SHAP values and partial-dependence plots.</w:t>
      </w:r>
    </w:p>
    <w:p>
      <w:pPr>
        <w:pStyle w:val="Heading3"/>
      </w:pPr>
      <w:r>
        <w:rPr>
          <w:rFonts w:ascii="Times New Roman" w:hAnsi="Times New Roman" w:eastAsia="Times New Roman" w:cs="Times New Roman"/>
          <w:color w:val="000000"/>
        </w:rPr>
        <w:t>4.6.2 General Description</w:t>
      </w:r>
    </w:p>
    <w:p>
      <w:r>
        <w:t>Residuals (actual minus predicted) are summarised and tested for normality and constant variance. Errors are then broken down by ocean-proximity class, income quintile and true-value band. The effect of censoring is assessed in three ways: the share of squared error produced by capped districts, the metrics on uncapped districts only, and a sensitivity experiment in which the model is retrained without capped training districts. The spatial structure of the residuals is measured with Moran’s I and mapped. Finally, three complementary explanation methods are applied: permutation importance (the increase in test RMSE when a feature is shuffled), SHAP values (each feature’s additive contribution to each prediction) and partial-dependence plots (the average prediction as a feature is varied).</w:t>
      </w:r>
    </w:p>
    <w:p>
      <w:pPr>
        <w:pStyle w:val="Heading3"/>
      </w:pPr>
      <w:r>
        <w:rPr>
          <w:rFonts w:ascii="Times New Roman" w:hAnsi="Times New Roman" w:eastAsia="Times New Roman" w:cs="Times New Roman"/>
          <w:color w:val="000000"/>
        </w:rPr>
        <w:t>4.6.3 Specific Requirements, Functions and Formulas</w:t>
      </w:r>
    </w:p>
    <w:p>
      <w:pPr>
        <w:pStyle w:val="Caption"/>
        <w:keepNext/>
      </w:pPr>
      <w:r>
        <w:t xml:space="preserve">Table </w:t>
      </w:r>
      <w:r>
        <w:rPr>
          <w:b/>
        </w:rPr>
        <w:fldChar w:fldCharType="begin"/>
      </w:r>
      <w:r>
        <w:rPr>
          <w:b/>
        </w:rPr>
        <w:instrText xml:space="preserve"> SEQ Table \* ARABIC </w:instrText>
      </w:r>
      <w:r>
        <w:rPr>
          <w:b/>
        </w:rPr>
        <w:fldChar w:fldCharType="separate"/>
      </w:r>
      <w:r>
        <w:rPr>
          <w:b/>
        </w:rPr>
        <w:t>33</w:t>
      </w:r>
      <w:r>
        <w:rPr>
          <w:b/>
        </w:rPr>
        <w:fldChar w:fldCharType="end"/>
      </w:r>
      <w:r>
        <w:t>: Functions used in Analysis 6</w:t>
      </w:r>
    </w:p>
    <w:tbl>
      <w:tblPr>
        <w:tblStyle w:val="TableGrid"/>
        <w:tblW w:type="auto" w:w="0"/>
        <w:jc w:val="center"/>
        <w:tblLayout w:type="fixed"/>
        <w:tblLook w:firstColumn="1" w:firstRow="1" w:lastColumn="0" w:lastRow="0" w:noHBand="0" w:noVBand="1" w:val="04A0"/>
      </w:tblPr>
      <w:tblGrid>
        <w:gridCol w:w="2721"/>
        <w:gridCol w:w="1587"/>
        <w:gridCol w:w="3969"/>
      </w:tblGrid>
      <w:tr>
        <w:trPr>
          <w:tblHeader w:val="true"/>
          <w:cantSplit w:val="true"/>
        </w:trPr>
        <w:tc>
          <w:tcPr>
            <w:tcW w:type="dxa" w:w="2721"/>
            <w:shd w:val="clear" w:color="auto" w:fill="D9D9D9"/>
          </w:tcPr>
          <w:p>
            <w:pPr>
              <w:keepNext/>
              <w:spacing w:line="240" w:lineRule="auto" w:after="20" w:before="20"/>
              <w:jc w:val="center"/>
            </w:pPr>
            <w:r/>
            <w:r>
              <w:rPr>
                <w:b/>
                <w:sz w:val="20"/>
              </w:rPr>
              <w:t>Function</w:t>
            </w:r>
          </w:p>
        </w:tc>
        <w:tc>
          <w:tcPr>
            <w:tcW w:type="dxa" w:w="1587"/>
            <w:shd w:val="clear" w:color="auto" w:fill="D9D9D9"/>
          </w:tcPr>
          <w:p>
            <w:pPr>
              <w:keepNext/>
              <w:spacing w:line="240" w:lineRule="auto" w:after="20" w:before="20"/>
              <w:jc w:val="center"/>
            </w:pPr>
            <w:r/>
            <w:r>
              <w:rPr>
                <w:b/>
                <w:sz w:val="20"/>
              </w:rPr>
              <w:t>Library</w:t>
            </w:r>
          </w:p>
        </w:tc>
        <w:tc>
          <w:tcPr>
            <w:tcW w:type="dxa" w:w="3969"/>
            <w:shd w:val="clear" w:color="auto" w:fill="D9D9D9"/>
          </w:tcPr>
          <w:p>
            <w:pPr>
              <w:keepNext/>
              <w:spacing w:line="240" w:lineRule="auto" w:after="20" w:before="20"/>
              <w:jc w:val="center"/>
            </w:pPr>
            <w:r/>
            <w:r>
              <w:rPr>
                <w:b/>
                <w:sz w:val="20"/>
              </w:rPr>
              <w:t>Purpose</w:t>
            </w:r>
          </w:p>
        </w:tc>
      </w:tr>
      <w:tr>
        <w:trPr>
          <w:cantSplit w:val="true"/>
        </w:trPr>
        <w:tc>
          <w:tcPr>
            <w:tcW w:type="dxa" w:w="2721"/>
          </w:tcPr>
          <w:p>
            <w:pPr>
              <w:keepNext/>
              <w:spacing w:line="240" w:lineRule="auto" w:after="20" w:before="20"/>
              <w:jc w:val="left"/>
            </w:pPr>
            <w:r/>
            <w:r>
              <w:rPr>
                <w:sz w:val="20"/>
              </w:rPr>
              <w:t>jarque_bera, skew, probplot</w:t>
            </w:r>
          </w:p>
        </w:tc>
        <w:tc>
          <w:tcPr>
            <w:tcW w:type="dxa" w:w="1587"/>
          </w:tcPr>
          <w:p>
            <w:pPr>
              <w:keepNext/>
              <w:spacing w:line="240" w:lineRule="auto" w:after="20" w:before="20"/>
              <w:jc w:val="left"/>
            </w:pPr>
            <w:r/>
            <w:r>
              <w:rPr>
                <w:sz w:val="20"/>
              </w:rPr>
              <w:t>scipy.stats</w:t>
            </w:r>
          </w:p>
        </w:tc>
        <w:tc>
          <w:tcPr>
            <w:tcW w:type="dxa" w:w="3969"/>
          </w:tcPr>
          <w:p>
            <w:pPr>
              <w:keepNext/>
              <w:spacing w:line="240" w:lineRule="auto" w:after="20" w:before="20"/>
              <w:jc w:val="left"/>
            </w:pPr>
            <w:r/>
            <w:r>
              <w:rPr>
                <w:sz w:val="20"/>
              </w:rPr>
              <w:t>Residual normality diagnostics</w:t>
            </w:r>
          </w:p>
        </w:tc>
      </w:tr>
      <w:tr>
        <w:trPr>
          <w:cantSplit w:val="true"/>
        </w:trPr>
        <w:tc>
          <w:tcPr>
            <w:tcW w:type="dxa" w:w="2721"/>
          </w:tcPr>
          <w:p>
            <w:pPr>
              <w:keepNext/>
              <w:spacing w:line="240" w:lineRule="auto" w:after="20" w:before="20"/>
              <w:jc w:val="left"/>
            </w:pPr>
            <w:r/>
            <w:r>
              <w:rPr>
                <w:sz w:val="20"/>
              </w:rPr>
              <w:t>lowess</w:t>
            </w:r>
          </w:p>
        </w:tc>
        <w:tc>
          <w:tcPr>
            <w:tcW w:type="dxa" w:w="1587"/>
          </w:tcPr>
          <w:p>
            <w:pPr>
              <w:keepNext/>
              <w:spacing w:line="240" w:lineRule="auto" w:after="20" w:before="20"/>
              <w:jc w:val="left"/>
            </w:pPr>
            <w:r/>
            <w:r>
              <w:rPr>
                <w:sz w:val="20"/>
              </w:rPr>
              <w:t>statsmodels</w:t>
            </w:r>
          </w:p>
        </w:tc>
        <w:tc>
          <w:tcPr>
            <w:tcW w:type="dxa" w:w="3969"/>
          </w:tcPr>
          <w:p>
            <w:pPr>
              <w:keepNext/>
              <w:spacing w:line="240" w:lineRule="auto" w:after="20" w:before="20"/>
              <w:jc w:val="left"/>
            </w:pPr>
            <w:r/>
            <w:r>
              <w:rPr>
                <w:sz w:val="20"/>
              </w:rPr>
              <w:t>Trend of residuals against predictions</w:t>
            </w:r>
          </w:p>
        </w:tc>
      </w:tr>
      <w:tr>
        <w:trPr>
          <w:cantSplit w:val="true"/>
        </w:trPr>
        <w:tc>
          <w:tcPr>
            <w:tcW w:type="dxa" w:w="2721"/>
          </w:tcPr>
          <w:p>
            <w:pPr>
              <w:keepNext/>
              <w:spacing w:line="240" w:lineRule="auto" w:after="20" w:before="20"/>
              <w:jc w:val="left"/>
            </w:pPr>
            <w:r/>
            <w:r>
              <w:rPr>
                <w:sz w:val="20"/>
              </w:rPr>
              <w:t>morans_i (custom)</w:t>
            </w:r>
          </w:p>
        </w:tc>
        <w:tc>
          <w:tcPr>
            <w:tcW w:type="dxa" w:w="1587"/>
          </w:tcPr>
          <w:p>
            <w:pPr>
              <w:keepNext/>
              <w:spacing w:line="240" w:lineRule="auto" w:after="20" w:before="20"/>
              <w:jc w:val="left"/>
            </w:pPr>
            <w:r/>
            <w:r>
              <w:rPr>
                <w:sz w:val="20"/>
              </w:rPr>
              <w:t>src/evaluate.py</w:t>
            </w:r>
          </w:p>
        </w:tc>
        <w:tc>
          <w:tcPr>
            <w:tcW w:type="dxa" w:w="3969"/>
          </w:tcPr>
          <w:p>
            <w:pPr>
              <w:keepNext/>
              <w:spacing w:line="240" w:lineRule="auto" w:after="20" w:before="20"/>
              <w:jc w:val="left"/>
            </w:pPr>
            <w:r/>
            <w:r>
              <w:rPr>
                <w:sz w:val="20"/>
              </w:rPr>
              <w:t>Spatial autocorrelation of residuals</w:t>
            </w:r>
          </w:p>
        </w:tc>
      </w:tr>
      <w:tr>
        <w:trPr>
          <w:cantSplit w:val="true"/>
        </w:trPr>
        <w:tc>
          <w:tcPr>
            <w:tcW w:type="dxa" w:w="2721"/>
          </w:tcPr>
          <w:p>
            <w:pPr>
              <w:keepNext/>
              <w:spacing w:line="240" w:lineRule="auto" w:after="20" w:before="20"/>
              <w:jc w:val="left"/>
            </w:pPr>
            <w:r/>
            <w:r>
              <w:rPr>
                <w:sz w:val="20"/>
              </w:rPr>
              <w:t>perm_importance (custom, grouped)</w:t>
            </w:r>
          </w:p>
        </w:tc>
        <w:tc>
          <w:tcPr>
            <w:tcW w:type="dxa" w:w="1587"/>
          </w:tcPr>
          <w:p>
            <w:pPr>
              <w:keepNext/>
              <w:spacing w:line="240" w:lineRule="auto" w:after="20" w:before="20"/>
              <w:jc w:val="left"/>
            </w:pPr>
            <w:r/>
            <w:r>
              <w:rPr>
                <w:sz w:val="20"/>
              </w:rPr>
              <w:t>notebook</w:t>
            </w:r>
          </w:p>
        </w:tc>
        <w:tc>
          <w:tcPr>
            <w:tcW w:type="dxa" w:w="3969"/>
          </w:tcPr>
          <w:p>
            <w:pPr>
              <w:keepNext/>
              <w:spacing w:line="240" w:lineRule="auto" w:after="20" w:before="20"/>
              <w:jc w:val="left"/>
            </w:pPr>
            <w:r/>
            <w:r>
              <w:rPr>
                <w:sz w:val="20"/>
              </w:rPr>
              <w:t>Permutation importance of single features and feature groups, 10 repetitions</w:t>
            </w:r>
          </w:p>
        </w:tc>
      </w:tr>
      <w:tr>
        <w:trPr>
          <w:cantSplit w:val="true"/>
        </w:trPr>
        <w:tc>
          <w:tcPr>
            <w:tcW w:type="dxa" w:w="2721"/>
          </w:tcPr>
          <w:p>
            <w:pPr>
              <w:keepNext/>
              <w:spacing w:line="240" w:lineRule="auto" w:after="20" w:before="20"/>
              <w:jc w:val="left"/>
            </w:pPr>
            <w:r/>
            <w:r>
              <w:rPr>
                <w:sz w:val="20"/>
              </w:rPr>
              <w:t>TreeExplainer, summary_plot</w:t>
            </w:r>
          </w:p>
        </w:tc>
        <w:tc>
          <w:tcPr>
            <w:tcW w:type="dxa" w:w="1587"/>
          </w:tcPr>
          <w:p>
            <w:pPr>
              <w:keepNext/>
              <w:spacing w:line="240" w:lineRule="auto" w:after="20" w:before="20"/>
              <w:jc w:val="left"/>
            </w:pPr>
            <w:r/>
            <w:r>
              <w:rPr>
                <w:sz w:val="20"/>
              </w:rPr>
              <w:t>shap</w:t>
            </w:r>
          </w:p>
        </w:tc>
        <w:tc>
          <w:tcPr>
            <w:tcW w:type="dxa" w:w="3969"/>
          </w:tcPr>
          <w:p>
            <w:pPr>
              <w:keepNext/>
              <w:spacing w:line="240" w:lineRule="auto" w:after="20" w:before="20"/>
              <w:jc w:val="left"/>
            </w:pPr>
            <w:r/>
            <w:r>
              <w:rPr>
                <w:sz w:val="20"/>
              </w:rPr>
              <w:t>Exact SHAP values for tree ensembles (Lundberg and Lee, 2017)</w:t>
            </w:r>
          </w:p>
        </w:tc>
      </w:tr>
      <w:tr>
        <w:trPr>
          <w:cantSplit w:val="true"/>
        </w:trPr>
        <w:tc>
          <w:tcPr>
            <w:tcW w:type="dxa" w:w="2721"/>
          </w:tcPr>
          <w:p>
            <w:pPr>
              <w:spacing w:line="240" w:lineRule="auto" w:after="20" w:before="20"/>
              <w:jc w:val="left"/>
            </w:pPr>
            <w:r/>
            <w:r>
              <w:rPr>
                <w:sz w:val="20"/>
              </w:rPr>
              <w:t>partial_dependence</w:t>
            </w:r>
          </w:p>
        </w:tc>
        <w:tc>
          <w:tcPr>
            <w:tcW w:type="dxa" w:w="1587"/>
          </w:tcPr>
          <w:p>
            <w:pPr>
              <w:spacing w:line="240" w:lineRule="auto" w:after="20" w:before="20"/>
              <w:jc w:val="left"/>
            </w:pPr>
            <w:r/>
            <w:r>
              <w:rPr>
                <w:sz w:val="20"/>
              </w:rPr>
              <w:t>scikit-learn</w:t>
            </w:r>
          </w:p>
        </w:tc>
        <w:tc>
          <w:tcPr>
            <w:tcW w:type="dxa" w:w="3969"/>
          </w:tcPr>
          <w:p>
            <w:pPr>
              <w:spacing w:line="240" w:lineRule="auto" w:after="20" w:before="20"/>
              <w:jc w:val="left"/>
            </w:pPr>
            <w:r/>
            <w:r>
              <w:rPr>
                <w:sz w:val="20"/>
              </w:rPr>
              <w:t>Partial-dependence curves and surfaces</w:t>
            </w:r>
          </w:p>
        </w:tc>
      </w:tr>
    </w:tbl>
    <w:p>
      <w:pPr>
        <w:spacing w:after="120" w:line="240" w:lineRule="auto"/>
      </w:pPr>
    </w:p>
    <w:p>
      <w:pPr>
        <w:tabs>
          <w:tab w:pos="4394" w:val="center"/>
          <w:tab w:pos="8787" w:val="right"/>
        </w:tabs>
        <w:spacing w:line="312" w:lineRule="auto" w:after="120" w:before="40"/>
        <w:jc w:val="left"/>
      </w:pPr>
      <w:r>
        <w:tab/>
      </w:r>
      <w:r>
        <w:rPr>
          <w:i/>
        </w:rPr>
        <w:t>e</w:t>
      </w:r>
      <w:r>
        <w:rPr>
          <w:i/>
          <w:vertAlign w:val="subscript"/>
        </w:rPr>
        <w:t>i</w:t>
      </w:r>
      <w:r>
        <w:rPr>
          <w:i/>
        </w:rPr>
        <w:t xml:space="preserve"> = y</w:t>
      </w:r>
      <w:r>
        <w:rPr>
          <w:i/>
          <w:vertAlign w:val="subscript"/>
        </w:rPr>
        <w:t>i</w:t>
      </w:r>
      <w:r>
        <w:rPr>
          <w:i/>
        </w:rPr>
        <w:t xml:space="preserve"> − ŷ</w:t>
      </w:r>
      <w:r>
        <w:rPr>
          <w:i/>
          <w:vertAlign w:val="subscript"/>
        </w:rPr>
        <w:t>i</w:t>
      </w:r>
      <w:r>
        <w:rPr>
          <w:i/>
        </w:rPr>
        <w:t xml:space="preserve">        Bias = (1/n) Σ e</w:t>
      </w:r>
      <w:r>
        <w:rPr>
          <w:i/>
          <w:vertAlign w:val="subscript"/>
        </w:rPr>
        <w:t>i</w:t>
      </w:r>
      <w:r>
        <w:rPr>
          <w:i/>
        </w:rPr>
        <w:t xml:space="preserve">        JB = (n/6) [ S</w:t>
      </w:r>
      <w:r>
        <w:rPr>
          <w:i/>
          <w:vertAlign w:val="superscript"/>
        </w:rPr>
        <w:t>2</w:t>
      </w:r>
      <w:r>
        <w:rPr>
          <w:i/>
        </w:rPr>
        <w:t xml:space="preserve"> + (K − 3)</w:t>
      </w:r>
      <w:r>
        <w:rPr>
          <w:i/>
          <w:vertAlign w:val="superscript"/>
        </w:rPr>
        <w:t>2</w:t>
      </w:r>
      <w:r>
        <w:rPr>
          <w:i/>
        </w:rPr>
        <w:t>/4 ]</w:t>
      </w:r>
      <w:r>
        <w:tab/>
        <w:t>(26)</w:t>
      </w:r>
    </w:p>
    <w:p>
      <w:pPr>
        <w:tabs>
          <w:tab w:pos="4394" w:val="center"/>
          <w:tab w:pos="8787" w:val="right"/>
        </w:tabs>
        <w:spacing w:line="312" w:lineRule="auto" w:after="120" w:before="40"/>
        <w:jc w:val="left"/>
      </w:pPr>
      <w:r>
        <w:tab/>
      </w:r>
      <w:r>
        <w:rPr>
          <w:i/>
        </w:rPr>
        <w:t>ΔRMSE</w:t>
      </w:r>
      <w:r>
        <w:rPr>
          <w:i/>
          <w:vertAlign w:val="subscript"/>
        </w:rPr>
        <w:t>j</w:t>
      </w:r>
      <w:r>
        <w:rPr>
          <w:i/>
        </w:rPr>
        <w:t xml:space="preserve"> = RMSE( X with column j shuffled ) − RMSE( X )</w:t>
      </w:r>
      <w:r>
        <w:tab/>
        <w:t>(27)</w:t>
      </w:r>
    </w:p>
    <w:p>
      <w:pPr>
        <w:tabs>
          <w:tab w:pos="4394" w:val="center"/>
          <w:tab w:pos="8787" w:val="right"/>
        </w:tabs>
        <w:spacing w:line="312" w:lineRule="auto" w:after="120" w:before="40"/>
        <w:jc w:val="left"/>
      </w:pPr>
      <w:r>
        <w:tab/>
      </w:r>
      <w:r>
        <w:rPr>
          <w:i/>
        </w:rPr>
        <w:t>SHAP value:   φ</w:t>
      </w:r>
      <w:r>
        <w:rPr>
          <w:i/>
          <w:vertAlign w:val="subscript"/>
        </w:rPr>
        <w:t>j</w:t>
      </w:r>
      <w:r>
        <w:rPr>
          <w:i/>
        </w:rPr>
        <w:t xml:space="preserve"> = Σ</w:t>
      </w:r>
      <w:r>
        <w:rPr>
          <w:i/>
          <w:vertAlign w:val="subscript"/>
        </w:rPr>
        <w:t>S ⊆ F∖{j</w:t>
      </w:r>
      <w:r>
        <w:rPr>
          <w:i/>
        </w:rPr>
        <w:t>} [ |S|!(|F|−|S|−1)! / |F|! ] ( f</w:t>
      </w:r>
      <w:r>
        <w:rPr>
          <w:i/>
          <w:vertAlign w:val="subscript"/>
        </w:rPr>
        <w:t>S∪{j</w:t>
      </w:r>
      <w:r>
        <w:rPr>
          <w:i/>
        </w:rPr>
        <w:t>}(x) − f</w:t>
      </w:r>
      <w:r>
        <w:rPr>
          <w:i/>
          <w:vertAlign w:val="subscript"/>
        </w:rPr>
        <w:t>S</w:t>
      </w:r>
      <w:r>
        <w:rPr>
          <w:i/>
        </w:rPr>
        <w:t>(x) )</w:t>
      </w:r>
      <w:r>
        <w:tab/>
        <w:t>(28)</w:t>
      </w:r>
    </w:p>
    <w:p>
      <w:pPr>
        <w:tabs>
          <w:tab w:pos="4394" w:val="center"/>
          <w:tab w:pos="8787" w:val="right"/>
        </w:tabs>
        <w:spacing w:line="312" w:lineRule="auto" w:after="120" w:before="40"/>
        <w:jc w:val="left"/>
      </w:pPr>
      <w:r>
        <w:tab/>
      </w:r>
      <w:r>
        <w:rPr>
          <w:i/>
        </w:rPr>
        <w:t>Partial dependence:   PD</w:t>
      </w:r>
      <w:r>
        <w:rPr>
          <w:i/>
          <w:vertAlign w:val="subscript"/>
        </w:rPr>
        <w:t>j</w:t>
      </w:r>
      <w:r>
        <w:rPr>
          <w:i/>
        </w:rPr>
        <w:t>(v) = (1/n) Σ</w:t>
      </w:r>
      <w:r>
        <w:rPr>
          <w:i/>
          <w:vertAlign w:val="subscript"/>
        </w:rPr>
        <w:t>i</w:t>
      </w:r>
      <w:r>
        <w:rPr>
          <w:i/>
        </w:rPr>
        <w:t xml:space="preserve"> f( x</w:t>
      </w:r>
      <w:r>
        <w:rPr>
          <w:i/>
          <w:vertAlign w:val="subscript"/>
        </w:rPr>
        <w:t>i,−j</w:t>
      </w:r>
      <w:r>
        <w:rPr>
          <w:i/>
        </w:rPr>
        <w:t>, x</w:t>
      </w:r>
      <w:r>
        <w:rPr>
          <w:i/>
          <w:vertAlign w:val="subscript"/>
        </w:rPr>
        <w:t>j</w:t>
      </w:r>
      <w:r>
        <w:rPr>
          <w:i/>
        </w:rPr>
        <w:t xml:space="preserve"> = v )</w:t>
      </w:r>
      <w:r>
        <w:tab/>
        <w:t>(29)</w:t>
      </w:r>
    </w:p>
    <w:p>
      <w:r>
        <w:t xml:space="preserve">where </w:t>
      </w:r>
      <w:r>
        <w:rPr>
          <w:i/>
        </w:rPr>
        <w:t>S</w:t>
      </w:r>
      <w:r>
        <w:t xml:space="preserve"> and </w:t>
      </w:r>
      <w:r>
        <w:rPr>
          <w:i/>
        </w:rPr>
        <w:t>K</w:t>
      </w:r>
      <w:r>
        <w:t xml:space="preserve"> in the Jarque–Bera statistic are the skewness and kurtosis of the residuals, </w:t>
      </w:r>
      <w:r>
        <w:rPr>
          <w:i/>
        </w:rPr>
        <w:t>F</w:t>
      </w:r>
      <w:r>
        <w:t xml:space="preserve"> is the set of features in the SHAP formula, and the partial-dependence average runs over the sampled districts.</w:t>
      </w:r>
    </w:p>
    <w:p>
      <w:pPr>
        <w:pStyle w:val="Heading3"/>
      </w:pPr>
      <w:r>
        <w:rPr>
          <w:rFonts w:ascii="Times New Roman" w:hAnsi="Times New Roman" w:eastAsia="Times New Roman" w:cs="Times New Roman"/>
          <w:color w:val="000000"/>
        </w:rPr>
        <w:t>4.6.4 Analysis Results</w:t>
      </w:r>
    </w:p>
    <w:p>
      <w:pPr>
        <w:pStyle w:val="Caption"/>
        <w:keepNext/>
      </w:pPr>
      <w:r>
        <w:t xml:space="preserve">Table </w:t>
      </w:r>
      <w:r>
        <w:rPr>
          <w:b/>
        </w:rPr>
        <w:fldChar w:fldCharType="begin"/>
      </w:r>
      <w:r>
        <w:rPr>
          <w:b/>
        </w:rPr>
        <w:instrText xml:space="preserve"> SEQ Table \* ARABIC </w:instrText>
      </w:r>
      <w:r>
        <w:rPr>
          <w:b/>
        </w:rPr>
        <w:fldChar w:fldCharType="separate"/>
      </w:r>
      <w:r>
        <w:rPr>
          <w:b/>
        </w:rPr>
        <w:t>34</w:t>
      </w:r>
      <w:r>
        <w:rPr>
          <w:b/>
        </w:rPr>
        <w:fldChar w:fldCharType="end"/>
      </w:r>
      <w:r>
        <w:t>: Summary of test-set residuals</w:t>
      </w:r>
    </w:p>
    <w:tbl>
      <w:tblPr>
        <w:tblStyle w:val="TableGrid"/>
        <w:tblW w:type="auto" w:w="0"/>
        <w:jc w:val="center"/>
        <w:tblLayout w:type="fixed"/>
        <w:tblLook w:firstColumn="1" w:firstRow="1" w:lastColumn="0" w:lastRow="0" w:noHBand="0" w:noVBand="1" w:val="04A0"/>
      </w:tblPr>
      <w:tblGrid>
        <w:gridCol w:w="4535"/>
        <w:gridCol w:w="2835"/>
      </w:tblGrid>
      <w:tr>
        <w:trPr>
          <w:tblHeader w:val="true"/>
          <w:cantSplit w:val="true"/>
        </w:trPr>
        <w:tc>
          <w:tcPr>
            <w:tcW w:type="dxa" w:w="4535"/>
            <w:shd w:val="clear" w:color="auto" w:fill="D9D9D9"/>
          </w:tcPr>
          <w:p>
            <w:pPr>
              <w:keepNext/>
              <w:spacing w:line="240" w:lineRule="auto" w:after="20" w:before="20"/>
              <w:jc w:val="center"/>
            </w:pPr>
            <w:r/>
            <w:r>
              <w:rPr>
                <w:b/>
                <w:sz w:val="21"/>
              </w:rPr>
              <w:t>Residual statistic</w:t>
            </w:r>
          </w:p>
        </w:tc>
        <w:tc>
          <w:tcPr>
            <w:tcW w:type="dxa" w:w="2835"/>
            <w:shd w:val="clear" w:color="auto" w:fill="D9D9D9"/>
          </w:tcPr>
          <w:p>
            <w:pPr>
              <w:keepNext/>
              <w:spacing w:line="240" w:lineRule="auto" w:after="20" w:before="20"/>
              <w:jc w:val="center"/>
            </w:pPr>
            <w:r/>
            <w:r>
              <w:rPr>
                <w:b/>
                <w:sz w:val="21"/>
              </w:rPr>
              <w:t>Value</w:t>
            </w:r>
          </w:p>
        </w:tc>
      </w:tr>
      <w:tr>
        <w:trPr>
          <w:cantSplit w:val="true"/>
        </w:trPr>
        <w:tc>
          <w:tcPr>
            <w:tcW w:type="dxa" w:w="4535"/>
          </w:tcPr>
          <w:p>
            <w:pPr>
              <w:keepNext/>
              <w:spacing w:line="240" w:lineRule="auto" w:after="20" w:before="20"/>
              <w:jc w:val="left"/>
            </w:pPr>
            <w:r/>
            <w:r>
              <w:rPr>
                <w:sz w:val="21"/>
              </w:rPr>
              <w:t>Mean residual (bias)</w:t>
            </w:r>
          </w:p>
        </w:tc>
        <w:tc>
          <w:tcPr>
            <w:tcW w:type="dxa" w:w="2835"/>
          </w:tcPr>
          <w:p>
            <w:pPr>
              <w:keepNext/>
              <w:spacing w:line="240" w:lineRule="auto" w:after="20" w:before="20"/>
              <w:jc w:val="center"/>
            </w:pPr>
            <w:r/>
            <w:r>
              <w:rPr>
                <w:sz w:val="21"/>
              </w:rPr>
              <w:t>−$453</w:t>
            </w:r>
          </w:p>
        </w:tc>
      </w:tr>
      <w:tr>
        <w:trPr>
          <w:cantSplit w:val="true"/>
        </w:trPr>
        <w:tc>
          <w:tcPr>
            <w:tcW w:type="dxa" w:w="4535"/>
          </w:tcPr>
          <w:p>
            <w:pPr>
              <w:keepNext/>
              <w:spacing w:line="240" w:lineRule="auto" w:after="20" w:before="20"/>
              <w:jc w:val="left"/>
            </w:pPr>
            <w:r/>
            <w:r>
              <w:rPr>
                <w:sz w:val="21"/>
              </w:rPr>
              <w:t>Standard deviation</w:t>
            </w:r>
          </w:p>
        </w:tc>
        <w:tc>
          <w:tcPr>
            <w:tcW w:type="dxa" w:w="2835"/>
          </w:tcPr>
          <w:p>
            <w:pPr>
              <w:keepNext/>
              <w:spacing w:line="240" w:lineRule="auto" w:after="20" w:before="20"/>
              <w:jc w:val="center"/>
            </w:pPr>
            <w:r/>
            <w:r>
              <w:rPr>
                <w:sz w:val="21"/>
              </w:rPr>
              <w:t>$40,978</w:t>
            </w:r>
          </w:p>
        </w:tc>
      </w:tr>
      <w:tr>
        <w:trPr>
          <w:cantSplit w:val="true"/>
        </w:trPr>
        <w:tc>
          <w:tcPr>
            <w:tcW w:type="dxa" w:w="4535"/>
          </w:tcPr>
          <w:p>
            <w:pPr>
              <w:keepNext/>
              <w:spacing w:line="240" w:lineRule="auto" w:after="20" w:before="20"/>
              <w:jc w:val="left"/>
            </w:pPr>
            <w:r/>
            <w:r>
              <w:rPr>
                <w:sz w:val="21"/>
              </w:rPr>
              <w:t>Skewness</w:t>
            </w:r>
          </w:p>
        </w:tc>
        <w:tc>
          <w:tcPr>
            <w:tcW w:type="dxa" w:w="2835"/>
          </w:tcPr>
          <w:p>
            <w:pPr>
              <w:keepNext/>
              <w:spacing w:line="240" w:lineRule="auto" w:after="20" w:before="20"/>
              <w:jc w:val="center"/>
            </w:pPr>
            <w:r/>
            <w:r>
              <w:rPr>
                <w:sz w:val="21"/>
              </w:rPr>
              <w:t>1.02</w:t>
            </w:r>
          </w:p>
        </w:tc>
      </w:tr>
      <w:tr>
        <w:trPr>
          <w:cantSplit w:val="true"/>
        </w:trPr>
        <w:tc>
          <w:tcPr>
            <w:tcW w:type="dxa" w:w="4535"/>
          </w:tcPr>
          <w:p>
            <w:pPr>
              <w:keepNext/>
              <w:spacing w:line="240" w:lineRule="auto" w:after="20" w:before="20"/>
              <w:jc w:val="left"/>
            </w:pPr>
            <w:r/>
            <w:r>
              <w:rPr>
                <w:sz w:val="21"/>
              </w:rPr>
              <w:t>Excess kurtosis</w:t>
            </w:r>
          </w:p>
        </w:tc>
        <w:tc>
          <w:tcPr>
            <w:tcW w:type="dxa" w:w="2835"/>
          </w:tcPr>
          <w:p>
            <w:pPr>
              <w:keepNext/>
              <w:spacing w:line="240" w:lineRule="auto" w:after="20" w:before="20"/>
              <w:jc w:val="center"/>
            </w:pPr>
            <w:r/>
            <w:r>
              <w:rPr>
                <w:sz w:val="21"/>
              </w:rPr>
              <w:t>6.55</w:t>
            </w:r>
          </w:p>
        </w:tc>
      </w:tr>
      <w:tr>
        <w:trPr>
          <w:cantSplit w:val="true"/>
        </w:trPr>
        <w:tc>
          <w:tcPr>
            <w:tcW w:type="dxa" w:w="4535"/>
          </w:tcPr>
          <w:p>
            <w:pPr>
              <w:keepNext/>
              <w:spacing w:line="240" w:lineRule="auto" w:after="20" w:before="20"/>
              <w:jc w:val="left"/>
            </w:pPr>
            <w:r/>
            <w:r>
              <w:rPr>
                <w:sz w:val="21"/>
              </w:rPr>
              <w:t>Jarque–Bera statistic (p)</w:t>
            </w:r>
          </w:p>
        </w:tc>
        <w:tc>
          <w:tcPr>
            <w:tcW w:type="dxa" w:w="2835"/>
          </w:tcPr>
          <w:p>
            <w:pPr>
              <w:keepNext/>
              <w:spacing w:line="240" w:lineRule="auto" w:after="20" w:before="20"/>
              <w:jc w:val="center"/>
            </w:pPr>
            <w:r/>
            <w:r>
              <w:rPr>
                <w:sz w:val="21"/>
              </w:rPr>
              <w:t>8,098 (p &lt; 0.001)</w:t>
            </w:r>
          </w:p>
        </w:tc>
      </w:tr>
      <w:tr>
        <w:trPr>
          <w:cantSplit w:val="true"/>
        </w:trPr>
        <w:tc>
          <w:tcPr>
            <w:tcW w:type="dxa" w:w="4535"/>
          </w:tcPr>
          <w:p>
            <w:pPr>
              <w:spacing w:line="240" w:lineRule="auto" w:after="20" w:before="20"/>
              <w:jc w:val="left"/>
            </w:pPr>
            <w:r/>
            <w:r>
              <w:rPr>
                <w:sz w:val="21"/>
              </w:rPr>
              <w:t>Spearman ρ between |residual| and prediction</w:t>
            </w:r>
          </w:p>
        </w:tc>
        <w:tc>
          <w:tcPr>
            <w:tcW w:type="dxa" w:w="2835"/>
          </w:tcPr>
          <w:p>
            <w:pPr>
              <w:spacing w:line="240" w:lineRule="auto" w:after="20" w:before="20"/>
              <w:jc w:val="center"/>
            </w:pPr>
            <w:r/>
            <w:r>
              <w:rPr>
                <w:sz w:val="21"/>
              </w:rPr>
              <w:t>0.39</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35</w:t>
      </w:r>
      <w:r>
        <w:rPr>
          <w:b/>
        </w:rPr>
        <w:fldChar w:fldCharType="end"/>
      </w:r>
      <w:r>
        <w:t>: Test error by ocean-proximity class</w:t>
      </w:r>
    </w:p>
    <w:tbl>
      <w:tblPr>
        <w:tblStyle w:val="TableGrid"/>
        <w:tblW w:type="auto" w:w="0"/>
        <w:jc w:val="center"/>
        <w:tblLayout w:type="fixed"/>
        <w:tblLook w:firstColumn="1" w:firstRow="1" w:lastColumn="0" w:lastRow="0" w:noHBand="0" w:noVBand="1" w:val="04A0"/>
      </w:tblPr>
      <w:tblGrid>
        <w:gridCol w:w="2041"/>
        <w:gridCol w:w="737"/>
        <w:gridCol w:w="1247"/>
        <w:gridCol w:w="1247"/>
        <w:gridCol w:w="1814"/>
        <w:gridCol w:w="1020"/>
      </w:tblGrid>
      <w:tr>
        <w:trPr>
          <w:tblHeader w:val="true"/>
          <w:cantSplit w:val="true"/>
        </w:trPr>
        <w:tc>
          <w:tcPr>
            <w:tcW w:type="dxa" w:w="2041"/>
            <w:shd w:val="clear" w:color="auto" w:fill="D9D9D9"/>
          </w:tcPr>
          <w:p>
            <w:pPr>
              <w:keepNext/>
              <w:spacing w:line="240" w:lineRule="auto" w:after="20" w:before="20"/>
              <w:jc w:val="center"/>
            </w:pPr>
            <w:r/>
            <w:r>
              <w:rPr>
                <w:b/>
                <w:sz w:val="19"/>
              </w:rPr>
              <w:t>Ocean proximity</w:t>
            </w:r>
          </w:p>
        </w:tc>
        <w:tc>
          <w:tcPr>
            <w:tcW w:type="dxa" w:w="737"/>
            <w:shd w:val="clear" w:color="auto" w:fill="D9D9D9"/>
          </w:tcPr>
          <w:p>
            <w:pPr>
              <w:keepNext/>
              <w:spacing w:line="240" w:lineRule="auto" w:after="20" w:before="20"/>
              <w:jc w:val="center"/>
            </w:pPr>
            <w:r/>
            <w:r>
              <w:rPr>
                <w:b/>
                <w:sz w:val="19"/>
              </w:rPr>
              <w:t>n</w:t>
            </w:r>
          </w:p>
        </w:tc>
        <w:tc>
          <w:tcPr>
            <w:tcW w:type="dxa" w:w="1247"/>
            <w:shd w:val="clear" w:color="auto" w:fill="D9D9D9"/>
          </w:tcPr>
          <w:p>
            <w:pPr>
              <w:keepNext/>
              <w:spacing w:line="240" w:lineRule="auto" w:after="20" w:before="20"/>
              <w:jc w:val="center"/>
            </w:pPr>
            <w:r/>
            <w:r>
              <w:rPr>
                <w:b/>
                <w:sz w:val="19"/>
              </w:rPr>
              <w:t>RMSE</w:t>
            </w:r>
          </w:p>
        </w:tc>
        <w:tc>
          <w:tcPr>
            <w:tcW w:type="dxa" w:w="1247"/>
            <w:shd w:val="clear" w:color="auto" w:fill="D9D9D9"/>
          </w:tcPr>
          <w:p>
            <w:pPr>
              <w:keepNext/>
              <w:spacing w:line="240" w:lineRule="auto" w:after="20" w:before="20"/>
              <w:jc w:val="center"/>
            </w:pPr>
            <w:r/>
            <w:r>
              <w:rPr>
                <w:b/>
                <w:sz w:val="19"/>
              </w:rPr>
              <w:t>MAE</w:t>
            </w:r>
          </w:p>
        </w:tc>
        <w:tc>
          <w:tcPr>
            <w:tcW w:type="dxa" w:w="1814"/>
            <w:shd w:val="clear" w:color="auto" w:fill="D9D9D9"/>
          </w:tcPr>
          <w:p>
            <w:pPr>
              <w:keepNext/>
              <w:spacing w:line="240" w:lineRule="auto" w:after="20" w:before="20"/>
              <w:jc w:val="center"/>
            </w:pPr>
            <w:r/>
            <w:r>
              <w:rPr>
                <w:b/>
                <w:sz w:val="19"/>
              </w:rPr>
              <w:t>Bias (actual − predicted)</w:t>
            </w:r>
          </w:p>
        </w:tc>
        <w:tc>
          <w:tcPr>
            <w:tcW w:type="dxa" w:w="1020"/>
            <w:shd w:val="clear" w:color="auto" w:fill="D9D9D9"/>
          </w:tcPr>
          <w:p>
            <w:pPr>
              <w:keepNext/>
              <w:spacing w:line="240" w:lineRule="auto" w:after="20" w:before="20"/>
              <w:jc w:val="center"/>
            </w:pPr>
            <w:r/>
            <w:r>
              <w:rPr>
                <w:b/>
                <w:sz w:val="19"/>
              </w:rPr>
              <w:t>MedAPE</w:t>
            </w:r>
          </w:p>
        </w:tc>
      </w:tr>
      <w:tr>
        <w:trPr>
          <w:cantSplit w:val="true"/>
        </w:trPr>
        <w:tc>
          <w:tcPr>
            <w:tcW w:type="dxa" w:w="2041"/>
          </w:tcPr>
          <w:p>
            <w:pPr>
              <w:keepNext/>
              <w:spacing w:line="240" w:lineRule="auto" w:after="20" w:before="20"/>
              <w:jc w:val="left"/>
            </w:pPr>
            <w:r/>
            <w:r>
              <w:rPr>
                <w:sz w:val="19"/>
              </w:rPr>
              <w:t>&lt;1H OCEAN</w:t>
            </w:r>
          </w:p>
        </w:tc>
        <w:tc>
          <w:tcPr>
            <w:tcW w:type="dxa" w:w="737"/>
          </w:tcPr>
          <w:p>
            <w:pPr>
              <w:keepNext/>
              <w:spacing w:line="240" w:lineRule="auto" w:after="20" w:before="20"/>
              <w:jc w:val="center"/>
            </w:pPr>
            <w:r/>
            <w:r>
              <w:rPr>
                <w:sz w:val="19"/>
              </w:rPr>
              <w:t>1,859</w:t>
            </w:r>
          </w:p>
        </w:tc>
        <w:tc>
          <w:tcPr>
            <w:tcW w:type="dxa" w:w="1247"/>
          </w:tcPr>
          <w:p>
            <w:pPr>
              <w:keepNext/>
              <w:spacing w:line="240" w:lineRule="auto" w:after="20" w:before="20"/>
              <w:jc w:val="center"/>
            </w:pPr>
            <w:r/>
            <w:r>
              <w:rPr>
                <w:sz w:val="19"/>
              </w:rPr>
              <w:t>$42,611</w:t>
            </w:r>
          </w:p>
        </w:tc>
        <w:tc>
          <w:tcPr>
            <w:tcW w:type="dxa" w:w="1247"/>
          </w:tcPr>
          <w:p>
            <w:pPr>
              <w:keepNext/>
              <w:spacing w:line="240" w:lineRule="auto" w:after="20" w:before="20"/>
              <w:jc w:val="center"/>
            </w:pPr>
            <w:r/>
            <w:r>
              <w:rPr>
                <w:sz w:val="19"/>
              </w:rPr>
              <w:t>$28,149</w:t>
            </w:r>
          </w:p>
        </w:tc>
        <w:tc>
          <w:tcPr>
            <w:tcW w:type="dxa" w:w="1814"/>
          </w:tcPr>
          <w:p>
            <w:pPr>
              <w:keepNext/>
              <w:spacing w:line="240" w:lineRule="auto" w:after="20" w:before="20"/>
              <w:jc w:val="center"/>
            </w:pPr>
            <w:r/>
            <w:r>
              <w:rPr>
                <w:sz w:val="19"/>
              </w:rPr>
              <w:t>-552</w:t>
            </w:r>
          </w:p>
        </w:tc>
        <w:tc>
          <w:tcPr>
            <w:tcW w:type="dxa" w:w="1020"/>
          </w:tcPr>
          <w:p>
            <w:pPr>
              <w:keepNext/>
              <w:spacing w:line="240" w:lineRule="auto" w:after="20" w:before="20"/>
              <w:jc w:val="center"/>
            </w:pPr>
            <w:r/>
            <w:r>
              <w:rPr>
                <w:sz w:val="19"/>
              </w:rPr>
              <w:t>8.6 %</w:t>
            </w:r>
          </w:p>
        </w:tc>
      </w:tr>
      <w:tr>
        <w:trPr>
          <w:cantSplit w:val="true"/>
        </w:trPr>
        <w:tc>
          <w:tcPr>
            <w:tcW w:type="dxa" w:w="2041"/>
          </w:tcPr>
          <w:p>
            <w:pPr>
              <w:keepNext/>
              <w:spacing w:line="240" w:lineRule="auto" w:after="20" w:before="20"/>
              <w:jc w:val="left"/>
            </w:pPr>
            <w:r/>
            <w:r>
              <w:rPr>
                <w:sz w:val="19"/>
              </w:rPr>
              <w:t>INLAND</w:t>
            </w:r>
          </w:p>
        </w:tc>
        <w:tc>
          <w:tcPr>
            <w:tcW w:type="dxa" w:w="737"/>
          </w:tcPr>
          <w:p>
            <w:pPr>
              <w:keepNext/>
              <w:spacing w:line="240" w:lineRule="auto" w:after="20" w:before="20"/>
              <w:jc w:val="center"/>
            </w:pPr>
            <w:r/>
            <w:r>
              <w:rPr>
                <w:sz w:val="19"/>
              </w:rPr>
              <w:t>1,289</w:t>
            </w:r>
          </w:p>
        </w:tc>
        <w:tc>
          <w:tcPr>
            <w:tcW w:type="dxa" w:w="1247"/>
          </w:tcPr>
          <w:p>
            <w:pPr>
              <w:keepNext/>
              <w:spacing w:line="240" w:lineRule="auto" w:after="20" w:before="20"/>
              <w:jc w:val="center"/>
            </w:pPr>
            <w:r/>
            <w:r>
              <w:rPr>
                <w:sz w:val="19"/>
              </w:rPr>
              <w:t>$30,221</w:t>
            </w:r>
          </w:p>
        </w:tc>
        <w:tc>
          <w:tcPr>
            <w:tcW w:type="dxa" w:w="1247"/>
          </w:tcPr>
          <w:p>
            <w:pPr>
              <w:keepNext/>
              <w:spacing w:line="240" w:lineRule="auto" w:after="20" w:before="20"/>
              <w:jc w:val="center"/>
            </w:pPr>
            <w:r/>
            <w:r>
              <w:rPr>
                <w:sz w:val="19"/>
              </w:rPr>
              <w:t>$18,627</w:t>
            </w:r>
          </w:p>
        </w:tc>
        <w:tc>
          <w:tcPr>
            <w:tcW w:type="dxa" w:w="1814"/>
          </w:tcPr>
          <w:p>
            <w:pPr>
              <w:keepNext/>
              <w:spacing w:line="240" w:lineRule="auto" w:after="20" w:before="20"/>
              <w:jc w:val="center"/>
            </w:pPr>
            <w:r/>
            <w:r>
              <w:rPr>
                <w:sz w:val="19"/>
              </w:rPr>
              <w:t>-622</w:t>
            </w:r>
          </w:p>
        </w:tc>
        <w:tc>
          <w:tcPr>
            <w:tcW w:type="dxa" w:w="1020"/>
          </w:tcPr>
          <w:p>
            <w:pPr>
              <w:keepNext/>
              <w:spacing w:line="240" w:lineRule="auto" w:after="20" w:before="20"/>
              <w:jc w:val="center"/>
            </w:pPr>
            <w:r/>
            <w:r>
              <w:rPr>
                <w:sz w:val="19"/>
              </w:rPr>
              <w:t>10.8 %</w:t>
            </w:r>
          </w:p>
        </w:tc>
      </w:tr>
      <w:tr>
        <w:trPr>
          <w:cantSplit w:val="true"/>
        </w:trPr>
        <w:tc>
          <w:tcPr>
            <w:tcW w:type="dxa" w:w="2041"/>
          </w:tcPr>
          <w:p>
            <w:pPr>
              <w:keepNext/>
              <w:spacing w:line="240" w:lineRule="auto" w:after="20" w:before="20"/>
              <w:jc w:val="left"/>
            </w:pPr>
            <w:r/>
            <w:r>
              <w:rPr>
                <w:sz w:val="19"/>
              </w:rPr>
              <w:t>ISLAND</w:t>
            </w:r>
          </w:p>
        </w:tc>
        <w:tc>
          <w:tcPr>
            <w:tcW w:type="dxa" w:w="737"/>
          </w:tcPr>
          <w:p>
            <w:pPr>
              <w:keepNext/>
              <w:spacing w:line="240" w:lineRule="auto" w:after="20" w:before="20"/>
              <w:jc w:val="center"/>
            </w:pPr>
            <w:r/>
            <w:r>
              <w:rPr>
                <w:sz w:val="19"/>
              </w:rPr>
              <w:t>3</w:t>
            </w:r>
          </w:p>
        </w:tc>
        <w:tc>
          <w:tcPr>
            <w:tcW w:type="dxa" w:w="1247"/>
          </w:tcPr>
          <w:p>
            <w:pPr>
              <w:keepNext/>
              <w:spacing w:line="240" w:lineRule="auto" w:after="20" w:before="20"/>
              <w:jc w:val="center"/>
            </w:pPr>
            <w:r/>
            <w:r>
              <w:rPr>
                <w:sz w:val="19"/>
              </w:rPr>
              <w:t>$99,962</w:t>
            </w:r>
          </w:p>
        </w:tc>
        <w:tc>
          <w:tcPr>
            <w:tcW w:type="dxa" w:w="1247"/>
          </w:tcPr>
          <w:p>
            <w:pPr>
              <w:keepNext/>
              <w:spacing w:line="240" w:lineRule="auto" w:after="20" w:before="20"/>
              <w:jc w:val="center"/>
            </w:pPr>
            <w:r/>
            <w:r>
              <w:rPr>
                <w:sz w:val="19"/>
              </w:rPr>
              <w:t>$99,719</w:t>
            </w:r>
          </w:p>
        </w:tc>
        <w:tc>
          <w:tcPr>
            <w:tcW w:type="dxa" w:w="1814"/>
          </w:tcPr>
          <w:p>
            <w:pPr>
              <w:keepNext/>
              <w:spacing w:line="240" w:lineRule="auto" w:after="20" w:before="20"/>
              <w:jc w:val="center"/>
            </w:pPr>
            <w:r/>
            <w:r>
              <w:rPr>
                <w:sz w:val="19"/>
              </w:rPr>
              <w:t>+29,757</w:t>
            </w:r>
          </w:p>
        </w:tc>
        <w:tc>
          <w:tcPr>
            <w:tcW w:type="dxa" w:w="1020"/>
          </w:tcPr>
          <w:p>
            <w:pPr>
              <w:keepNext/>
              <w:spacing w:line="240" w:lineRule="auto" w:after="20" w:before="20"/>
              <w:jc w:val="center"/>
            </w:pPr>
            <w:r/>
            <w:r>
              <w:rPr>
                <w:sz w:val="19"/>
              </w:rPr>
              <w:t>23.2 %</w:t>
            </w:r>
          </w:p>
        </w:tc>
      </w:tr>
      <w:tr>
        <w:trPr>
          <w:cantSplit w:val="true"/>
        </w:trPr>
        <w:tc>
          <w:tcPr>
            <w:tcW w:type="dxa" w:w="2041"/>
          </w:tcPr>
          <w:p>
            <w:pPr>
              <w:keepNext/>
              <w:spacing w:line="240" w:lineRule="auto" w:after="20" w:before="20"/>
              <w:jc w:val="left"/>
            </w:pPr>
            <w:r/>
            <w:r>
              <w:rPr>
                <w:sz w:val="19"/>
              </w:rPr>
              <w:t>NEAR BAY</w:t>
            </w:r>
          </w:p>
        </w:tc>
        <w:tc>
          <w:tcPr>
            <w:tcW w:type="dxa" w:w="737"/>
          </w:tcPr>
          <w:p>
            <w:pPr>
              <w:keepNext/>
              <w:spacing w:line="240" w:lineRule="auto" w:after="20" w:before="20"/>
              <w:jc w:val="center"/>
            </w:pPr>
            <w:r/>
            <w:r>
              <w:rPr>
                <w:sz w:val="19"/>
              </w:rPr>
              <w:t>443</w:t>
            </w:r>
          </w:p>
        </w:tc>
        <w:tc>
          <w:tcPr>
            <w:tcW w:type="dxa" w:w="1247"/>
          </w:tcPr>
          <w:p>
            <w:pPr>
              <w:keepNext/>
              <w:spacing w:line="240" w:lineRule="auto" w:after="20" w:before="20"/>
              <w:jc w:val="center"/>
            </w:pPr>
            <w:r/>
            <w:r>
              <w:rPr>
                <w:sz w:val="19"/>
              </w:rPr>
              <w:t>$42,987</w:t>
            </w:r>
          </w:p>
        </w:tc>
        <w:tc>
          <w:tcPr>
            <w:tcW w:type="dxa" w:w="1247"/>
          </w:tcPr>
          <w:p>
            <w:pPr>
              <w:keepNext/>
              <w:spacing w:line="240" w:lineRule="auto" w:after="20" w:before="20"/>
              <w:jc w:val="center"/>
            </w:pPr>
            <w:r/>
            <w:r>
              <w:rPr>
                <w:sz w:val="19"/>
              </w:rPr>
              <w:t>$30,598</w:t>
            </w:r>
          </w:p>
        </w:tc>
        <w:tc>
          <w:tcPr>
            <w:tcW w:type="dxa" w:w="1814"/>
          </w:tcPr>
          <w:p>
            <w:pPr>
              <w:keepNext/>
              <w:spacing w:line="240" w:lineRule="auto" w:after="20" w:before="20"/>
              <w:jc w:val="center"/>
            </w:pPr>
            <w:r/>
            <w:r>
              <w:rPr>
                <w:sz w:val="19"/>
              </w:rPr>
              <w:t>-2,593</w:t>
            </w:r>
          </w:p>
        </w:tc>
        <w:tc>
          <w:tcPr>
            <w:tcW w:type="dxa" w:w="1020"/>
          </w:tcPr>
          <w:p>
            <w:pPr>
              <w:keepNext/>
              <w:spacing w:line="240" w:lineRule="auto" w:after="20" w:before="20"/>
              <w:jc w:val="center"/>
            </w:pPr>
            <w:r/>
            <w:r>
              <w:rPr>
                <w:sz w:val="19"/>
              </w:rPr>
              <w:t>9.5 %</w:t>
            </w:r>
          </w:p>
        </w:tc>
      </w:tr>
      <w:tr>
        <w:trPr>
          <w:cantSplit w:val="true"/>
        </w:trPr>
        <w:tc>
          <w:tcPr>
            <w:tcW w:type="dxa" w:w="2041"/>
          </w:tcPr>
          <w:p>
            <w:pPr>
              <w:spacing w:line="240" w:lineRule="auto" w:after="20" w:before="20"/>
              <w:jc w:val="left"/>
            </w:pPr>
            <w:r/>
            <w:r>
              <w:rPr>
                <w:sz w:val="19"/>
              </w:rPr>
              <w:t>NEAR OCEAN</w:t>
            </w:r>
          </w:p>
        </w:tc>
        <w:tc>
          <w:tcPr>
            <w:tcW w:type="dxa" w:w="737"/>
          </w:tcPr>
          <w:p>
            <w:pPr>
              <w:spacing w:line="240" w:lineRule="auto" w:after="20" w:before="20"/>
              <w:jc w:val="center"/>
            </w:pPr>
            <w:r/>
            <w:r>
              <w:rPr>
                <w:sz w:val="19"/>
              </w:rPr>
              <w:t>534</w:t>
            </w:r>
          </w:p>
        </w:tc>
        <w:tc>
          <w:tcPr>
            <w:tcW w:type="dxa" w:w="1247"/>
          </w:tcPr>
          <w:p>
            <w:pPr>
              <w:spacing w:line="240" w:lineRule="auto" w:after="20" w:before="20"/>
              <w:jc w:val="center"/>
            </w:pPr>
            <w:r/>
            <w:r>
              <w:rPr>
                <w:sz w:val="19"/>
              </w:rPr>
              <w:t>$53,549</w:t>
            </w:r>
          </w:p>
        </w:tc>
        <w:tc>
          <w:tcPr>
            <w:tcW w:type="dxa" w:w="1247"/>
          </w:tcPr>
          <w:p>
            <w:pPr>
              <w:spacing w:line="240" w:lineRule="auto" w:after="20" w:before="20"/>
              <w:jc w:val="center"/>
            </w:pPr>
            <w:r/>
            <w:r>
              <w:rPr>
                <w:sz w:val="19"/>
              </w:rPr>
              <w:t>$36,125</w:t>
            </w:r>
          </w:p>
        </w:tc>
        <w:tc>
          <w:tcPr>
            <w:tcW w:type="dxa" w:w="1814"/>
          </w:tcPr>
          <w:p>
            <w:pPr>
              <w:spacing w:line="240" w:lineRule="auto" w:after="20" w:before="20"/>
              <w:jc w:val="center"/>
            </w:pPr>
            <w:r/>
            <w:r>
              <w:rPr>
                <w:sz w:val="19"/>
              </w:rPr>
              <w:t>+1,905</w:t>
            </w:r>
          </w:p>
        </w:tc>
        <w:tc>
          <w:tcPr>
            <w:tcW w:type="dxa" w:w="1020"/>
          </w:tcPr>
          <w:p>
            <w:pPr>
              <w:spacing w:line="240" w:lineRule="auto" w:after="20" w:before="20"/>
              <w:jc w:val="center"/>
            </w:pPr>
            <w:r/>
            <w:r>
              <w:rPr>
                <w:sz w:val="19"/>
              </w:rPr>
              <w:t>10.8 %</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36</w:t>
      </w:r>
      <w:r>
        <w:rPr>
          <w:b/>
        </w:rPr>
        <w:fldChar w:fldCharType="end"/>
      </w:r>
      <w:r>
        <w:t>: Test error by income quintile</w:t>
      </w:r>
    </w:p>
    <w:tbl>
      <w:tblPr>
        <w:tblStyle w:val="TableGrid"/>
        <w:tblW w:type="auto" w:w="0"/>
        <w:jc w:val="center"/>
        <w:tblLayout w:type="fixed"/>
        <w:tblLook w:firstColumn="1" w:firstRow="1" w:lastColumn="0" w:lastRow="0" w:noHBand="0" w:noVBand="1" w:val="04A0"/>
      </w:tblPr>
      <w:tblGrid>
        <w:gridCol w:w="2041"/>
        <w:gridCol w:w="737"/>
        <w:gridCol w:w="1247"/>
        <w:gridCol w:w="1247"/>
        <w:gridCol w:w="1814"/>
        <w:gridCol w:w="1020"/>
      </w:tblGrid>
      <w:tr>
        <w:trPr>
          <w:tblHeader w:val="true"/>
          <w:cantSplit w:val="true"/>
        </w:trPr>
        <w:tc>
          <w:tcPr>
            <w:tcW w:type="dxa" w:w="2041"/>
            <w:shd w:val="clear" w:color="auto" w:fill="D9D9D9"/>
          </w:tcPr>
          <w:p>
            <w:pPr>
              <w:keepNext/>
              <w:spacing w:line="240" w:lineRule="auto" w:after="20" w:before="20"/>
              <w:jc w:val="center"/>
            </w:pPr>
            <w:r/>
            <w:r>
              <w:rPr>
                <w:b/>
                <w:sz w:val="19"/>
              </w:rPr>
              <w:t>Income quintile</w:t>
            </w:r>
          </w:p>
        </w:tc>
        <w:tc>
          <w:tcPr>
            <w:tcW w:type="dxa" w:w="737"/>
            <w:shd w:val="clear" w:color="auto" w:fill="D9D9D9"/>
          </w:tcPr>
          <w:p>
            <w:pPr>
              <w:keepNext/>
              <w:spacing w:line="240" w:lineRule="auto" w:after="20" w:before="20"/>
              <w:jc w:val="center"/>
            </w:pPr>
            <w:r/>
            <w:r>
              <w:rPr>
                <w:b/>
                <w:sz w:val="19"/>
              </w:rPr>
              <w:t>n</w:t>
            </w:r>
          </w:p>
        </w:tc>
        <w:tc>
          <w:tcPr>
            <w:tcW w:type="dxa" w:w="1247"/>
            <w:shd w:val="clear" w:color="auto" w:fill="D9D9D9"/>
          </w:tcPr>
          <w:p>
            <w:pPr>
              <w:keepNext/>
              <w:spacing w:line="240" w:lineRule="auto" w:after="20" w:before="20"/>
              <w:jc w:val="center"/>
            </w:pPr>
            <w:r/>
            <w:r>
              <w:rPr>
                <w:b/>
                <w:sz w:val="19"/>
              </w:rPr>
              <w:t>RMSE</w:t>
            </w:r>
          </w:p>
        </w:tc>
        <w:tc>
          <w:tcPr>
            <w:tcW w:type="dxa" w:w="1247"/>
            <w:shd w:val="clear" w:color="auto" w:fill="D9D9D9"/>
          </w:tcPr>
          <w:p>
            <w:pPr>
              <w:keepNext/>
              <w:spacing w:line="240" w:lineRule="auto" w:after="20" w:before="20"/>
              <w:jc w:val="center"/>
            </w:pPr>
            <w:r/>
            <w:r>
              <w:rPr>
                <w:b/>
                <w:sz w:val="19"/>
              </w:rPr>
              <w:t>MAE</w:t>
            </w:r>
          </w:p>
        </w:tc>
        <w:tc>
          <w:tcPr>
            <w:tcW w:type="dxa" w:w="1814"/>
            <w:shd w:val="clear" w:color="auto" w:fill="D9D9D9"/>
          </w:tcPr>
          <w:p>
            <w:pPr>
              <w:keepNext/>
              <w:spacing w:line="240" w:lineRule="auto" w:after="20" w:before="20"/>
              <w:jc w:val="center"/>
            </w:pPr>
            <w:r/>
            <w:r>
              <w:rPr>
                <w:b/>
                <w:sz w:val="19"/>
              </w:rPr>
              <w:t>Bias (actual − predicted)</w:t>
            </w:r>
          </w:p>
        </w:tc>
        <w:tc>
          <w:tcPr>
            <w:tcW w:type="dxa" w:w="1020"/>
            <w:shd w:val="clear" w:color="auto" w:fill="D9D9D9"/>
          </w:tcPr>
          <w:p>
            <w:pPr>
              <w:keepNext/>
              <w:spacing w:line="240" w:lineRule="auto" w:after="20" w:before="20"/>
              <w:jc w:val="center"/>
            </w:pPr>
            <w:r/>
            <w:r>
              <w:rPr>
                <w:b/>
                <w:sz w:val="19"/>
              </w:rPr>
              <w:t>MedAPE</w:t>
            </w:r>
          </w:p>
        </w:tc>
      </w:tr>
      <w:tr>
        <w:trPr>
          <w:cantSplit w:val="true"/>
        </w:trPr>
        <w:tc>
          <w:tcPr>
            <w:tcW w:type="dxa" w:w="2041"/>
          </w:tcPr>
          <w:p>
            <w:pPr>
              <w:keepNext/>
              <w:spacing w:line="240" w:lineRule="auto" w:after="20" w:before="20"/>
              <w:jc w:val="left"/>
            </w:pPr>
            <w:r/>
            <w:r>
              <w:rPr>
                <w:sz w:val="19"/>
              </w:rPr>
              <w:t>Q1 (lowest)</w:t>
            </w:r>
          </w:p>
        </w:tc>
        <w:tc>
          <w:tcPr>
            <w:tcW w:type="dxa" w:w="737"/>
          </w:tcPr>
          <w:p>
            <w:pPr>
              <w:keepNext/>
              <w:spacing w:line="240" w:lineRule="auto" w:after="20" w:before="20"/>
              <w:jc w:val="center"/>
            </w:pPr>
            <w:r/>
            <w:r>
              <w:rPr>
                <w:sz w:val="19"/>
              </w:rPr>
              <w:t>857</w:t>
            </w:r>
          </w:p>
        </w:tc>
        <w:tc>
          <w:tcPr>
            <w:tcW w:type="dxa" w:w="1247"/>
          </w:tcPr>
          <w:p>
            <w:pPr>
              <w:keepNext/>
              <w:spacing w:line="240" w:lineRule="auto" w:after="20" w:before="20"/>
              <w:jc w:val="center"/>
            </w:pPr>
            <w:r/>
            <w:r>
              <w:rPr>
                <w:sz w:val="19"/>
              </w:rPr>
              <w:t>$38,023</w:t>
            </w:r>
          </w:p>
        </w:tc>
        <w:tc>
          <w:tcPr>
            <w:tcW w:type="dxa" w:w="1247"/>
          </w:tcPr>
          <w:p>
            <w:pPr>
              <w:keepNext/>
              <w:spacing w:line="240" w:lineRule="auto" w:after="20" w:before="20"/>
              <w:jc w:val="center"/>
            </w:pPr>
            <w:r/>
            <w:r>
              <w:rPr>
                <w:sz w:val="19"/>
              </w:rPr>
              <w:t>$20,926</w:t>
            </w:r>
          </w:p>
        </w:tc>
        <w:tc>
          <w:tcPr>
            <w:tcW w:type="dxa" w:w="1814"/>
          </w:tcPr>
          <w:p>
            <w:pPr>
              <w:keepNext/>
              <w:spacing w:line="240" w:lineRule="auto" w:after="20" w:before="20"/>
              <w:jc w:val="center"/>
            </w:pPr>
            <w:r/>
            <w:r>
              <w:rPr>
                <w:sz w:val="19"/>
              </w:rPr>
              <w:t>+1,237</w:t>
            </w:r>
          </w:p>
        </w:tc>
        <w:tc>
          <w:tcPr>
            <w:tcW w:type="dxa" w:w="1020"/>
          </w:tcPr>
          <w:p>
            <w:pPr>
              <w:keepNext/>
              <w:spacing w:line="240" w:lineRule="auto" w:after="20" w:before="20"/>
              <w:jc w:val="center"/>
            </w:pPr>
            <w:r/>
            <w:r>
              <w:rPr>
                <w:sz w:val="19"/>
              </w:rPr>
              <w:t>11.2 %</w:t>
            </w:r>
          </w:p>
        </w:tc>
      </w:tr>
      <w:tr>
        <w:trPr>
          <w:cantSplit w:val="true"/>
        </w:trPr>
        <w:tc>
          <w:tcPr>
            <w:tcW w:type="dxa" w:w="2041"/>
          </w:tcPr>
          <w:p>
            <w:pPr>
              <w:keepNext/>
              <w:spacing w:line="240" w:lineRule="auto" w:after="20" w:before="20"/>
              <w:jc w:val="left"/>
            </w:pPr>
            <w:r/>
            <w:r>
              <w:rPr>
                <w:sz w:val="19"/>
              </w:rPr>
              <w:t>Q2</w:t>
            </w:r>
          </w:p>
        </w:tc>
        <w:tc>
          <w:tcPr>
            <w:tcW w:type="dxa" w:w="737"/>
          </w:tcPr>
          <w:p>
            <w:pPr>
              <w:keepNext/>
              <w:spacing w:line="240" w:lineRule="auto" w:after="20" w:before="20"/>
              <w:jc w:val="center"/>
            </w:pPr>
            <w:r/>
            <w:r>
              <w:rPr>
                <w:sz w:val="19"/>
              </w:rPr>
              <w:t>802</w:t>
            </w:r>
          </w:p>
        </w:tc>
        <w:tc>
          <w:tcPr>
            <w:tcW w:type="dxa" w:w="1247"/>
          </w:tcPr>
          <w:p>
            <w:pPr>
              <w:keepNext/>
              <w:spacing w:line="240" w:lineRule="auto" w:after="20" w:before="20"/>
              <w:jc w:val="center"/>
            </w:pPr>
            <w:r/>
            <w:r>
              <w:rPr>
                <w:sz w:val="19"/>
              </w:rPr>
              <w:t>$36,276</w:t>
            </w:r>
          </w:p>
        </w:tc>
        <w:tc>
          <w:tcPr>
            <w:tcW w:type="dxa" w:w="1247"/>
          </w:tcPr>
          <w:p>
            <w:pPr>
              <w:keepNext/>
              <w:spacing w:line="240" w:lineRule="auto" w:after="20" w:before="20"/>
              <w:jc w:val="center"/>
            </w:pPr>
            <w:r/>
            <w:r>
              <w:rPr>
                <w:sz w:val="19"/>
              </w:rPr>
              <w:t>$22,870</w:t>
            </w:r>
          </w:p>
        </w:tc>
        <w:tc>
          <w:tcPr>
            <w:tcW w:type="dxa" w:w="1814"/>
          </w:tcPr>
          <w:p>
            <w:pPr>
              <w:keepNext/>
              <w:spacing w:line="240" w:lineRule="auto" w:after="20" w:before="20"/>
              <w:jc w:val="center"/>
            </w:pPr>
            <w:r/>
            <w:r>
              <w:rPr>
                <w:sz w:val="19"/>
              </w:rPr>
              <w:t>-816</w:t>
            </w:r>
          </w:p>
        </w:tc>
        <w:tc>
          <w:tcPr>
            <w:tcW w:type="dxa" w:w="1020"/>
          </w:tcPr>
          <w:p>
            <w:pPr>
              <w:keepNext/>
              <w:spacing w:line="240" w:lineRule="auto" w:after="20" w:before="20"/>
              <w:jc w:val="center"/>
            </w:pPr>
            <w:r/>
            <w:r>
              <w:rPr>
                <w:sz w:val="19"/>
              </w:rPr>
              <w:t>10.3 %</w:t>
            </w:r>
          </w:p>
        </w:tc>
      </w:tr>
      <w:tr>
        <w:trPr>
          <w:cantSplit w:val="true"/>
        </w:trPr>
        <w:tc>
          <w:tcPr>
            <w:tcW w:type="dxa" w:w="2041"/>
          </w:tcPr>
          <w:p>
            <w:pPr>
              <w:keepNext/>
              <w:spacing w:line="240" w:lineRule="auto" w:after="20" w:before="20"/>
              <w:jc w:val="left"/>
            </w:pPr>
            <w:r/>
            <w:r>
              <w:rPr>
                <w:sz w:val="19"/>
              </w:rPr>
              <w:t>Q3</w:t>
            </w:r>
          </w:p>
        </w:tc>
        <w:tc>
          <w:tcPr>
            <w:tcW w:type="dxa" w:w="737"/>
          </w:tcPr>
          <w:p>
            <w:pPr>
              <w:keepNext/>
              <w:spacing w:line="240" w:lineRule="auto" w:after="20" w:before="20"/>
              <w:jc w:val="center"/>
            </w:pPr>
            <w:r/>
            <w:r>
              <w:rPr>
                <w:sz w:val="19"/>
              </w:rPr>
              <w:t>819</w:t>
            </w:r>
          </w:p>
        </w:tc>
        <w:tc>
          <w:tcPr>
            <w:tcW w:type="dxa" w:w="1247"/>
          </w:tcPr>
          <w:p>
            <w:pPr>
              <w:keepNext/>
              <w:spacing w:line="240" w:lineRule="auto" w:after="20" w:before="20"/>
              <w:jc w:val="center"/>
            </w:pPr>
            <w:r/>
            <w:r>
              <w:rPr>
                <w:sz w:val="19"/>
              </w:rPr>
              <w:t>$40,513</w:t>
            </w:r>
          </w:p>
        </w:tc>
        <w:tc>
          <w:tcPr>
            <w:tcW w:type="dxa" w:w="1247"/>
          </w:tcPr>
          <w:p>
            <w:pPr>
              <w:keepNext/>
              <w:spacing w:line="240" w:lineRule="auto" w:after="20" w:before="20"/>
              <w:jc w:val="center"/>
            </w:pPr>
            <w:r/>
            <w:r>
              <w:rPr>
                <w:sz w:val="19"/>
              </w:rPr>
              <w:t>$25,895</w:t>
            </w:r>
          </w:p>
        </w:tc>
        <w:tc>
          <w:tcPr>
            <w:tcW w:type="dxa" w:w="1814"/>
          </w:tcPr>
          <w:p>
            <w:pPr>
              <w:keepNext/>
              <w:spacing w:line="240" w:lineRule="auto" w:after="20" w:before="20"/>
              <w:jc w:val="center"/>
            </w:pPr>
            <w:r/>
            <w:r>
              <w:rPr>
                <w:sz w:val="19"/>
              </w:rPr>
              <w:t>-606</w:t>
            </w:r>
          </w:p>
        </w:tc>
        <w:tc>
          <w:tcPr>
            <w:tcW w:type="dxa" w:w="1020"/>
          </w:tcPr>
          <w:p>
            <w:pPr>
              <w:keepNext/>
              <w:spacing w:line="240" w:lineRule="auto" w:after="20" w:before="20"/>
              <w:jc w:val="center"/>
            </w:pPr>
            <w:r/>
            <w:r>
              <w:rPr>
                <w:sz w:val="19"/>
              </w:rPr>
              <w:t>9.5 %</w:t>
            </w:r>
          </w:p>
        </w:tc>
      </w:tr>
      <w:tr>
        <w:trPr>
          <w:cantSplit w:val="true"/>
        </w:trPr>
        <w:tc>
          <w:tcPr>
            <w:tcW w:type="dxa" w:w="2041"/>
          </w:tcPr>
          <w:p>
            <w:pPr>
              <w:keepNext/>
              <w:spacing w:line="240" w:lineRule="auto" w:after="20" w:before="20"/>
              <w:jc w:val="left"/>
            </w:pPr>
            <w:r/>
            <w:r>
              <w:rPr>
                <w:sz w:val="19"/>
              </w:rPr>
              <w:t>Q4</w:t>
            </w:r>
          </w:p>
        </w:tc>
        <w:tc>
          <w:tcPr>
            <w:tcW w:type="dxa" w:w="737"/>
          </w:tcPr>
          <w:p>
            <w:pPr>
              <w:keepNext/>
              <w:spacing w:line="240" w:lineRule="auto" w:after="20" w:before="20"/>
              <w:jc w:val="center"/>
            </w:pPr>
            <w:r/>
            <w:r>
              <w:rPr>
                <w:sz w:val="19"/>
              </w:rPr>
              <w:t>841</w:t>
            </w:r>
          </w:p>
        </w:tc>
        <w:tc>
          <w:tcPr>
            <w:tcW w:type="dxa" w:w="1247"/>
          </w:tcPr>
          <w:p>
            <w:pPr>
              <w:keepNext/>
              <w:spacing w:line="240" w:lineRule="auto" w:after="20" w:before="20"/>
              <w:jc w:val="center"/>
            </w:pPr>
            <w:r/>
            <w:r>
              <w:rPr>
                <w:sz w:val="19"/>
              </w:rPr>
              <w:t>$41,969</w:t>
            </w:r>
          </w:p>
        </w:tc>
        <w:tc>
          <w:tcPr>
            <w:tcW w:type="dxa" w:w="1247"/>
          </w:tcPr>
          <w:p>
            <w:pPr>
              <w:keepNext/>
              <w:spacing w:line="240" w:lineRule="auto" w:after="20" w:before="20"/>
              <w:jc w:val="center"/>
            </w:pPr>
            <w:r/>
            <w:r>
              <w:rPr>
                <w:sz w:val="19"/>
              </w:rPr>
              <w:t>$28,718</w:t>
            </w:r>
          </w:p>
        </w:tc>
        <w:tc>
          <w:tcPr>
            <w:tcW w:type="dxa" w:w="1814"/>
          </w:tcPr>
          <w:p>
            <w:pPr>
              <w:keepNext/>
              <w:spacing w:line="240" w:lineRule="auto" w:after="20" w:before="20"/>
              <w:jc w:val="center"/>
            </w:pPr>
            <w:r/>
            <w:r>
              <w:rPr>
                <w:sz w:val="19"/>
              </w:rPr>
              <w:t>-2,387</w:t>
            </w:r>
          </w:p>
        </w:tc>
        <w:tc>
          <w:tcPr>
            <w:tcW w:type="dxa" w:w="1020"/>
          </w:tcPr>
          <w:p>
            <w:pPr>
              <w:keepNext/>
              <w:spacing w:line="240" w:lineRule="auto" w:after="20" w:before="20"/>
              <w:jc w:val="center"/>
            </w:pPr>
            <w:r/>
            <w:r>
              <w:rPr>
                <w:sz w:val="19"/>
              </w:rPr>
              <w:t>9.2 %</w:t>
            </w:r>
          </w:p>
        </w:tc>
      </w:tr>
      <w:tr>
        <w:trPr>
          <w:cantSplit w:val="true"/>
        </w:trPr>
        <w:tc>
          <w:tcPr>
            <w:tcW w:type="dxa" w:w="2041"/>
          </w:tcPr>
          <w:p>
            <w:pPr>
              <w:spacing w:line="240" w:lineRule="auto" w:after="20" w:before="20"/>
              <w:jc w:val="left"/>
            </w:pPr>
            <w:r/>
            <w:r>
              <w:rPr>
                <w:sz w:val="19"/>
              </w:rPr>
              <w:t>Q5 (highest)</w:t>
            </w:r>
          </w:p>
        </w:tc>
        <w:tc>
          <w:tcPr>
            <w:tcW w:type="dxa" w:w="737"/>
          </w:tcPr>
          <w:p>
            <w:pPr>
              <w:spacing w:line="240" w:lineRule="auto" w:after="20" w:before="20"/>
              <w:jc w:val="center"/>
            </w:pPr>
            <w:r/>
            <w:r>
              <w:rPr>
                <w:sz w:val="19"/>
              </w:rPr>
              <w:t>809</w:t>
            </w:r>
          </w:p>
        </w:tc>
        <w:tc>
          <w:tcPr>
            <w:tcW w:type="dxa" w:w="1247"/>
          </w:tcPr>
          <w:p>
            <w:pPr>
              <w:spacing w:line="240" w:lineRule="auto" w:after="20" w:before="20"/>
              <w:jc w:val="center"/>
            </w:pPr>
            <w:r/>
            <w:r>
              <w:rPr>
                <w:sz w:val="19"/>
              </w:rPr>
              <w:t>$47,333</w:t>
            </w:r>
          </w:p>
        </w:tc>
        <w:tc>
          <w:tcPr>
            <w:tcW w:type="dxa" w:w="1247"/>
          </w:tcPr>
          <w:p>
            <w:pPr>
              <w:spacing w:line="240" w:lineRule="auto" w:after="20" w:before="20"/>
              <w:jc w:val="center"/>
            </w:pPr>
            <w:r/>
            <w:r>
              <w:rPr>
                <w:sz w:val="19"/>
              </w:rPr>
              <w:t>$34,424</w:t>
            </w:r>
          </w:p>
        </w:tc>
        <w:tc>
          <w:tcPr>
            <w:tcW w:type="dxa" w:w="1814"/>
          </w:tcPr>
          <w:p>
            <w:pPr>
              <w:spacing w:line="240" w:lineRule="auto" w:after="20" w:before="20"/>
              <w:jc w:val="center"/>
            </w:pPr>
            <w:r/>
            <w:r>
              <w:rPr>
                <w:sz w:val="19"/>
              </w:rPr>
              <w:t>+284</w:t>
            </w:r>
          </w:p>
        </w:tc>
        <w:tc>
          <w:tcPr>
            <w:tcW w:type="dxa" w:w="1020"/>
          </w:tcPr>
          <w:p>
            <w:pPr>
              <w:spacing w:line="240" w:lineRule="auto" w:after="20" w:before="20"/>
              <w:jc w:val="center"/>
            </w:pPr>
            <w:r/>
            <w:r>
              <w:rPr>
                <w:sz w:val="19"/>
              </w:rPr>
              <w:t>8.0 %</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37</w:t>
      </w:r>
      <w:r>
        <w:rPr>
          <w:b/>
        </w:rPr>
        <w:fldChar w:fldCharType="end"/>
      </w:r>
      <w:r>
        <w:t>: Test error by true-value band (selection on the true value, see text)</w:t>
      </w:r>
    </w:p>
    <w:tbl>
      <w:tblPr>
        <w:tblStyle w:val="TableGrid"/>
        <w:tblW w:type="auto" w:w="0"/>
        <w:jc w:val="center"/>
        <w:tblLayout w:type="fixed"/>
        <w:tblLook w:firstColumn="1" w:firstRow="1" w:lastColumn="0" w:lastRow="0" w:noHBand="0" w:noVBand="1" w:val="04A0"/>
      </w:tblPr>
      <w:tblGrid>
        <w:gridCol w:w="2041"/>
        <w:gridCol w:w="737"/>
        <w:gridCol w:w="1247"/>
        <w:gridCol w:w="1247"/>
        <w:gridCol w:w="1814"/>
        <w:gridCol w:w="1020"/>
      </w:tblGrid>
      <w:tr>
        <w:trPr>
          <w:tblHeader w:val="true"/>
          <w:cantSplit w:val="true"/>
        </w:trPr>
        <w:tc>
          <w:tcPr>
            <w:tcW w:type="dxa" w:w="2041"/>
            <w:shd w:val="clear" w:color="auto" w:fill="D9D9D9"/>
          </w:tcPr>
          <w:p>
            <w:pPr>
              <w:keepNext/>
              <w:spacing w:line="240" w:lineRule="auto" w:after="20" w:before="20"/>
              <w:jc w:val="center"/>
            </w:pPr>
            <w:r/>
            <w:r>
              <w:rPr>
                <w:b/>
                <w:sz w:val="19"/>
              </w:rPr>
              <w:t>True-value band</w:t>
            </w:r>
          </w:p>
        </w:tc>
        <w:tc>
          <w:tcPr>
            <w:tcW w:type="dxa" w:w="737"/>
            <w:shd w:val="clear" w:color="auto" w:fill="D9D9D9"/>
          </w:tcPr>
          <w:p>
            <w:pPr>
              <w:keepNext/>
              <w:spacing w:line="240" w:lineRule="auto" w:after="20" w:before="20"/>
              <w:jc w:val="center"/>
            </w:pPr>
            <w:r/>
            <w:r>
              <w:rPr>
                <w:b/>
                <w:sz w:val="19"/>
              </w:rPr>
              <w:t>n</w:t>
            </w:r>
          </w:p>
        </w:tc>
        <w:tc>
          <w:tcPr>
            <w:tcW w:type="dxa" w:w="1247"/>
            <w:shd w:val="clear" w:color="auto" w:fill="D9D9D9"/>
          </w:tcPr>
          <w:p>
            <w:pPr>
              <w:keepNext/>
              <w:spacing w:line="240" w:lineRule="auto" w:after="20" w:before="20"/>
              <w:jc w:val="center"/>
            </w:pPr>
            <w:r/>
            <w:r>
              <w:rPr>
                <w:b/>
                <w:sz w:val="19"/>
              </w:rPr>
              <w:t>RMSE</w:t>
            </w:r>
          </w:p>
        </w:tc>
        <w:tc>
          <w:tcPr>
            <w:tcW w:type="dxa" w:w="1247"/>
            <w:shd w:val="clear" w:color="auto" w:fill="D9D9D9"/>
          </w:tcPr>
          <w:p>
            <w:pPr>
              <w:keepNext/>
              <w:spacing w:line="240" w:lineRule="auto" w:after="20" w:before="20"/>
              <w:jc w:val="center"/>
            </w:pPr>
            <w:r/>
            <w:r>
              <w:rPr>
                <w:b/>
                <w:sz w:val="19"/>
              </w:rPr>
              <w:t>MAE</w:t>
            </w:r>
          </w:p>
        </w:tc>
        <w:tc>
          <w:tcPr>
            <w:tcW w:type="dxa" w:w="1814"/>
            <w:shd w:val="clear" w:color="auto" w:fill="D9D9D9"/>
          </w:tcPr>
          <w:p>
            <w:pPr>
              <w:keepNext/>
              <w:spacing w:line="240" w:lineRule="auto" w:after="20" w:before="20"/>
              <w:jc w:val="center"/>
            </w:pPr>
            <w:r/>
            <w:r>
              <w:rPr>
                <w:b/>
                <w:sz w:val="19"/>
              </w:rPr>
              <w:t>Bias (actual − predicted)</w:t>
            </w:r>
          </w:p>
        </w:tc>
        <w:tc>
          <w:tcPr>
            <w:tcW w:type="dxa" w:w="1020"/>
            <w:shd w:val="clear" w:color="auto" w:fill="D9D9D9"/>
          </w:tcPr>
          <w:p>
            <w:pPr>
              <w:keepNext/>
              <w:spacing w:line="240" w:lineRule="auto" w:after="20" w:before="20"/>
              <w:jc w:val="center"/>
            </w:pPr>
            <w:r/>
            <w:r>
              <w:rPr>
                <w:b/>
                <w:sz w:val="19"/>
              </w:rPr>
              <w:t>MedAPE</w:t>
            </w:r>
          </w:p>
        </w:tc>
      </w:tr>
      <w:tr>
        <w:trPr>
          <w:cantSplit w:val="true"/>
        </w:trPr>
        <w:tc>
          <w:tcPr>
            <w:tcW w:type="dxa" w:w="2041"/>
          </w:tcPr>
          <w:p>
            <w:pPr>
              <w:keepNext/>
              <w:spacing w:line="240" w:lineRule="auto" w:after="20" w:before="20"/>
              <w:jc w:val="left"/>
            </w:pPr>
            <w:r/>
            <w:r>
              <w:rPr>
                <w:sz w:val="19"/>
              </w:rPr>
              <w:t>&lt;150k</w:t>
            </w:r>
          </w:p>
        </w:tc>
        <w:tc>
          <w:tcPr>
            <w:tcW w:type="dxa" w:w="737"/>
          </w:tcPr>
          <w:p>
            <w:pPr>
              <w:keepNext/>
              <w:spacing w:line="240" w:lineRule="auto" w:after="20" w:before="20"/>
              <w:jc w:val="center"/>
            </w:pPr>
            <w:r/>
            <w:r>
              <w:rPr>
                <w:sz w:val="19"/>
              </w:rPr>
              <w:t>1,524</w:t>
            </w:r>
          </w:p>
        </w:tc>
        <w:tc>
          <w:tcPr>
            <w:tcW w:type="dxa" w:w="1247"/>
          </w:tcPr>
          <w:p>
            <w:pPr>
              <w:keepNext/>
              <w:spacing w:line="240" w:lineRule="auto" w:after="20" w:before="20"/>
              <w:jc w:val="center"/>
            </w:pPr>
            <w:r/>
            <w:r>
              <w:rPr>
                <w:sz w:val="19"/>
              </w:rPr>
              <w:t>$27,610</w:t>
            </w:r>
          </w:p>
        </w:tc>
        <w:tc>
          <w:tcPr>
            <w:tcW w:type="dxa" w:w="1247"/>
          </w:tcPr>
          <w:p>
            <w:pPr>
              <w:keepNext/>
              <w:spacing w:line="240" w:lineRule="auto" w:after="20" w:before="20"/>
              <w:jc w:val="center"/>
            </w:pPr>
            <w:r/>
            <w:r>
              <w:rPr>
                <w:sz w:val="19"/>
              </w:rPr>
              <w:t>$16,997</w:t>
            </w:r>
          </w:p>
        </w:tc>
        <w:tc>
          <w:tcPr>
            <w:tcW w:type="dxa" w:w="1814"/>
          </w:tcPr>
          <w:p>
            <w:pPr>
              <w:keepNext/>
              <w:spacing w:line="240" w:lineRule="auto" w:after="20" w:before="20"/>
              <w:jc w:val="center"/>
            </w:pPr>
            <w:r/>
            <w:r>
              <w:rPr>
                <w:sz w:val="19"/>
              </w:rPr>
              <w:t>-10,495</w:t>
            </w:r>
          </w:p>
        </w:tc>
        <w:tc>
          <w:tcPr>
            <w:tcW w:type="dxa" w:w="1020"/>
          </w:tcPr>
          <w:p>
            <w:pPr>
              <w:keepNext/>
              <w:spacing w:line="240" w:lineRule="auto" w:after="20" w:before="20"/>
              <w:jc w:val="center"/>
            </w:pPr>
            <w:r/>
            <w:r>
              <w:rPr>
                <w:sz w:val="19"/>
              </w:rPr>
              <w:t>11.1 %</w:t>
            </w:r>
          </w:p>
        </w:tc>
      </w:tr>
      <w:tr>
        <w:trPr>
          <w:cantSplit w:val="true"/>
        </w:trPr>
        <w:tc>
          <w:tcPr>
            <w:tcW w:type="dxa" w:w="2041"/>
          </w:tcPr>
          <w:p>
            <w:pPr>
              <w:keepNext/>
              <w:spacing w:line="240" w:lineRule="auto" w:after="20" w:before="20"/>
              <w:jc w:val="left"/>
            </w:pPr>
            <w:r/>
            <w:r>
              <w:rPr>
                <w:sz w:val="19"/>
              </w:rPr>
              <w:t>150-300k</w:t>
            </w:r>
          </w:p>
        </w:tc>
        <w:tc>
          <w:tcPr>
            <w:tcW w:type="dxa" w:w="737"/>
          </w:tcPr>
          <w:p>
            <w:pPr>
              <w:keepNext/>
              <w:spacing w:line="240" w:lineRule="auto" w:after="20" w:before="20"/>
              <w:jc w:val="center"/>
            </w:pPr>
            <w:r/>
            <w:r>
              <w:rPr>
                <w:sz w:val="19"/>
              </w:rPr>
              <w:t>1,835</w:t>
            </w:r>
          </w:p>
        </w:tc>
        <w:tc>
          <w:tcPr>
            <w:tcW w:type="dxa" w:w="1247"/>
          </w:tcPr>
          <w:p>
            <w:pPr>
              <w:keepNext/>
              <w:spacing w:line="240" w:lineRule="auto" w:after="20" w:before="20"/>
              <w:jc w:val="center"/>
            </w:pPr>
            <w:r/>
            <w:r>
              <w:rPr>
                <w:sz w:val="19"/>
              </w:rPr>
              <w:t>$35,373</w:t>
            </w:r>
          </w:p>
        </w:tc>
        <w:tc>
          <w:tcPr>
            <w:tcW w:type="dxa" w:w="1247"/>
          </w:tcPr>
          <w:p>
            <w:pPr>
              <w:keepNext/>
              <w:spacing w:line="240" w:lineRule="auto" w:after="20" w:before="20"/>
              <w:jc w:val="center"/>
            </w:pPr>
            <w:r/>
            <w:r>
              <w:rPr>
                <w:sz w:val="19"/>
              </w:rPr>
              <w:t>$25,372</w:t>
            </w:r>
          </w:p>
        </w:tc>
        <w:tc>
          <w:tcPr>
            <w:tcW w:type="dxa" w:w="1814"/>
          </w:tcPr>
          <w:p>
            <w:pPr>
              <w:keepNext/>
              <w:spacing w:line="240" w:lineRule="auto" w:after="20" w:before="20"/>
              <w:jc w:val="center"/>
            </w:pPr>
            <w:r/>
            <w:r>
              <w:rPr>
                <w:sz w:val="19"/>
              </w:rPr>
              <w:t>-4,074</w:t>
            </w:r>
          </w:p>
        </w:tc>
        <w:tc>
          <w:tcPr>
            <w:tcW w:type="dxa" w:w="1020"/>
          </w:tcPr>
          <w:p>
            <w:pPr>
              <w:keepNext/>
              <w:spacing w:line="240" w:lineRule="auto" w:after="20" w:before="20"/>
              <w:jc w:val="center"/>
            </w:pPr>
            <w:r/>
            <w:r>
              <w:rPr>
                <w:sz w:val="19"/>
              </w:rPr>
              <w:t>8.8 %</w:t>
            </w:r>
          </w:p>
        </w:tc>
      </w:tr>
      <w:tr>
        <w:trPr>
          <w:cantSplit w:val="true"/>
        </w:trPr>
        <w:tc>
          <w:tcPr>
            <w:tcW w:type="dxa" w:w="2041"/>
          </w:tcPr>
          <w:p>
            <w:pPr>
              <w:keepNext/>
              <w:spacing w:line="240" w:lineRule="auto" w:after="20" w:before="20"/>
              <w:jc w:val="left"/>
            </w:pPr>
            <w:r/>
            <w:r>
              <w:rPr>
                <w:sz w:val="19"/>
              </w:rPr>
              <w:t>300-500k</w:t>
            </w:r>
          </w:p>
        </w:tc>
        <w:tc>
          <w:tcPr>
            <w:tcW w:type="dxa" w:w="737"/>
          </w:tcPr>
          <w:p>
            <w:pPr>
              <w:keepNext/>
              <w:spacing w:line="240" w:lineRule="auto" w:after="20" w:before="20"/>
              <w:jc w:val="center"/>
            </w:pPr>
            <w:r/>
            <w:r>
              <w:rPr>
                <w:sz w:val="19"/>
              </w:rPr>
              <w:t>590</w:t>
            </w:r>
          </w:p>
        </w:tc>
        <w:tc>
          <w:tcPr>
            <w:tcW w:type="dxa" w:w="1247"/>
          </w:tcPr>
          <w:p>
            <w:pPr>
              <w:keepNext/>
              <w:spacing w:line="240" w:lineRule="auto" w:after="20" w:before="20"/>
              <w:jc w:val="center"/>
            </w:pPr>
            <w:r/>
            <w:r>
              <w:rPr>
                <w:sz w:val="19"/>
              </w:rPr>
              <w:t>$63,214</w:t>
            </w:r>
          </w:p>
        </w:tc>
        <w:tc>
          <w:tcPr>
            <w:tcW w:type="dxa" w:w="1247"/>
          </w:tcPr>
          <w:p>
            <w:pPr>
              <w:keepNext/>
              <w:spacing w:line="240" w:lineRule="auto" w:after="20" w:before="20"/>
              <w:jc w:val="center"/>
            </w:pPr>
            <w:r/>
            <w:r>
              <w:rPr>
                <w:sz w:val="19"/>
              </w:rPr>
              <w:t>$46,331</w:t>
            </w:r>
          </w:p>
        </w:tc>
        <w:tc>
          <w:tcPr>
            <w:tcW w:type="dxa" w:w="1814"/>
          </w:tcPr>
          <w:p>
            <w:pPr>
              <w:keepNext/>
              <w:spacing w:line="240" w:lineRule="auto" w:after="20" w:before="20"/>
              <w:jc w:val="center"/>
            </w:pPr>
            <w:r/>
            <w:r>
              <w:rPr>
                <w:sz w:val="19"/>
              </w:rPr>
              <w:t>+21,448</w:t>
            </w:r>
          </w:p>
        </w:tc>
        <w:tc>
          <w:tcPr>
            <w:tcW w:type="dxa" w:w="1020"/>
          </w:tcPr>
          <w:p>
            <w:pPr>
              <w:keepNext/>
              <w:spacing w:line="240" w:lineRule="auto" w:after="20" w:before="20"/>
              <w:jc w:val="center"/>
            </w:pPr>
            <w:r/>
            <w:r>
              <w:rPr>
                <w:sz w:val="19"/>
              </w:rPr>
              <w:t>9.4 %</w:t>
            </w:r>
          </w:p>
        </w:tc>
      </w:tr>
      <w:tr>
        <w:trPr>
          <w:cantSplit w:val="true"/>
        </w:trPr>
        <w:tc>
          <w:tcPr>
            <w:tcW w:type="dxa" w:w="2041"/>
          </w:tcPr>
          <w:p>
            <w:pPr>
              <w:spacing w:line="240" w:lineRule="auto" w:after="20" w:before="20"/>
              <w:jc w:val="left"/>
            </w:pPr>
            <w:r/>
            <w:r>
              <w:rPr>
                <w:sz w:val="19"/>
              </w:rPr>
              <w:t>capped (500,001)</w:t>
            </w:r>
          </w:p>
        </w:tc>
        <w:tc>
          <w:tcPr>
            <w:tcW w:type="dxa" w:w="737"/>
          </w:tcPr>
          <w:p>
            <w:pPr>
              <w:spacing w:line="240" w:lineRule="auto" w:after="20" w:before="20"/>
              <w:jc w:val="center"/>
            </w:pPr>
            <w:r/>
            <w:r>
              <w:rPr>
                <w:sz w:val="19"/>
              </w:rPr>
              <w:t>179</w:t>
            </w:r>
          </w:p>
        </w:tc>
        <w:tc>
          <w:tcPr>
            <w:tcW w:type="dxa" w:w="1247"/>
          </w:tcPr>
          <w:p>
            <w:pPr>
              <w:spacing w:line="240" w:lineRule="auto" w:after="20" w:before="20"/>
              <w:jc w:val="center"/>
            </w:pPr>
            <w:r/>
            <w:r>
              <w:rPr>
                <w:sz w:val="19"/>
              </w:rPr>
              <w:t>$78,994</w:t>
            </w:r>
          </w:p>
        </w:tc>
        <w:tc>
          <w:tcPr>
            <w:tcW w:type="dxa" w:w="1247"/>
          </w:tcPr>
          <w:p>
            <w:pPr>
              <w:spacing w:line="240" w:lineRule="auto" w:after="20" w:before="20"/>
              <w:jc w:val="center"/>
            </w:pPr>
            <w:r/>
            <w:r>
              <w:rPr>
                <w:sz w:val="19"/>
              </w:rPr>
              <w:t>$54,121</w:t>
            </w:r>
          </w:p>
        </w:tc>
        <w:tc>
          <w:tcPr>
            <w:tcW w:type="dxa" w:w="1814"/>
          </w:tcPr>
          <w:p>
            <w:pPr>
              <w:spacing w:line="240" w:lineRule="auto" w:after="20" w:before="20"/>
              <w:jc w:val="center"/>
            </w:pPr>
            <w:r/>
            <w:r>
              <w:rPr>
                <w:sz w:val="19"/>
              </w:rPr>
              <w:t>+49,977</w:t>
            </w:r>
          </w:p>
        </w:tc>
        <w:tc>
          <w:tcPr>
            <w:tcW w:type="dxa" w:w="1020"/>
          </w:tcPr>
          <w:p>
            <w:pPr>
              <w:spacing w:line="240" w:lineRule="auto" w:after="20" w:before="20"/>
              <w:jc w:val="center"/>
            </w:pPr>
            <w:r/>
            <w:r>
              <w:rPr>
                <w:sz w:val="19"/>
              </w:rPr>
              <w:t>6.3 %</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38</w:t>
      </w:r>
      <w:r>
        <w:rPr>
          <w:b/>
        </w:rPr>
        <w:fldChar w:fldCharType="end"/>
      </w:r>
      <w:r>
        <w:t>: Effect of target censoring on test performance</w:t>
      </w:r>
    </w:p>
    <w:tbl>
      <w:tblPr>
        <w:tblStyle w:val="TableGrid"/>
        <w:tblW w:type="auto" w:w="0"/>
        <w:jc w:val="center"/>
        <w:tblLayout w:type="fixed"/>
        <w:tblLook w:firstColumn="1" w:firstRow="1" w:lastColumn="0" w:lastRow="0" w:noHBand="0" w:noVBand="1" w:val="04A0"/>
      </w:tblPr>
      <w:tblGrid>
        <w:gridCol w:w="5669"/>
        <w:gridCol w:w="2494"/>
      </w:tblGrid>
      <w:tr>
        <w:trPr>
          <w:tblHeader w:val="true"/>
          <w:cantSplit w:val="true"/>
        </w:trPr>
        <w:tc>
          <w:tcPr>
            <w:tcW w:type="dxa" w:w="5669"/>
            <w:shd w:val="clear" w:color="auto" w:fill="D9D9D9"/>
          </w:tcPr>
          <w:p>
            <w:pPr>
              <w:keepNext/>
              <w:spacing w:line="240" w:lineRule="auto" w:after="20" w:before="20"/>
              <w:jc w:val="center"/>
            </w:pPr>
            <w:r/>
            <w:r>
              <w:rPr>
                <w:b/>
                <w:sz w:val="20"/>
              </w:rPr>
              <w:t>Quantity</w:t>
            </w:r>
          </w:p>
        </w:tc>
        <w:tc>
          <w:tcPr>
            <w:tcW w:type="dxa" w:w="2494"/>
            <w:shd w:val="clear" w:color="auto" w:fill="D9D9D9"/>
          </w:tcPr>
          <w:p>
            <w:pPr>
              <w:keepNext/>
              <w:spacing w:line="240" w:lineRule="auto" w:after="20" w:before="20"/>
              <w:jc w:val="center"/>
            </w:pPr>
            <w:r/>
            <w:r>
              <w:rPr>
                <w:b/>
                <w:sz w:val="20"/>
              </w:rPr>
              <w:t>Value</w:t>
            </w:r>
          </w:p>
        </w:tc>
      </w:tr>
      <w:tr>
        <w:trPr>
          <w:cantSplit w:val="true"/>
        </w:trPr>
        <w:tc>
          <w:tcPr>
            <w:tcW w:type="dxa" w:w="5669"/>
          </w:tcPr>
          <w:p>
            <w:pPr>
              <w:keepNext/>
              <w:spacing w:line="240" w:lineRule="auto" w:after="20" w:before="20"/>
              <w:jc w:val="left"/>
            </w:pPr>
            <w:r/>
            <w:r>
              <w:rPr>
                <w:sz w:val="20"/>
              </w:rPr>
              <w:t>Capped districts in the test set</w:t>
            </w:r>
          </w:p>
        </w:tc>
        <w:tc>
          <w:tcPr>
            <w:tcW w:type="dxa" w:w="2494"/>
          </w:tcPr>
          <w:p>
            <w:pPr>
              <w:keepNext/>
              <w:spacing w:line="240" w:lineRule="auto" w:after="20" w:before="20"/>
              <w:jc w:val="center"/>
            </w:pPr>
            <w:r/>
            <w:r>
              <w:rPr>
                <w:sz w:val="20"/>
              </w:rPr>
              <w:t>179 (4.3 %)</w:t>
            </w:r>
          </w:p>
        </w:tc>
      </w:tr>
      <w:tr>
        <w:trPr>
          <w:cantSplit w:val="true"/>
        </w:trPr>
        <w:tc>
          <w:tcPr>
            <w:tcW w:type="dxa" w:w="5669"/>
          </w:tcPr>
          <w:p>
            <w:pPr>
              <w:keepNext/>
              <w:spacing w:line="240" w:lineRule="auto" w:after="20" w:before="20"/>
              <w:jc w:val="left"/>
            </w:pPr>
            <w:r/>
            <w:r>
              <w:rPr>
                <w:sz w:val="20"/>
              </w:rPr>
              <w:t>Share of total squared error from capped districts</w:t>
            </w:r>
          </w:p>
        </w:tc>
        <w:tc>
          <w:tcPr>
            <w:tcW w:type="dxa" w:w="2494"/>
          </w:tcPr>
          <w:p>
            <w:pPr>
              <w:keepNext/>
              <w:spacing w:line="240" w:lineRule="auto" w:after="20" w:before="20"/>
              <w:jc w:val="center"/>
            </w:pPr>
            <w:r/>
            <w:r>
              <w:rPr>
                <w:sz w:val="20"/>
              </w:rPr>
              <w:t>16.1 %</w:t>
            </w:r>
          </w:p>
        </w:tc>
      </w:tr>
      <w:tr>
        <w:trPr>
          <w:cantSplit w:val="true"/>
        </w:trPr>
        <w:tc>
          <w:tcPr>
            <w:tcW w:type="dxa" w:w="5669"/>
          </w:tcPr>
          <w:p>
            <w:pPr>
              <w:keepNext/>
              <w:spacing w:line="240" w:lineRule="auto" w:after="20" w:before="20"/>
              <w:jc w:val="left"/>
            </w:pPr>
            <w:r/>
            <w:r>
              <w:rPr>
                <w:sz w:val="20"/>
              </w:rPr>
              <w:t>Mean prediction for capped districts (true value 500,001)</w:t>
            </w:r>
          </w:p>
        </w:tc>
        <w:tc>
          <w:tcPr>
            <w:tcW w:type="dxa" w:w="2494"/>
          </w:tcPr>
          <w:p>
            <w:pPr>
              <w:keepNext/>
              <w:spacing w:line="240" w:lineRule="auto" w:after="20" w:before="20"/>
              <w:jc w:val="center"/>
            </w:pPr>
            <w:r/>
            <w:r>
              <w:rPr>
                <w:sz w:val="20"/>
              </w:rPr>
              <w:t>$450,024</w:t>
            </w:r>
          </w:p>
        </w:tc>
      </w:tr>
      <w:tr>
        <w:trPr>
          <w:cantSplit w:val="true"/>
        </w:trPr>
        <w:tc>
          <w:tcPr>
            <w:tcW w:type="dxa" w:w="5669"/>
          </w:tcPr>
          <w:p>
            <w:pPr>
              <w:keepNext/>
              <w:spacing w:line="240" w:lineRule="auto" w:after="20" w:before="20"/>
              <w:jc w:val="left"/>
            </w:pPr>
            <w:r/>
            <w:r>
              <w:rPr>
                <w:sz w:val="20"/>
              </w:rPr>
              <w:t>Capped districts predicted below the cap</w:t>
            </w:r>
          </w:p>
        </w:tc>
        <w:tc>
          <w:tcPr>
            <w:tcW w:type="dxa" w:w="2494"/>
          </w:tcPr>
          <w:p>
            <w:pPr>
              <w:keepNext/>
              <w:spacing w:line="240" w:lineRule="auto" w:after="20" w:before="20"/>
              <w:jc w:val="center"/>
            </w:pPr>
            <w:r/>
            <w:r>
              <w:rPr>
                <w:sz w:val="20"/>
              </w:rPr>
              <w:t>76 %</w:t>
            </w:r>
          </w:p>
        </w:tc>
      </w:tr>
      <w:tr>
        <w:trPr>
          <w:cantSplit w:val="true"/>
        </w:trPr>
        <w:tc>
          <w:tcPr>
            <w:tcW w:type="dxa" w:w="5669"/>
          </w:tcPr>
          <w:p>
            <w:pPr>
              <w:keepNext/>
              <w:spacing w:line="240" w:lineRule="auto" w:after="20" w:before="20"/>
              <w:jc w:val="left"/>
            </w:pPr>
            <w:r/>
            <w:r>
              <w:rPr>
                <w:sz w:val="20"/>
              </w:rPr>
              <w:t>RMSE / R², all test districts</w:t>
            </w:r>
          </w:p>
        </w:tc>
        <w:tc>
          <w:tcPr>
            <w:tcW w:type="dxa" w:w="2494"/>
          </w:tcPr>
          <w:p>
            <w:pPr>
              <w:keepNext/>
              <w:spacing w:line="240" w:lineRule="auto" w:after="20" w:before="20"/>
              <w:jc w:val="center"/>
            </w:pPr>
            <w:r/>
            <w:r>
              <w:rPr>
                <w:sz w:val="20"/>
              </w:rPr>
              <w:t>$40,980 / 0.871</w:t>
            </w:r>
          </w:p>
        </w:tc>
      </w:tr>
      <w:tr>
        <w:trPr>
          <w:cantSplit w:val="true"/>
        </w:trPr>
        <w:tc>
          <w:tcPr>
            <w:tcW w:type="dxa" w:w="5669"/>
          </w:tcPr>
          <w:p>
            <w:pPr>
              <w:keepNext/>
              <w:spacing w:line="240" w:lineRule="auto" w:after="20" w:before="20"/>
              <w:jc w:val="left"/>
            </w:pPr>
            <w:r/>
            <w:r>
              <w:rPr>
                <w:sz w:val="20"/>
              </w:rPr>
              <w:t>RMSE / R², uncapped districts only</w:t>
            </w:r>
          </w:p>
        </w:tc>
        <w:tc>
          <w:tcPr>
            <w:tcW w:type="dxa" w:w="2494"/>
          </w:tcPr>
          <w:p>
            <w:pPr>
              <w:keepNext/>
              <w:spacing w:line="240" w:lineRule="auto" w:after="20" w:before="20"/>
              <w:jc w:val="center"/>
            </w:pPr>
            <w:r/>
            <w:r>
              <w:rPr>
                <w:sz w:val="20"/>
              </w:rPr>
              <w:t>$38,375 / 0.846</w:t>
            </w:r>
          </w:p>
        </w:tc>
      </w:tr>
      <w:tr>
        <w:trPr>
          <w:cantSplit w:val="true"/>
        </w:trPr>
        <w:tc>
          <w:tcPr>
            <w:tcW w:type="dxa" w:w="5669"/>
          </w:tcPr>
          <w:p>
            <w:pPr>
              <w:spacing w:line="240" w:lineRule="auto" w:after="20" w:before="20"/>
              <w:jc w:val="left"/>
            </w:pPr>
            <w:r/>
            <w:r>
              <w:rPr>
                <w:sz w:val="20"/>
              </w:rPr>
              <w:t>RMSE / R², retrained without capped training rows, evaluated on uncapped districts</w:t>
            </w:r>
          </w:p>
        </w:tc>
        <w:tc>
          <w:tcPr>
            <w:tcW w:type="dxa" w:w="2494"/>
          </w:tcPr>
          <w:p>
            <w:pPr>
              <w:spacing w:line="240" w:lineRule="auto" w:after="20" w:before="20"/>
              <w:jc w:val="center"/>
            </w:pPr>
            <w:r/>
            <w:r>
              <w:rPr>
                <w:sz w:val="20"/>
              </w:rPr>
              <w:t>$37,827 / 0.850</w:t>
            </w:r>
          </w:p>
        </w:tc>
      </w:tr>
    </w:tbl>
    <w:p>
      <w:pPr>
        <w:spacing w:after="120" w:line="240" w:lineRule="auto"/>
      </w:pPr>
    </w:p>
    <w:p>
      <w:r>
        <w:rPr>
          <w:b/>
        </w:rPr>
        <w:t>Spatial structure of residuals.</w:t>
      </w:r>
      <w:r>
        <w:t xml:space="preserve"> Moran’s I of the test residuals is 0.062 (permutation z = 5.8, p = 0.002), compared with 0.79 for the raw target.</w:t>
      </w:r>
    </w:p>
    <w:p>
      <w:pPr>
        <w:pStyle w:val="Caption"/>
        <w:keepNext/>
      </w:pPr>
      <w:r>
        <w:t xml:space="preserve">Table </w:t>
      </w:r>
      <w:r>
        <w:rPr>
          <w:b/>
        </w:rPr>
        <w:fldChar w:fldCharType="begin"/>
      </w:r>
      <w:r>
        <w:rPr>
          <w:b/>
        </w:rPr>
        <w:instrText xml:space="preserve"> SEQ Table \* ARABIC </w:instrText>
      </w:r>
      <w:r>
        <w:rPr>
          <w:b/>
        </w:rPr>
        <w:fldChar w:fldCharType="separate"/>
      </w:r>
      <w:r>
        <w:rPr>
          <w:b/>
        </w:rPr>
        <w:t>39</w:t>
      </w:r>
      <w:r>
        <w:rPr>
          <w:b/>
        </w:rPr>
        <w:fldChar w:fldCharType="end"/>
      </w:r>
      <w:r>
        <w:t>: The ten largest test errors</w:t>
      </w:r>
    </w:p>
    <w:tbl>
      <w:tblPr>
        <w:tblStyle w:val="TableGrid"/>
        <w:tblW w:type="auto" w:w="0"/>
        <w:jc w:val="center"/>
        <w:tblLayout w:type="fixed"/>
        <w:tblLook w:firstColumn="1" w:firstRow="1" w:lastColumn="0" w:lastRow="0" w:noHBand="0" w:noVBand="1" w:val="04A0"/>
      </w:tblPr>
      <w:tblGrid>
        <w:gridCol w:w="1077"/>
        <w:gridCol w:w="1020"/>
        <w:gridCol w:w="850"/>
        <w:gridCol w:w="1587"/>
        <w:gridCol w:w="1134"/>
        <w:gridCol w:w="1247"/>
        <w:gridCol w:w="1247"/>
      </w:tblGrid>
      <w:tr>
        <w:trPr>
          <w:tblHeader w:val="true"/>
          <w:cantSplit w:val="true"/>
        </w:trPr>
        <w:tc>
          <w:tcPr>
            <w:tcW w:type="dxa" w:w="1077"/>
            <w:shd w:val="clear" w:color="auto" w:fill="D9D9D9"/>
          </w:tcPr>
          <w:p>
            <w:pPr>
              <w:keepNext/>
              <w:spacing w:line="240" w:lineRule="auto" w:after="20" w:before="20"/>
              <w:jc w:val="center"/>
            </w:pPr>
            <w:r/>
            <w:r>
              <w:rPr>
                <w:b/>
                <w:sz w:val="18"/>
              </w:rPr>
              <w:t>Longitude</w:t>
            </w:r>
          </w:p>
        </w:tc>
        <w:tc>
          <w:tcPr>
            <w:tcW w:type="dxa" w:w="1020"/>
            <w:shd w:val="clear" w:color="auto" w:fill="D9D9D9"/>
          </w:tcPr>
          <w:p>
            <w:pPr>
              <w:keepNext/>
              <w:spacing w:line="240" w:lineRule="auto" w:after="20" w:before="20"/>
              <w:jc w:val="center"/>
            </w:pPr>
            <w:r/>
            <w:r>
              <w:rPr>
                <w:b/>
                <w:sz w:val="18"/>
              </w:rPr>
              <w:t>Latitude</w:t>
            </w:r>
          </w:p>
        </w:tc>
        <w:tc>
          <w:tcPr>
            <w:tcW w:type="dxa" w:w="850"/>
            <w:shd w:val="clear" w:color="auto" w:fill="D9D9D9"/>
          </w:tcPr>
          <w:p>
            <w:pPr>
              <w:keepNext/>
              <w:spacing w:line="240" w:lineRule="auto" w:after="20" w:before="20"/>
              <w:jc w:val="center"/>
            </w:pPr>
            <w:r/>
            <w:r>
              <w:rPr>
                <w:b/>
                <w:sz w:val="18"/>
              </w:rPr>
              <w:t>Income</w:t>
            </w:r>
          </w:p>
        </w:tc>
        <w:tc>
          <w:tcPr>
            <w:tcW w:type="dxa" w:w="1587"/>
            <w:shd w:val="clear" w:color="auto" w:fill="D9D9D9"/>
          </w:tcPr>
          <w:p>
            <w:pPr>
              <w:keepNext/>
              <w:spacing w:line="240" w:lineRule="auto" w:after="20" w:before="20"/>
              <w:jc w:val="center"/>
            </w:pPr>
            <w:r/>
            <w:r>
              <w:rPr>
                <w:b/>
                <w:sz w:val="18"/>
              </w:rPr>
              <w:t>Ocean proximity</w:t>
            </w:r>
          </w:p>
        </w:tc>
        <w:tc>
          <w:tcPr>
            <w:tcW w:type="dxa" w:w="1134"/>
            <w:shd w:val="clear" w:color="auto" w:fill="D9D9D9"/>
          </w:tcPr>
          <w:p>
            <w:pPr>
              <w:keepNext/>
              <w:spacing w:line="240" w:lineRule="auto" w:after="20" w:before="20"/>
              <w:jc w:val="center"/>
            </w:pPr>
            <w:r/>
            <w:r>
              <w:rPr>
                <w:b/>
                <w:sz w:val="18"/>
              </w:rPr>
              <w:t>Actual</w:t>
            </w:r>
          </w:p>
        </w:tc>
        <w:tc>
          <w:tcPr>
            <w:tcW w:type="dxa" w:w="1247"/>
            <w:shd w:val="clear" w:color="auto" w:fill="D9D9D9"/>
          </w:tcPr>
          <w:p>
            <w:pPr>
              <w:keepNext/>
              <w:spacing w:line="240" w:lineRule="auto" w:after="20" w:before="20"/>
              <w:jc w:val="center"/>
            </w:pPr>
            <w:r/>
            <w:r>
              <w:rPr>
                <w:b/>
                <w:sz w:val="18"/>
              </w:rPr>
              <w:t>Predicted</w:t>
            </w:r>
          </w:p>
        </w:tc>
        <w:tc>
          <w:tcPr>
            <w:tcW w:type="dxa" w:w="1247"/>
            <w:shd w:val="clear" w:color="auto" w:fill="D9D9D9"/>
          </w:tcPr>
          <w:p>
            <w:pPr>
              <w:keepNext/>
              <w:spacing w:line="240" w:lineRule="auto" w:after="20" w:before="20"/>
              <w:jc w:val="center"/>
            </w:pPr>
            <w:r/>
            <w:r>
              <w:rPr>
                <w:b/>
                <w:sz w:val="18"/>
              </w:rPr>
              <w:t>Residual</w:t>
            </w:r>
          </w:p>
        </w:tc>
      </w:tr>
      <w:tr>
        <w:trPr>
          <w:cantSplit w:val="true"/>
        </w:trPr>
        <w:tc>
          <w:tcPr>
            <w:tcW w:type="dxa" w:w="1077"/>
          </w:tcPr>
          <w:p>
            <w:pPr>
              <w:keepNext/>
              <w:spacing w:line="240" w:lineRule="auto" w:after="20" w:before="20"/>
              <w:jc w:val="center"/>
            </w:pPr>
            <w:r/>
            <w:r>
              <w:rPr>
                <w:sz w:val="18"/>
              </w:rPr>
              <w:t>-117.36</w:t>
            </w:r>
          </w:p>
        </w:tc>
        <w:tc>
          <w:tcPr>
            <w:tcW w:type="dxa" w:w="1020"/>
          </w:tcPr>
          <w:p>
            <w:pPr>
              <w:keepNext/>
              <w:spacing w:line="240" w:lineRule="auto" w:after="20" w:before="20"/>
              <w:jc w:val="center"/>
            </w:pPr>
            <w:r/>
            <w:r>
              <w:rPr>
                <w:sz w:val="18"/>
              </w:rPr>
              <w:t>33.17</w:t>
            </w:r>
          </w:p>
        </w:tc>
        <w:tc>
          <w:tcPr>
            <w:tcW w:type="dxa" w:w="850"/>
          </w:tcPr>
          <w:p>
            <w:pPr>
              <w:keepNext/>
              <w:spacing w:line="240" w:lineRule="auto" w:after="20" w:before="20"/>
              <w:jc w:val="center"/>
            </w:pPr>
            <w:r/>
            <w:r>
              <w:rPr>
                <w:sz w:val="18"/>
              </w:rPr>
              <w:t>2.32</w:t>
            </w:r>
          </w:p>
        </w:tc>
        <w:tc>
          <w:tcPr>
            <w:tcW w:type="dxa" w:w="1587"/>
          </w:tcPr>
          <w:p>
            <w:pPr>
              <w:keepNext/>
              <w:spacing w:line="240" w:lineRule="auto" w:after="20" w:before="20"/>
              <w:jc w:val="center"/>
            </w:pPr>
            <w:r/>
            <w:r>
              <w:rPr>
                <w:sz w:val="18"/>
              </w:rPr>
              <w:t>NEAR OCEAN</w:t>
            </w:r>
          </w:p>
        </w:tc>
        <w:tc>
          <w:tcPr>
            <w:tcW w:type="dxa" w:w="1134"/>
          </w:tcPr>
          <w:p>
            <w:pPr>
              <w:keepNext/>
              <w:spacing w:line="240" w:lineRule="auto" w:after="20" w:before="20"/>
              <w:jc w:val="center"/>
            </w:pPr>
            <w:r/>
            <w:r>
              <w:rPr>
                <w:sz w:val="18"/>
              </w:rPr>
              <w:t>500,001</w:t>
            </w:r>
          </w:p>
        </w:tc>
        <w:tc>
          <w:tcPr>
            <w:tcW w:type="dxa" w:w="1247"/>
          </w:tcPr>
          <w:p>
            <w:pPr>
              <w:keepNext/>
              <w:spacing w:line="240" w:lineRule="auto" w:after="20" w:before="20"/>
              <w:jc w:val="center"/>
            </w:pPr>
            <w:r/>
            <w:r>
              <w:rPr>
                <w:sz w:val="18"/>
              </w:rPr>
              <w:t>211,064</w:t>
            </w:r>
          </w:p>
        </w:tc>
        <w:tc>
          <w:tcPr>
            <w:tcW w:type="dxa" w:w="1247"/>
          </w:tcPr>
          <w:p>
            <w:pPr>
              <w:keepNext/>
              <w:spacing w:line="240" w:lineRule="auto" w:after="20" w:before="20"/>
              <w:jc w:val="center"/>
            </w:pPr>
            <w:r/>
            <w:r>
              <w:rPr>
                <w:sz w:val="18"/>
              </w:rPr>
              <w:t>+288,937</w:t>
            </w:r>
          </w:p>
        </w:tc>
      </w:tr>
      <w:tr>
        <w:trPr>
          <w:cantSplit w:val="true"/>
        </w:trPr>
        <w:tc>
          <w:tcPr>
            <w:tcW w:type="dxa" w:w="1077"/>
          </w:tcPr>
          <w:p>
            <w:pPr>
              <w:keepNext/>
              <w:spacing w:line="240" w:lineRule="auto" w:after="20" w:before="20"/>
              <w:jc w:val="center"/>
            </w:pPr>
            <w:r/>
            <w:r>
              <w:rPr>
                <w:sz w:val="18"/>
              </w:rPr>
              <w:t>-117.31</w:t>
            </w:r>
          </w:p>
        </w:tc>
        <w:tc>
          <w:tcPr>
            <w:tcW w:type="dxa" w:w="1020"/>
          </w:tcPr>
          <w:p>
            <w:pPr>
              <w:keepNext/>
              <w:spacing w:line="240" w:lineRule="auto" w:after="20" w:before="20"/>
              <w:jc w:val="center"/>
            </w:pPr>
            <w:r/>
            <w:r>
              <w:rPr>
                <w:sz w:val="18"/>
              </w:rPr>
              <w:t>33.10</w:t>
            </w:r>
          </w:p>
        </w:tc>
        <w:tc>
          <w:tcPr>
            <w:tcW w:type="dxa" w:w="850"/>
          </w:tcPr>
          <w:p>
            <w:pPr>
              <w:keepNext/>
              <w:spacing w:line="240" w:lineRule="auto" w:after="20" w:before="20"/>
              <w:jc w:val="center"/>
            </w:pPr>
            <w:r/>
            <w:r>
              <w:rPr>
                <w:sz w:val="18"/>
              </w:rPr>
              <w:t>3.53</w:t>
            </w:r>
          </w:p>
        </w:tc>
        <w:tc>
          <w:tcPr>
            <w:tcW w:type="dxa" w:w="1587"/>
          </w:tcPr>
          <w:p>
            <w:pPr>
              <w:keepNext/>
              <w:spacing w:line="240" w:lineRule="auto" w:after="20" w:before="20"/>
              <w:jc w:val="center"/>
            </w:pPr>
            <w:r/>
            <w:r>
              <w:rPr>
                <w:sz w:val="18"/>
              </w:rPr>
              <w:t>NEAR OCEAN</w:t>
            </w:r>
          </w:p>
        </w:tc>
        <w:tc>
          <w:tcPr>
            <w:tcW w:type="dxa" w:w="1134"/>
          </w:tcPr>
          <w:p>
            <w:pPr>
              <w:keepNext/>
              <w:spacing w:line="240" w:lineRule="auto" w:after="20" w:before="20"/>
              <w:jc w:val="center"/>
            </w:pPr>
            <w:r/>
            <w:r>
              <w:rPr>
                <w:sz w:val="18"/>
              </w:rPr>
              <w:t>500,001</w:t>
            </w:r>
          </w:p>
        </w:tc>
        <w:tc>
          <w:tcPr>
            <w:tcW w:type="dxa" w:w="1247"/>
          </w:tcPr>
          <w:p>
            <w:pPr>
              <w:keepNext/>
              <w:spacing w:line="240" w:lineRule="auto" w:after="20" w:before="20"/>
              <w:jc w:val="center"/>
            </w:pPr>
            <w:r/>
            <w:r>
              <w:rPr>
                <w:sz w:val="18"/>
              </w:rPr>
              <w:t>223,990</w:t>
            </w:r>
          </w:p>
        </w:tc>
        <w:tc>
          <w:tcPr>
            <w:tcW w:type="dxa" w:w="1247"/>
          </w:tcPr>
          <w:p>
            <w:pPr>
              <w:keepNext/>
              <w:spacing w:line="240" w:lineRule="auto" w:after="20" w:before="20"/>
              <w:jc w:val="center"/>
            </w:pPr>
            <w:r/>
            <w:r>
              <w:rPr>
                <w:sz w:val="18"/>
              </w:rPr>
              <w:t>+276,011</w:t>
            </w:r>
          </w:p>
        </w:tc>
      </w:tr>
      <w:tr>
        <w:trPr>
          <w:cantSplit w:val="true"/>
        </w:trPr>
        <w:tc>
          <w:tcPr>
            <w:tcW w:type="dxa" w:w="1077"/>
          </w:tcPr>
          <w:p>
            <w:pPr>
              <w:keepNext/>
              <w:spacing w:line="240" w:lineRule="auto" w:after="20" w:before="20"/>
              <w:jc w:val="center"/>
            </w:pPr>
            <w:r/>
            <w:r>
              <w:rPr>
                <w:sz w:val="18"/>
              </w:rPr>
              <w:t>-118.13</w:t>
            </w:r>
          </w:p>
        </w:tc>
        <w:tc>
          <w:tcPr>
            <w:tcW w:type="dxa" w:w="1020"/>
          </w:tcPr>
          <w:p>
            <w:pPr>
              <w:keepNext/>
              <w:spacing w:line="240" w:lineRule="auto" w:after="20" w:before="20"/>
              <w:jc w:val="center"/>
            </w:pPr>
            <w:r/>
            <w:r>
              <w:rPr>
                <w:sz w:val="18"/>
              </w:rPr>
              <w:t>34.13</w:t>
            </w:r>
          </w:p>
        </w:tc>
        <w:tc>
          <w:tcPr>
            <w:tcW w:type="dxa" w:w="850"/>
          </w:tcPr>
          <w:p>
            <w:pPr>
              <w:keepNext/>
              <w:spacing w:line="240" w:lineRule="auto" w:after="20" w:before="20"/>
              <w:jc w:val="center"/>
            </w:pPr>
            <w:r/>
            <w:r>
              <w:rPr>
                <w:sz w:val="18"/>
              </w:rPr>
              <w:t>4.83</w:t>
            </w:r>
          </w:p>
        </w:tc>
        <w:tc>
          <w:tcPr>
            <w:tcW w:type="dxa" w:w="1587"/>
          </w:tcPr>
          <w:p>
            <w:pPr>
              <w:keepNext/>
              <w:spacing w:line="240" w:lineRule="auto" w:after="20" w:before="20"/>
              <w:jc w:val="center"/>
            </w:pPr>
            <w:r/>
            <w:r>
              <w:rPr>
                <w:sz w:val="18"/>
              </w:rPr>
              <w:t>&lt;1H OCEAN</w:t>
            </w:r>
          </w:p>
        </w:tc>
        <w:tc>
          <w:tcPr>
            <w:tcW w:type="dxa" w:w="1134"/>
          </w:tcPr>
          <w:p>
            <w:pPr>
              <w:keepNext/>
              <w:spacing w:line="240" w:lineRule="auto" w:after="20" w:before="20"/>
              <w:jc w:val="center"/>
            </w:pPr>
            <w:r/>
            <w:r>
              <w:rPr>
                <w:sz w:val="18"/>
              </w:rPr>
              <w:t>493,200</w:t>
            </w:r>
          </w:p>
        </w:tc>
        <w:tc>
          <w:tcPr>
            <w:tcW w:type="dxa" w:w="1247"/>
          </w:tcPr>
          <w:p>
            <w:pPr>
              <w:keepNext/>
              <w:spacing w:line="240" w:lineRule="auto" w:after="20" w:before="20"/>
              <w:jc w:val="center"/>
            </w:pPr>
            <w:r/>
            <w:r>
              <w:rPr>
                <w:sz w:val="18"/>
              </w:rPr>
              <w:t>226,515</w:t>
            </w:r>
          </w:p>
        </w:tc>
        <w:tc>
          <w:tcPr>
            <w:tcW w:type="dxa" w:w="1247"/>
          </w:tcPr>
          <w:p>
            <w:pPr>
              <w:keepNext/>
              <w:spacing w:line="240" w:lineRule="auto" w:after="20" w:before="20"/>
              <w:jc w:val="center"/>
            </w:pPr>
            <w:r/>
            <w:r>
              <w:rPr>
                <w:sz w:val="18"/>
              </w:rPr>
              <w:t>+266,685</w:t>
            </w:r>
          </w:p>
        </w:tc>
      </w:tr>
      <w:tr>
        <w:trPr>
          <w:cantSplit w:val="true"/>
        </w:trPr>
        <w:tc>
          <w:tcPr>
            <w:tcW w:type="dxa" w:w="1077"/>
          </w:tcPr>
          <w:p>
            <w:pPr>
              <w:keepNext/>
              <w:spacing w:line="240" w:lineRule="auto" w:after="20" w:before="20"/>
              <w:jc w:val="center"/>
            </w:pPr>
            <w:r/>
            <w:r>
              <w:rPr>
                <w:sz w:val="18"/>
              </w:rPr>
              <w:t>-118.30</w:t>
            </w:r>
          </w:p>
        </w:tc>
        <w:tc>
          <w:tcPr>
            <w:tcW w:type="dxa" w:w="1020"/>
          </w:tcPr>
          <w:p>
            <w:pPr>
              <w:keepNext/>
              <w:spacing w:line="240" w:lineRule="auto" w:after="20" w:before="20"/>
              <w:jc w:val="center"/>
            </w:pPr>
            <w:r/>
            <w:r>
              <w:rPr>
                <w:sz w:val="18"/>
              </w:rPr>
              <w:t>34.06</w:t>
            </w:r>
          </w:p>
        </w:tc>
        <w:tc>
          <w:tcPr>
            <w:tcW w:type="dxa" w:w="850"/>
          </w:tcPr>
          <w:p>
            <w:pPr>
              <w:keepNext/>
              <w:spacing w:line="240" w:lineRule="auto" w:after="20" w:before="20"/>
              <w:jc w:val="center"/>
            </w:pPr>
            <w:r/>
            <w:r>
              <w:rPr>
                <w:sz w:val="18"/>
              </w:rPr>
              <w:t>1.82</w:t>
            </w:r>
          </w:p>
        </w:tc>
        <w:tc>
          <w:tcPr>
            <w:tcW w:type="dxa" w:w="1587"/>
          </w:tcPr>
          <w:p>
            <w:pPr>
              <w:keepNext/>
              <w:spacing w:line="240" w:lineRule="auto" w:after="20" w:before="20"/>
              <w:jc w:val="center"/>
            </w:pPr>
            <w:r/>
            <w:r>
              <w:rPr>
                <w:sz w:val="18"/>
              </w:rPr>
              <w:t>&lt;1H OCEAN</w:t>
            </w:r>
          </w:p>
        </w:tc>
        <w:tc>
          <w:tcPr>
            <w:tcW w:type="dxa" w:w="1134"/>
          </w:tcPr>
          <w:p>
            <w:pPr>
              <w:keepNext/>
              <w:spacing w:line="240" w:lineRule="auto" w:after="20" w:before="20"/>
              <w:jc w:val="center"/>
            </w:pPr>
            <w:r/>
            <w:r>
              <w:rPr>
                <w:sz w:val="18"/>
              </w:rPr>
              <w:t>475,000</w:t>
            </w:r>
          </w:p>
        </w:tc>
        <w:tc>
          <w:tcPr>
            <w:tcW w:type="dxa" w:w="1247"/>
          </w:tcPr>
          <w:p>
            <w:pPr>
              <w:keepNext/>
              <w:spacing w:line="240" w:lineRule="auto" w:after="20" w:before="20"/>
              <w:jc w:val="center"/>
            </w:pPr>
            <w:r/>
            <w:r>
              <w:rPr>
                <w:sz w:val="18"/>
              </w:rPr>
              <w:t>213,806</w:t>
            </w:r>
          </w:p>
        </w:tc>
        <w:tc>
          <w:tcPr>
            <w:tcW w:type="dxa" w:w="1247"/>
          </w:tcPr>
          <w:p>
            <w:pPr>
              <w:keepNext/>
              <w:spacing w:line="240" w:lineRule="auto" w:after="20" w:before="20"/>
              <w:jc w:val="center"/>
            </w:pPr>
            <w:r/>
            <w:r>
              <w:rPr>
                <w:sz w:val="18"/>
              </w:rPr>
              <w:t>+261,194</w:t>
            </w:r>
          </w:p>
        </w:tc>
      </w:tr>
      <w:tr>
        <w:trPr>
          <w:cantSplit w:val="true"/>
        </w:trPr>
        <w:tc>
          <w:tcPr>
            <w:tcW w:type="dxa" w:w="1077"/>
          </w:tcPr>
          <w:p>
            <w:pPr>
              <w:keepNext/>
              <w:spacing w:line="240" w:lineRule="auto" w:after="20" w:before="20"/>
              <w:jc w:val="center"/>
            </w:pPr>
            <w:r/>
            <w:r>
              <w:rPr>
                <w:sz w:val="18"/>
              </w:rPr>
              <w:t>-118.32</w:t>
            </w:r>
          </w:p>
        </w:tc>
        <w:tc>
          <w:tcPr>
            <w:tcW w:type="dxa" w:w="1020"/>
          </w:tcPr>
          <w:p>
            <w:pPr>
              <w:keepNext/>
              <w:spacing w:line="240" w:lineRule="auto" w:after="20" w:before="20"/>
              <w:jc w:val="center"/>
            </w:pPr>
            <w:r/>
            <w:r>
              <w:rPr>
                <w:sz w:val="18"/>
              </w:rPr>
              <w:t>34.10</w:t>
            </w:r>
          </w:p>
        </w:tc>
        <w:tc>
          <w:tcPr>
            <w:tcW w:type="dxa" w:w="850"/>
          </w:tcPr>
          <w:p>
            <w:pPr>
              <w:keepNext/>
              <w:spacing w:line="240" w:lineRule="auto" w:after="20" w:before="20"/>
              <w:jc w:val="center"/>
            </w:pPr>
            <w:r/>
            <w:r>
              <w:rPr>
                <w:sz w:val="18"/>
              </w:rPr>
              <w:t>1.73</w:t>
            </w:r>
          </w:p>
        </w:tc>
        <w:tc>
          <w:tcPr>
            <w:tcW w:type="dxa" w:w="1587"/>
          </w:tcPr>
          <w:p>
            <w:pPr>
              <w:keepNext/>
              <w:spacing w:line="240" w:lineRule="auto" w:after="20" w:before="20"/>
              <w:jc w:val="center"/>
            </w:pPr>
            <w:r/>
            <w:r>
              <w:rPr>
                <w:sz w:val="18"/>
              </w:rPr>
              <w:t>&lt;1H OCEAN</w:t>
            </w:r>
          </w:p>
        </w:tc>
        <w:tc>
          <w:tcPr>
            <w:tcW w:type="dxa" w:w="1134"/>
          </w:tcPr>
          <w:p>
            <w:pPr>
              <w:keepNext/>
              <w:spacing w:line="240" w:lineRule="auto" w:after="20" w:before="20"/>
              <w:jc w:val="center"/>
            </w:pPr>
            <w:r/>
            <w:r>
              <w:rPr>
                <w:sz w:val="18"/>
              </w:rPr>
              <w:t>450,000</w:t>
            </w:r>
          </w:p>
        </w:tc>
        <w:tc>
          <w:tcPr>
            <w:tcW w:type="dxa" w:w="1247"/>
          </w:tcPr>
          <w:p>
            <w:pPr>
              <w:keepNext/>
              <w:spacing w:line="240" w:lineRule="auto" w:after="20" w:before="20"/>
              <w:jc w:val="center"/>
            </w:pPr>
            <w:r/>
            <w:r>
              <w:rPr>
                <w:sz w:val="18"/>
              </w:rPr>
              <w:t>219,757</w:t>
            </w:r>
          </w:p>
        </w:tc>
        <w:tc>
          <w:tcPr>
            <w:tcW w:type="dxa" w:w="1247"/>
          </w:tcPr>
          <w:p>
            <w:pPr>
              <w:keepNext/>
              <w:spacing w:line="240" w:lineRule="auto" w:after="20" w:before="20"/>
              <w:jc w:val="center"/>
            </w:pPr>
            <w:r/>
            <w:r>
              <w:rPr>
                <w:sz w:val="18"/>
              </w:rPr>
              <w:t>+230,243</w:t>
            </w:r>
          </w:p>
        </w:tc>
      </w:tr>
      <w:tr>
        <w:trPr>
          <w:cantSplit w:val="true"/>
        </w:trPr>
        <w:tc>
          <w:tcPr>
            <w:tcW w:type="dxa" w:w="1077"/>
          </w:tcPr>
          <w:p>
            <w:pPr>
              <w:keepNext/>
              <w:spacing w:line="240" w:lineRule="auto" w:after="20" w:before="20"/>
              <w:jc w:val="center"/>
            </w:pPr>
            <w:r/>
            <w:r>
              <w:rPr>
                <w:sz w:val="18"/>
              </w:rPr>
              <w:t>-118.39</w:t>
            </w:r>
          </w:p>
        </w:tc>
        <w:tc>
          <w:tcPr>
            <w:tcW w:type="dxa" w:w="1020"/>
          </w:tcPr>
          <w:p>
            <w:pPr>
              <w:keepNext/>
              <w:spacing w:line="240" w:lineRule="auto" w:after="20" w:before="20"/>
              <w:jc w:val="center"/>
            </w:pPr>
            <w:r/>
            <w:r>
              <w:rPr>
                <w:sz w:val="18"/>
              </w:rPr>
              <w:t>34.03</w:t>
            </w:r>
          </w:p>
        </w:tc>
        <w:tc>
          <w:tcPr>
            <w:tcW w:type="dxa" w:w="850"/>
          </w:tcPr>
          <w:p>
            <w:pPr>
              <w:keepNext/>
              <w:spacing w:line="240" w:lineRule="auto" w:after="20" w:before="20"/>
              <w:jc w:val="center"/>
            </w:pPr>
            <w:r/>
            <w:r>
              <w:rPr>
                <w:sz w:val="18"/>
              </w:rPr>
              <w:t>3.14</w:t>
            </w:r>
          </w:p>
        </w:tc>
        <w:tc>
          <w:tcPr>
            <w:tcW w:type="dxa" w:w="1587"/>
          </w:tcPr>
          <w:p>
            <w:pPr>
              <w:keepNext/>
              <w:spacing w:line="240" w:lineRule="auto" w:after="20" w:before="20"/>
              <w:jc w:val="center"/>
            </w:pPr>
            <w:r/>
            <w:r>
              <w:rPr>
                <w:sz w:val="18"/>
              </w:rPr>
              <w:t>&lt;1H OCEAN</w:t>
            </w:r>
          </w:p>
        </w:tc>
        <w:tc>
          <w:tcPr>
            <w:tcW w:type="dxa" w:w="1134"/>
          </w:tcPr>
          <w:p>
            <w:pPr>
              <w:keepNext/>
              <w:spacing w:line="240" w:lineRule="auto" w:after="20" w:before="20"/>
              <w:jc w:val="center"/>
            </w:pPr>
            <w:r/>
            <w:r>
              <w:rPr>
                <w:sz w:val="18"/>
              </w:rPr>
              <w:t>55,000</w:t>
            </w:r>
          </w:p>
        </w:tc>
        <w:tc>
          <w:tcPr>
            <w:tcW w:type="dxa" w:w="1247"/>
          </w:tcPr>
          <w:p>
            <w:pPr>
              <w:keepNext/>
              <w:spacing w:line="240" w:lineRule="auto" w:after="20" w:before="20"/>
              <w:jc w:val="center"/>
            </w:pPr>
            <w:r/>
            <w:r>
              <w:rPr>
                <w:sz w:val="18"/>
              </w:rPr>
              <w:t>277,747</w:t>
            </w:r>
          </w:p>
        </w:tc>
        <w:tc>
          <w:tcPr>
            <w:tcW w:type="dxa" w:w="1247"/>
          </w:tcPr>
          <w:p>
            <w:pPr>
              <w:keepNext/>
              <w:spacing w:line="240" w:lineRule="auto" w:after="20" w:before="20"/>
              <w:jc w:val="center"/>
            </w:pPr>
            <w:r/>
            <w:r>
              <w:rPr>
                <w:sz w:val="18"/>
              </w:rPr>
              <w:t>-222,747</w:t>
            </w:r>
          </w:p>
        </w:tc>
      </w:tr>
      <w:tr>
        <w:trPr>
          <w:cantSplit w:val="true"/>
        </w:trPr>
        <w:tc>
          <w:tcPr>
            <w:tcW w:type="dxa" w:w="1077"/>
          </w:tcPr>
          <w:p>
            <w:pPr>
              <w:keepNext/>
              <w:spacing w:line="240" w:lineRule="auto" w:after="20" w:before="20"/>
              <w:jc w:val="center"/>
            </w:pPr>
            <w:r/>
            <w:r>
              <w:rPr>
                <w:sz w:val="18"/>
              </w:rPr>
              <w:t>-118.33</w:t>
            </w:r>
          </w:p>
        </w:tc>
        <w:tc>
          <w:tcPr>
            <w:tcW w:type="dxa" w:w="1020"/>
          </w:tcPr>
          <w:p>
            <w:pPr>
              <w:keepNext/>
              <w:spacing w:line="240" w:lineRule="auto" w:after="20" w:before="20"/>
              <w:jc w:val="center"/>
            </w:pPr>
            <w:r/>
            <w:r>
              <w:rPr>
                <w:sz w:val="18"/>
              </w:rPr>
              <w:t>34.15</w:t>
            </w:r>
          </w:p>
        </w:tc>
        <w:tc>
          <w:tcPr>
            <w:tcW w:type="dxa" w:w="850"/>
          </w:tcPr>
          <w:p>
            <w:pPr>
              <w:keepNext/>
              <w:spacing w:line="240" w:lineRule="auto" w:after="20" w:before="20"/>
              <w:jc w:val="center"/>
            </w:pPr>
            <w:r/>
            <w:r>
              <w:rPr>
                <w:sz w:val="18"/>
              </w:rPr>
              <w:t>2.37</w:t>
            </w:r>
          </w:p>
        </w:tc>
        <w:tc>
          <w:tcPr>
            <w:tcW w:type="dxa" w:w="1587"/>
          </w:tcPr>
          <w:p>
            <w:pPr>
              <w:keepNext/>
              <w:spacing w:line="240" w:lineRule="auto" w:after="20" w:before="20"/>
              <w:jc w:val="center"/>
            </w:pPr>
            <w:r/>
            <w:r>
              <w:rPr>
                <w:sz w:val="18"/>
              </w:rPr>
              <w:t>&lt;1H OCEAN</w:t>
            </w:r>
          </w:p>
        </w:tc>
        <w:tc>
          <w:tcPr>
            <w:tcW w:type="dxa" w:w="1134"/>
          </w:tcPr>
          <w:p>
            <w:pPr>
              <w:keepNext/>
              <w:spacing w:line="240" w:lineRule="auto" w:after="20" w:before="20"/>
              <w:jc w:val="center"/>
            </w:pPr>
            <w:r/>
            <w:r>
              <w:rPr>
                <w:sz w:val="18"/>
              </w:rPr>
              <w:t>17,500</w:t>
            </w:r>
          </w:p>
        </w:tc>
        <w:tc>
          <w:tcPr>
            <w:tcW w:type="dxa" w:w="1247"/>
          </w:tcPr>
          <w:p>
            <w:pPr>
              <w:keepNext/>
              <w:spacing w:line="240" w:lineRule="auto" w:after="20" w:before="20"/>
              <w:jc w:val="center"/>
            </w:pPr>
            <w:r/>
            <w:r>
              <w:rPr>
                <w:sz w:val="18"/>
              </w:rPr>
              <w:t>238,535</w:t>
            </w:r>
          </w:p>
        </w:tc>
        <w:tc>
          <w:tcPr>
            <w:tcW w:type="dxa" w:w="1247"/>
          </w:tcPr>
          <w:p>
            <w:pPr>
              <w:keepNext/>
              <w:spacing w:line="240" w:lineRule="auto" w:after="20" w:before="20"/>
              <w:jc w:val="center"/>
            </w:pPr>
            <w:r/>
            <w:r>
              <w:rPr>
                <w:sz w:val="18"/>
              </w:rPr>
              <w:t>-221,035</w:t>
            </w:r>
          </w:p>
        </w:tc>
      </w:tr>
      <w:tr>
        <w:trPr>
          <w:cantSplit w:val="true"/>
        </w:trPr>
        <w:tc>
          <w:tcPr>
            <w:tcW w:type="dxa" w:w="1077"/>
          </w:tcPr>
          <w:p>
            <w:pPr>
              <w:keepNext/>
              <w:spacing w:line="240" w:lineRule="auto" w:after="20" w:before="20"/>
              <w:jc w:val="center"/>
            </w:pPr>
            <w:r/>
            <w:r>
              <w:rPr>
                <w:sz w:val="18"/>
              </w:rPr>
              <w:t>-118.31</w:t>
            </w:r>
          </w:p>
        </w:tc>
        <w:tc>
          <w:tcPr>
            <w:tcW w:type="dxa" w:w="1020"/>
          </w:tcPr>
          <w:p>
            <w:pPr>
              <w:keepNext/>
              <w:spacing w:line="240" w:lineRule="auto" w:after="20" w:before="20"/>
              <w:jc w:val="center"/>
            </w:pPr>
            <w:r/>
            <w:r>
              <w:rPr>
                <w:sz w:val="18"/>
              </w:rPr>
              <w:t>34.06</w:t>
            </w:r>
          </w:p>
        </w:tc>
        <w:tc>
          <w:tcPr>
            <w:tcW w:type="dxa" w:w="850"/>
          </w:tcPr>
          <w:p>
            <w:pPr>
              <w:keepNext/>
              <w:spacing w:line="240" w:lineRule="auto" w:after="20" w:before="20"/>
              <w:jc w:val="center"/>
            </w:pPr>
            <w:r/>
            <w:r>
              <w:rPr>
                <w:sz w:val="18"/>
              </w:rPr>
              <w:t>2.82</w:t>
            </w:r>
          </w:p>
        </w:tc>
        <w:tc>
          <w:tcPr>
            <w:tcW w:type="dxa" w:w="1587"/>
          </w:tcPr>
          <w:p>
            <w:pPr>
              <w:keepNext/>
              <w:spacing w:line="240" w:lineRule="auto" w:after="20" w:before="20"/>
              <w:jc w:val="center"/>
            </w:pPr>
            <w:r/>
            <w:r>
              <w:rPr>
                <w:sz w:val="18"/>
              </w:rPr>
              <w:t>&lt;1H OCEAN</w:t>
            </w:r>
          </w:p>
        </w:tc>
        <w:tc>
          <w:tcPr>
            <w:tcW w:type="dxa" w:w="1134"/>
          </w:tcPr>
          <w:p>
            <w:pPr>
              <w:keepNext/>
              <w:spacing w:line="240" w:lineRule="auto" w:after="20" w:before="20"/>
              <w:jc w:val="center"/>
            </w:pPr>
            <w:r/>
            <w:r>
              <w:rPr>
                <w:sz w:val="18"/>
              </w:rPr>
              <w:t>500,001</w:t>
            </w:r>
          </w:p>
        </w:tc>
        <w:tc>
          <w:tcPr>
            <w:tcW w:type="dxa" w:w="1247"/>
          </w:tcPr>
          <w:p>
            <w:pPr>
              <w:keepNext/>
              <w:spacing w:line="240" w:lineRule="auto" w:after="20" w:before="20"/>
              <w:jc w:val="center"/>
            </w:pPr>
            <w:r/>
            <w:r>
              <w:rPr>
                <w:sz w:val="18"/>
              </w:rPr>
              <w:t>282,768</w:t>
            </w:r>
          </w:p>
        </w:tc>
        <w:tc>
          <w:tcPr>
            <w:tcW w:type="dxa" w:w="1247"/>
          </w:tcPr>
          <w:p>
            <w:pPr>
              <w:keepNext/>
              <w:spacing w:line="240" w:lineRule="auto" w:after="20" w:before="20"/>
              <w:jc w:val="center"/>
            </w:pPr>
            <w:r/>
            <w:r>
              <w:rPr>
                <w:sz w:val="18"/>
              </w:rPr>
              <w:t>+217,233</w:t>
            </w:r>
          </w:p>
        </w:tc>
      </w:tr>
      <w:tr>
        <w:trPr>
          <w:cantSplit w:val="true"/>
        </w:trPr>
        <w:tc>
          <w:tcPr>
            <w:tcW w:type="dxa" w:w="1077"/>
          </w:tcPr>
          <w:p>
            <w:pPr>
              <w:keepNext/>
              <w:spacing w:line="240" w:lineRule="auto" w:after="20" w:before="20"/>
              <w:jc w:val="center"/>
            </w:pPr>
            <w:r/>
            <w:r>
              <w:rPr>
                <w:sz w:val="18"/>
              </w:rPr>
              <w:t>-114.62</w:t>
            </w:r>
          </w:p>
        </w:tc>
        <w:tc>
          <w:tcPr>
            <w:tcW w:type="dxa" w:w="1020"/>
          </w:tcPr>
          <w:p>
            <w:pPr>
              <w:keepNext/>
              <w:spacing w:line="240" w:lineRule="auto" w:after="20" w:before="20"/>
              <w:jc w:val="center"/>
            </w:pPr>
            <w:r/>
            <w:r>
              <w:rPr>
                <w:sz w:val="18"/>
              </w:rPr>
              <w:t>33.62</w:t>
            </w:r>
          </w:p>
        </w:tc>
        <w:tc>
          <w:tcPr>
            <w:tcW w:type="dxa" w:w="850"/>
          </w:tcPr>
          <w:p>
            <w:pPr>
              <w:keepNext/>
              <w:spacing w:line="240" w:lineRule="auto" w:after="20" w:before="20"/>
              <w:jc w:val="center"/>
            </w:pPr>
            <w:r/>
            <w:r>
              <w:rPr>
                <w:sz w:val="18"/>
              </w:rPr>
              <w:t>0.54</w:t>
            </w:r>
          </w:p>
        </w:tc>
        <w:tc>
          <w:tcPr>
            <w:tcW w:type="dxa" w:w="1587"/>
          </w:tcPr>
          <w:p>
            <w:pPr>
              <w:keepNext/>
              <w:spacing w:line="240" w:lineRule="auto" w:after="20" w:before="20"/>
              <w:jc w:val="center"/>
            </w:pPr>
            <w:r/>
            <w:r>
              <w:rPr>
                <w:sz w:val="18"/>
              </w:rPr>
              <w:t>INLAND</w:t>
            </w:r>
          </w:p>
        </w:tc>
        <w:tc>
          <w:tcPr>
            <w:tcW w:type="dxa" w:w="1134"/>
          </w:tcPr>
          <w:p>
            <w:pPr>
              <w:keepNext/>
              <w:spacing w:line="240" w:lineRule="auto" w:after="20" w:before="20"/>
              <w:jc w:val="center"/>
            </w:pPr>
            <w:r/>
            <w:r>
              <w:rPr>
                <w:sz w:val="18"/>
              </w:rPr>
              <w:t>275,000</w:t>
            </w:r>
          </w:p>
        </w:tc>
        <w:tc>
          <w:tcPr>
            <w:tcW w:type="dxa" w:w="1247"/>
          </w:tcPr>
          <w:p>
            <w:pPr>
              <w:keepNext/>
              <w:spacing w:line="240" w:lineRule="auto" w:after="20" w:before="20"/>
              <w:jc w:val="center"/>
            </w:pPr>
            <w:r/>
            <w:r>
              <w:rPr>
                <w:sz w:val="18"/>
              </w:rPr>
              <w:t>64,353</w:t>
            </w:r>
          </w:p>
        </w:tc>
        <w:tc>
          <w:tcPr>
            <w:tcW w:type="dxa" w:w="1247"/>
          </w:tcPr>
          <w:p>
            <w:pPr>
              <w:keepNext/>
              <w:spacing w:line="240" w:lineRule="auto" w:after="20" w:before="20"/>
              <w:jc w:val="center"/>
            </w:pPr>
            <w:r/>
            <w:r>
              <w:rPr>
                <w:sz w:val="18"/>
              </w:rPr>
              <w:t>+210,647</w:t>
            </w:r>
          </w:p>
        </w:tc>
      </w:tr>
      <w:tr>
        <w:trPr>
          <w:cantSplit w:val="true"/>
        </w:trPr>
        <w:tc>
          <w:tcPr>
            <w:tcW w:type="dxa" w:w="1077"/>
          </w:tcPr>
          <w:p>
            <w:pPr>
              <w:spacing w:line="240" w:lineRule="auto" w:after="20" w:before="20"/>
              <w:jc w:val="center"/>
            </w:pPr>
            <w:r/>
            <w:r>
              <w:rPr>
                <w:sz w:val="18"/>
              </w:rPr>
              <w:t>-117.68</w:t>
            </w:r>
          </w:p>
        </w:tc>
        <w:tc>
          <w:tcPr>
            <w:tcW w:type="dxa" w:w="1020"/>
          </w:tcPr>
          <w:p>
            <w:pPr>
              <w:spacing w:line="240" w:lineRule="auto" w:after="20" w:before="20"/>
              <w:jc w:val="center"/>
            </w:pPr>
            <w:r/>
            <w:r>
              <w:rPr>
                <w:sz w:val="18"/>
              </w:rPr>
              <w:t>33.51</w:t>
            </w:r>
          </w:p>
        </w:tc>
        <w:tc>
          <w:tcPr>
            <w:tcW w:type="dxa" w:w="850"/>
          </w:tcPr>
          <w:p>
            <w:pPr>
              <w:spacing w:line="240" w:lineRule="auto" w:after="20" w:before="20"/>
              <w:jc w:val="center"/>
            </w:pPr>
            <w:r/>
            <w:r>
              <w:rPr>
                <w:sz w:val="18"/>
              </w:rPr>
              <w:t>6.32</w:t>
            </w:r>
          </w:p>
        </w:tc>
        <w:tc>
          <w:tcPr>
            <w:tcW w:type="dxa" w:w="1587"/>
          </w:tcPr>
          <w:p>
            <w:pPr>
              <w:spacing w:line="240" w:lineRule="auto" w:after="20" w:before="20"/>
              <w:jc w:val="center"/>
            </w:pPr>
            <w:r/>
            <w:r>
              <w:rPr>
                <w:sz w:val="18"/>
              </w:rPr>
              <w:t>&lt;1H OCEAN</w:t>
            </w:r>
          </w:p>
        </w:tc>
        <w:tc>
          <w:tcPr>
            <w:tcW w:type="dxa" w:w="1134"/>
          </w:tcPr>
          <w:p>
            <w:pPr>
              <w:spacing w:line="240" w:lineRule="auto" w:after="20" w:before="20"/>
              <w:jc w:val="center"/>
            </w:pPr>
            <w:r/>
            <w:r>
              <w:rPr>
                <w:sz w:val="18"/>
              </w:rPr>
              <w:t>480,800</w:t>
            </w:r>
          </w:p>
        </w:tc>
        <w:tc>
          <w:tcPr>
            <w:tcW w:type="dxa" w:w="1247"/>
          </w:tcPr>
          <w:p>
            <w:pPr>
              <w:spacing w:line="240" w:lineRule="auto" w:after="20" w:before="20"/>
              <w:jc w:val="center"/>
            </w:pPr>
            <w:r/>
            <w:r>
              <w:rPr>
                <w:sz w:val="18"/>
              </w:rPr>
              <w:t>270,708</w:t>
            </w:r>
          </w:p>
        </w:tc>
        <w:tc>
          <w:tcPr>
            <w:tcW w:type="dxa" w:w="1247"/>
          </w:tcPr>
          <w:p>
            <w:pPr>
              <w:spacing w:line="240" w:lineRule="auto" w:after="20" w:before="20"/>
              <w:jc w:val="center"/>
            </w:pPr>
            <w:r/>
            <w:r>
              <w:rPr>
                <w:sz w:val="18"/>
              </w:rPr>
              <w:t>+210,092</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40</w:t>
      </w:r>
      <w:r>
        <w:rPr>
          <w:b/>
        </w:rPr>
        <w:fldChar w:fldCharType="end"/>
      </w:r>
      <w:r>
        <w:t>: Permutation importance of the original input variables</w:t>
      </w:r>
    </w:p>
    <w:tbl>
      <w:tblPr>
        <w:tblStyle w:val="TableGrid"/>
        <w:tblW w:type="auto" w:w="0"/>
        <w:jc w:val="center"/>
        <w:tblLayout w:type="fixed"/>
        <w:tblLook w:firstColumn="1" w:firstRow="1" w:lastColumn="0" w:lastRow="0" w:noHBand="0" w:noVBand="1" w:val="04A0"/>
      </w:tblPr>
      <w:tblGrid>
        <w:gridCol w:w="3061"/>
        <w:gridCol w:w="2608"/>
        <w:gridCol w:w="2268"/>
      </w:tblGrid>
      <w:tr>
        <w:trPr>
          <w:tblHeader w:val="true"/>
          <w:cantSplit w:val="true"/>
        </w:trPr>
        <w:tc>
          <w:tcPr>
            <w:tcW w:type="dxa" w:w="3061"/>
            <w:shd w:val="clear" w:color="auto" w:fill="D9D9D9"/>
          </w:tcPr>
          <w:p>
            <w:pPr>
              <w:keepNext/>
              <w:spacing w:line="240" w:lineRule="auto" w:after="20" w:before="20"/>
              <w:jc w:val="center"/>
            </w:pPr>
            <w:r/>
            <w:r>
              <w:rPr>
                <w:b/>
                <w:sz w:val="20"/>
              </w:rPr>
              <w:t>Feature shuffled</w:t>
            </w:r>
          </w:p>
        </w:tc>
        <w:tc>
          <w:tcPr>
            <w:tcW w:type="dxa" w:w="2608"/>
            <w:shd w:val="clear" w:color="auto" w:fill="D9D9D9"/>
          </w:tcPr>
          <w:p>
            <w:pPr>
              <w:keepNext/>
              <w:spacing w:line="240" w:lineRule="auto" w:after="20" w:before="20"/>
              <w:jc w:val="center"/>
            </w:pPr>
            <w:r/>
            <w:r>
              <w:rPr>
                <w:b/>
                <w:sz w:val="20"/>
              </w:rPr>
              <w:t>Increase in test RMSE</w:t>
            </w:r>
          </w:p>
        </w:tc>
        <w:tc>
          <w:tcPr>
            <w:tcW w:type="dxa" w:w="2268"/>
            <w:shd w:val="clear" w:color="auto" w:fill="D9D9D9"/>
          </w:tcPr>
          <w:p>
            <w:pPr>
              <w:keepNext/>
              <w:spacing w:line="240" w:lineRule="auto" w:after="20" w:before="20"/>
              <w:jc w:val="center"/>
            </w:pPr>
            <w:r/>
            <w:r>
              <w:rPr>
                <w:b/>
                <w:sz w:val="20"/>
              </w:rPr>
              <w:t>sd over repetitions</w:t>
            </w:r>
          </w:p>
        </w:tc>
      </w:tr>
      <w:tr>
        <w:trPr>
          <w:cantSplit w:val="true"/>
        </w:trPr>
        <w:tc>
          <w:tcPr>
            <w:tcW w:type="dxa" w:w="3061"/>
          </w:tcPr>
          <w:p>
            <w:pPr>
              <w:keepNext/>
              <w:spacing w:line="240" w:lineRule="auto" w:after="20" w:before="20"/>
              <w:jc w:val="left"/>
            </w:pPr>
            <w:r/>
            <w:r>
              <w:rPr>
                <w:sz w:val="20"/>
              </w:rPr>
              <w:t>longitude</w:t>
            </w:r>
          </w:p>
        </w:tc>
        <w:tc>
          <w:tcPr>
            <w:tcW w:type="dxa" w:w="2608"/>
          </w:tcPr>
          <w:p>
            <w:pPr>
              <w:keepNext/>
              <w:spacing w:line="240" w:lineRule="auto" w:after="20" w:before="20"/>
              <w:jc w:val="center"/>
            </w:pPr>
            <w:r/>
            <w:r>
              <w:rPr>
                <w:sz w:val="20"/>
              </w:rPr>
              <w:t>$46,789</w:t>
            </w:r>
          </w:p>
        </w:tc>
        <w:tc>
          <w:tcPr>
            <w:tcW w:type="dxa" w:w="2268"/>
          </w:tcPr>
          <w:p>
            <w:pPr>
              <w:keepNext/>
              <w:spacing w:line="240" w:lineRule="auto" w:after="20" w:before="20"/>
              <w:jc w:val="center"/>
            </w:pPr>
            <w:r/>
            <w:r>
              <w:rPr>
                <w:sz w:val="20"/>
              </w:rPr>
              <w:t>$688</w:t>
            </w:r>
          </w:p>
        </w:tc>
      </w:tr>
      <w:tr>
        <w:trPr>
          <w:cantSplit w:val="true"/>
        </w:trPr>
        <w:tc>
          <w:tcPr>
            <w:tcW w:type="dxa" w:w="3061"/>
          </w:tcPr>
          <w:p>
            <w:pPr>
              <w:keepNext/>
              <w:spacing w:line="240" w:lineRule="auto" w:after="20" w:before="20"/>
              <w:jc w:val="left"/>
            </w:pPr>
            <w:r/>
            <w:r>
              <w:rPr>
                <w:sz w:val="20"/>
              </w:rPr>
              <w:t>total_rooms</w:t>
            </w:r>
          </w:p>
        </w:tc>
        <w:tc>
          <w:tcPr>
            <w:tcW w:type="dxa" w:w="2608"/>
          </w:tcPr>
          <w:p>
            <w:pPr>
              <w:keepNext/>
              <w:spacing w:line="240" w:lineRule="auto" w:after="20" w:before="20"/>
              <w:jc w:val="center"/>
            </w:pPr>
            <w:r/>
            <w:r>
              <w:rPr>
                <w:sz w:val="20"/>
              </w:rPr>
              <w:t>$41,742</w:t>
            </w:r>
          </w:p>
        </w:tc>
        <w:tc>
          <w:tcPr>
            <w:tcW w:type="dxa" w:w="2268"/>
          </w:tcPr>
          <w:p>
            <w:pPr>
              <w:keepNext/>
              <w:spacing w:line="240" w:lineRule="auto" w:after="20" w:before="20"/>
              <w:jc w:val="center"/>
            </w:pPr>
            <w:r/>
            <w:r>
              <w:rPr>
                <w:sz w:val="20"/>
              </w:rPr>
              <w:t>$394</w:t>
            </w:r>
          </w:p>
        </w:tc>
      </w:tr>
      <w:tr>
        <w:trPr>
          <w:cantSplit w:val="true"/>
        </w:trPr>
        <w:tc>
          <w:tcPr>
            <w:tcW w:type="dxa" w:w="3061"/>
          </w:tcPr>
          <w:p>
            <w:pPr>
              <w:keepNext/>
              <w:spacing w:line="240" w:lineRule="auto" w:after="20" w:before="20"/>
              <w:jc w:val="left"/>
            </w:pPr>
            <w:r/>
            <w:r>
              <w:rPr>
                <w:sz w:val="20"/>
              </w:rPr>
              <w:t>latitude</w:t>
            </w:r>
          </w:p>
        </w:tc>
        <w:tc>
          <w:tcPr>
            <w:tcW w:type="dxa" w:w="2608"/>
          </w:tcPr>
          <w:p>
            <w:pPr>
              <w:keepNext/>
              <w:spacing w:line="240" w:lineRule="auto" w:after="20" w:before="20"/>
              <w:jc w:val="center"/>
            </w:pPr>
            <w:r/>
            <w:r>
              <w:rPr>
                <w:sz w:val="20"/>
              </w:rPr>
              <w:t>$41,277</w:t>
            </w:r>
          </w:p>
        </w:tc>
        <w:tc>
          <w:tcPr>
            <w:tcW w:type="dxa" w:w="2268"/>
          </w:tcPr>
          <w:p>
            <w:pPr>
              <w:keepNext/>
              <w:spacing w:line="240" w:lineRule="auto" w:after="20" w:before="20"/>
              <w:jc w:val="center"/>
            </w:pPr>
            <w:r/>
            <w:r>
              <w:rPr>
                <w:sz w:val="20"/>
              </w:rPr>
              <w:t>$409</w:t>
            </w:r>
          </w:p>
        </w:tc>
      </w:tr>
      <w:tr>
        <w:trPr>
          <w:cantSplit w:val="true"/>
        </w:trPr>
        <w:tc>
          <w:tcPr>
            <w:tcW w:type="dxa" w:w="3061"/>
          </w:tcPr>
          <w:p>
            <w:pPr>
              <w:keepNext/>
              <w:spacing w:line="240" w:lineRule="auto" w:after="20" w:before="20"/>
              <w:jc w:val="left"/>
            </w:pPr>
            <w:r/>
            <w:r>
              <w:rPr>
                <w:sz w:val="20"/>
              </w:rPr>
              <w:t>median_income</w:t>
            </w:r>
          </w:p>
        </w:tc>
        <w:tc>
          <w:tcPr>
            <w:tcW w:type="dxa" w:w="2608"/>
          </w:tcPr>
          <w:p>
            <w:pPr>
              <w:keepNext/>
              <w:spacing w:line="240" w:lineRule="auto" w:after="20" w:before="20"/>
              <w:jc w:val="center"/>
            </w:pPr>
            <w:r/>
            <w:r>
              <w:rPr>
                <w:sz w:val="20"/>
              </w:rPr>
              <w:t>$28,120</w:t>
            </w:r>
          </w:p>
        </w:tc>
        <w:tc>
          <w:tcPr>
            <w:tcW w:type="dxa" w:w="2268"/>
          </w:tcPr>
          <w:p>
            <w:pPr>
              <w:keepNext/>
              <w:spacing w:line="240" w:lineRule="auto" w:after="20" w:before="20"/>
              <w:jc w:val="center"/>
            </w:pPr>
            <w:r/>
            <w:r>
              <w:rPr>
                <w:sz w:val="20"/>
              </w:rPr>
              <w:t>$440</w:t>
            </w:r>
          </w:p>
        </w:tc>
      </w:tr>
      <w:tr>
        <w:trPr>
          <w:cantSplit w:val="true"/>
        </w:trPr>
        <w:tc>
          <w:tcPr>
            <w:tcW w:type="dxa" w:w="3061"/>
          </w:tcPr>
          <w:p>
            <w:pPr>
              <w:keepNext/>
              <w:spacing w:line="240" w:lineRule="auto" w:after="20" w:before="20"/>
              <w:jc w:val="left"/>
            </w:pPr>
            <w:r/>
            <w:r>
              <w:rPr>
                <w:sz w:val="20"/>
              </w:rPr>
              <w:t>population</w:t>
            </w:r>
          </w:p>
        </w:tc>
        <w:tc>
          <w:tcPr>
            <w:tcW w:type="dxa" w:w="2608"/>
          </w:tcPr>
          <w:p>
            <w:pPr>
              <w:keepNext/>
              <w:spacing w:line="240" w:lineRule="auto" w:after="20" w:before="20"/>
              <w:jc w:val="center"/>
            </w:pPr>
            <w:r/>
            <w:r>
              <w:rPr>
                <w:sz w:val="20"/>
              </w:rPr>
              <w:t>$18,712</w:t>
            </w:r>
          </w:p>
        </w:tc>
        <w:tc>
          <w:tcPr>
            <w:tcW w:type="dxa" w:w="2268"/>
          </w:tcPr>
          <w:p>
            <w:pPr>
              <w:keepNext/>
              <w:spacing w:line="240" w:lineRule="auto" w:after="20" w:before="20"/>
              <w:jc w:val="center"/>
            </w:pPr>
            <w:r/>
            <w:r>
              <w:rPr>
                <w:sz w:val="20"/>
              </w:rPr>
              <w:t>$521</w:t>
            </w:r>
          </w:p>
        </w:tc>
      </w:tr>
      <w:tr>
        <w:trPr>
          <w:cantSplit w:val="true"/>
        </w:trPr>
        <w:tc>
          <w:tcPr>
            <w:tcW w:type="dxa" w:w="3061"/>
          </w:tcPr>
          <w:p>
            <w:pPr>
              <w:keepNext/>
              <w:spacing w:line="240" w:lineRule="auto" w:after="20" w:before="20"/>
              <w:jc w:val="left"/>
            </w:pPr>
            <w:r/>
            <w:r>
              <w:rPr>
                <w:sz w:val="20"/>
              </w:rPr>
              <w:t>households</w:t>
            </w:r>
          </w:p>
        </w:tc>
        <w:tc>
          <w:tcPr>
            <w:tcW w:type="dxa" w:w="2608"/>
          </w:tcPr>
          <w:p>
            <w:pPr>
              <w:keepNext/>
              <w:spacing w:line="240" w:lineRule="auto" w:after="20" w:before="20"/>
              <w:jc w:val="center"/>
            </w:pPr>
            <w:r/>
            <w:r>
              <w:rPr>
                <w:sz w:val="20"/>
              </w:rPr>
              <w:t>$17,006</w:t>
            </w:r>
          </w:p>
        </w:tc>
        <w:tc>
          <w:tcPr>
            <w:tcW w:type="dxa" w:w="2268"/>
          </w:tcPr>
          <w:p>
            <w:pPr>
              <w:keepNext/>
              <w:spacing w:line="240" w:lineRule="auto" w:after="20" w:before="20"/>
              <w:jc w:val="center"/>
            </w:pPr>
            <w:r/>
            <w:r>
              <w:rPr>
                <w:sz w:val="20"/>
              </w:rPr>
              <w:t>$433</w:t>
            </w:r>
          </w:p>
        </w:tc>
      </w:tr>
      <w:tr>
        <w:trPr>
          <w:cantSplit w:val="true"/>
        </w:trPr>
        <w:tc>
          <w:tcPr>
            <w:tcW w:type="dxa" w:w="3061"/>
          </w:tcPr>
          <w:p>
            <w:pPr>
              <w:keepNext/>
              <w:spacing w:line="240" w:lineRule="auto" w:after="20" w:before="20"/>
              <w:jc w:val="left"/>
            </w:pPr>
            <w:r/>
            <w:r>
              <w:rPr>
                <w:sz w:val="20"/>
              </w:rPr>
              <w:t>total_bedrooms</w:t>
            </w:r>
          </w:p>
        </w:tc>
        <w:tc>
          <w:tcPr>
            <w:tcW w:type="dxa" w:w="2608"/>
          </w:tcPr>
          <w:p>
            <w:pPr>
              <w:keepNext/>
              <w:spacing w:line="240" w:lineRule="auto" w:after="20" w:before="20"/>
              <w:jc w:val="center"/>
            </w:pPr>
            <w:r/>
            <w:r>
              <w:rPr>
                <w:sz w:val="20"/>
              </w:rPr>
              <w:t>$15,828</w:t>
            </w:r>
          </w:p>
        </w:tc>
        <w:tc>
          <w:tcPr>
            <w:tcW w:type="dxa" w:w="2268"/>
          </w:tcPr>
          <w:p>
            <w:pPr>
              <w:keepNext/>
              <w:spacing w:line="240" w:lineRule="auto" w:after="20" w:before="20"/>
              <w:jc w:val="center"/>
            </w:pPr>
            <w:r/>
            <w:r>
              <w:rPr>
                <w:sz w:val="20"/>
              </w:rPr>
              <w:t>$317</w:t>
            </w:r>
          </w:p>
        </w:tc>
      </w:tr>
      <w:tr>
        <w:trPr>
          <w:cantSplit w:val="true"/>
        </w:trPr>
        <w:tc>
          <w:tcPr>
            <w:tcW w:type="dxa" w:w="3061"/>
          </w:tcPr>
          <w:p>
            <w:pPr>
              <w:keepNext/>
              <w:spacing w:line="240" w:lineRule="auto" w:after="20" w:before="20"/>
              <w:jc w:val="left"/>
            </w:pPr>
            <w:r/>
            <w:r>
              <w:rPr>
                <w:sz w:val="20"/>
              </w:rPr>
              <w:t>ocean_proximity</w:t>
            </w:r>
          </w:p>
        </w:tc>
        <w:tc>
          <w:tcPr>
            <w:tcW w:type="dxa" w:w="2608"/>
          </w:tcPr>
          <w:p>
            <w:pPr>
              <w:keepNext/>
              <w:spacing w:line="240" w:lineRule="auto" w:after="20" w:before="20"/>
              <w:jc w:val="center"/>
            </w:pPr>
            <w:r/>
            <w:r>
              <w:rPr>
                <w:sz w:val="20"/>
              </w:rPr>
              <w:t>$14,998</w:t>
            </w:r>
          </w:p>
        </w:tc>
        <w:tc>
          <w:tcPr>
            <w:tcW w:type="dxa" w:w="2268"/>
          </w:tcPr>
          <w:p>
            <w:pPr>
              <w:keepNext/>
              <w:spacing w:line="240" w:lineRule="auto" w:after="20" w:before="20"/>
              <w:jc w:val="center"/>
            </w:pPr>
            <w:r/>
            <w:r>
              <w:rPr>
                <w:sz w:val="20"/>
              </w:rPr>
              <w:t>$490</w:t>
            </w:r>
          </w:p>
        </w:tc>
      </w:tr>
      <w:tr>
        <w:trPr>
          <w:cantSplit w:val="true"/>
        </w:trPr>
        <w:tc>
          <w:tcPr>
            <w:tcW w:type="dxa" w:w="3061"/>
          </w:tcPr>
          <w:p>
            <w:pPr>
              <w:spacing w:line="240" w:lineRule="auto" w:after="20" w:before="20"/>
              <w:jc w:val="left"/>
            </w:pPr>
            <w:r/>
            <w:r>
              <w:rPr>
                <w:sz w:val="20"/>
              </w:rPr>
              <w:t>housing_median_age</w:t>
            </w:r>
          </w:p>
        </w:tc>
        <w:tc>
          <w:tcPr>
            <w:tcW w:type="dxa" w:w="2608"/>
          </w:tcPr>
          <w:p>
            <w:pPr>
              <w:spacing w:line="240" w:lineRule="auto" w:after="20" w:before="20"/>
              <w:jc w:val="center"/>
            </w:pPr>
            <w:r/>
            <w:r>
              <w:rPr>
                <w:sz w:val="20"/>
              </w:rPr>
              <w:t>$4,678</w:t>
            </w:r>
          </w:p>
        </w:tc>
        <w:tc>
          <w:tcPr>
            <w:tcW w:type="dxa" w:w="2268"/>
          </w:tcPr>
          <w:p>
            <w:pPr>
              <w:spacing w:line="240" w:lineRule="auto" w:after="20" w:before="20"/>
              <w:jc w:val="center"/>
            </w:pPr>
            <w:r/>
            <w:r>
              <w:rPr>
                <w:sz w:val="20"/>
              </w:rPr>
              <w:t>$181</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41</w:t>
      </w:r>
      <w:r>
        <w:rPr>
          <w:b/>
        </w:rPr>
        <w:fldChar w:fldCharType="end"/>
      </w:r>
      <w:r>
        <w:t>: Grouped permutation importance</w:t>
      </w:r>
    </w:p>
    <w:tbl>
      <w:tblPr>
        <w:tblStyle w:val="TableGrid"/>
        <w:tblW w:type="auto" w:w="0"/>
        <w:jc w:val="center"/>
        <w:tblLayout w:type="fixed"/>
        <w:tblLook w:firstColumn="1" w:firstRow="1" w:lastColumn="0" w:lastRow="0" w:noHBand="0" w:noVBand="1" w:val="04A0"/>
      </w:tblPr>
      <w:tblGrid>
        <w:gridCol w:w="4195"/>
        <w:gridCol w:w="2154"/>
        <w:gridCol w:w="1587"/>
      </w:tblGrid>
      <w:tr>
        <w:trPr>
          <w:tblHeader w:val="true"/>
          <w:cantSplit w:val="true"/>
        </w:trPr>
        <w:tc>
          <w:tcPr>
            <w:tcW w:type="dxa" w:w="4195"/>
            <w:shd w:val="clear" w:color="auto" w:fill="D9D9D9"/>
          </w:tcPr>
          <w:p>
            <w:pPr>
              <w:keepNext/>
              <w:spacing w:line="240" w:lineRule="auto" w:after="20" w:before="20"/>
              <w:jc w:val="center"/>
            </w:pPr>
            <w:r/>
            <w:r>
              <w:rPr>
                <w:b/>
                <w:sz w:val="20"/>
              </w:rPr>
              <w:t>Feature group shuffled</w:t>
            </w:r>
          </w:p>
        </w:tc>
        <w:tc>
          <w:tcPr>
            <w:tcW w:type="dxa" w:w="2154"/>
            <w:shd w:val="clear" w:color="auto" w:fill="D9D9D9"/>
          </w:tcPr>
          <w:p>
            <w:pPr>
              <w:keepNext/>
              <w:spacing w:line="240" w:lineRule="auto" w:after="20" w:before="20"/>
              <w:jc w:val="center"/>
            </w:pPr>
            <w:r/>
            <w:r>
              <w:rPr>
                <w:b/>
                <w:sz w:val="20"/>
              </w:rPr>
              <w:t>Increase in test RMSE</w:t>
            </w:r>
          </w:p>
        </w:tc>
        <w:tc>
          <w:tcPr>
            <w:tcW w:type="dxa" w:w="1587"/>
            <w:shd w:val="clear" w:color="auto" w:fill="D9D9D9"/>
          </w:tcPr>
          <w:p>
            <w:pPr>
              <w:keepNext/>
              <w:spacing w:line="240" w:lineRule="auto" w:after="20" w:before="20"/>
              <w:jc w:val="center"/>
            </w:pPr>
            <w:r/>
            <w:r>
              <w:rPr>
                <w:b/>
                <w:sz w:val="20"/>
              </w:rPr>
              <w:t>sd</w:t>
            </w:r>
          </w:p>
        </w:tc>
      </w:tr>
      <w:tr>
        <w:trPr>
          <w:cantSplit w:val="true"/>
        </w:trPr>
        <w:tc>
          <w:tcPr>
            <w:tcW w:type="dxa" w:w="4195"/>
          </w:tcPr>
          <w:p>
            <w:pPr>
              <w:keepNext/>
              <w:spacing w:line="240" w:lineRule="auto" w:after="20" w:before="20"/>
              <w:jc w:val="left"/>
            </w:pPr>
            <w:r/>
            <w:r>
              <w:rPr>
                <w:sz w:val="20"/>
              </w:rPr>
              <w:t>location (lon + lat)</w:t>
            </w:r>
          </w:p>
        </w:tc>
        <w:tc>
          <w:tcPr>
            <w:tcW w:type="dxa" w:w="2154"/>
          </w:tcPr>
          <w:p>
            <w:pPr>
              <w:keepNext/>
              <w:spacing w:line="240" w:lineRule="auto" w:after="20" w:before="20"/>
              <w:jc w:val="center"/>
            </w:pPr>
            <w:r/>
            <w:r>
              <w:rPr>
                <w:sz w:val="20"/>
              </w:rPr>
              <w:t>$48,443</w:t>
            </w:r>
          </w:p>
        </w:tc>
        <w:tc>
          <w:tcPr>
            <w:tcW w:type="dxa" w:w="1587"/>
          </w:tcPr>
          <w:p>
            <w:pPr>
              <w:keepNext/>
              <w:spacing w:line="240" w:lineRule="auto" w:after="20" w:before="20"/>
              <w:jc w:val="center"/>
            </w:pPr>
            <w:r/>
            <w:r>
              <w:rPr>
                <w:sz w:val="20"/>
              </w:rPr>
              <w:t>$857</w:t>
            </w:r>
          </w:p>
        </w:tc>
      </w:tr>
      <w:tr>
        <w:trPr>
          <w:cantSplit w:val="true"/>
        </w:trPr>
        <w:tc>
          <w:tcPr>
            <w:tcW w:type="dxa" w:w="4195"/>
          </w:tcPr>
          <w:p>
            <w:pPr>
              <w:spacing w:line="240" w:lineRule="auto" w:after="20" w:before="20"/>
              <w:jc w:val="left"/>
            </w:pPr>
            <w:r/>
            <w:r>
              <w:rPr>
                <w:sz w:val="20"/>
              </w:rPr>
              <w:t>size counts (rooms, bedrooms, pop., households)</w:t>
            </w:r>
          </w:p>
        </w:tc>
        <w:tc>
          <w:tcPr>
            <w:tcW w:type="dxa" w:w="2154"/>
          </w:tcPr>
          <w:p>
            <w:pPr>
              <w:spacing w:line="240" w:lineRule="auto" w:after="20" w:before="20"/>
              <w:jc w:val="center"/>
            </w:pPr>
            <w:r/>
            <w:r>
              <w:rPr>
                <w:sz w:val="20"/>
              </w:rPr>
              <w:t>$26,164</w:t>
            </w:r>
          </w:p>
        </w:tc>
        <w:tc>
          <w:tcPr>
            <w:tcW w:type="dxa" w:w="1587"/>
          </w:tcPr>
          <w:p>
            <w:pPr>
              <w:spacing w:line="240" w:lineRule="auto" w:after="20" w:before="20"/>
              <w:jc w:val="center"/>
            </w:pPr>
            <w:r/>
            <w:r>
              <w:rPr>
                <w:sz w:val="20"/>
              </w:rPr>
              <w:t>$586</w:t>
            </w:r>
          </w:p>
        </w:tc>
      </w:tr>
    </w:tbl>
    <w:p>
      <w:pPr>
        <w:spacing w:after="120" w:line="240" w:lineRule="auto"/>
      </w:pPr>
    </w:p>
    <w:p>
      <w:pPr>
        <w:pStyle w:val="Caption"/>
        <w:keepNext/>
      </w:pPr>
      <w:r>
        <w:t xml:space="preserve">Table </w:t>
      </w:r>
      <w:r>
        <w:rPr>
          <w:b/>
        </w:rPr>
        <w:fldChar w:fldCharType="begin"/>
      </w:r>
      <w:r>
        <w:rPr>
          <w:b/>
        </w:rPr>
        <w:instrText xml:space="preserve"> SEQ Table \* ARABIC </w:instrText>
      </w:r>
      <w:r>
        <w:rPr>
          <w:b/>
        </w:rPr>
        <w:fldChar w:fldCharType="separate"/>
      </w:r>
      <w:r>
        <w:rPr>
          <w:b/>
        </w:rPr>
        <w:t>42</w:t>
      </w:r>
      <w:r>
        <w:rPr>
          <w:b/>
        </w:rPr>
        <w:fldChar w:fldCharType="end"/>
      </w:r>
      <w:r>
        <w:t>: Ten largest mean absolute SHAP values (TreeExplainer, 1,500 test districts)</w:t>
      </w:r>
    </w:p>
    <w:tbl>
      <w:tblPr>
        <w:tblStyle w:val="TableGrid"/>
        <w:tblW w:type="auto" w:w="0"/>
        <w:jc w:val="center"/>
        <w:tblLayout w:type="fixed"/>
        <w:tblLook w:firstColumn="1" w:firstRow="1" w:lastColumn="0" w:lastRow="0" w:noHBand="0" w:noVBand="1" w:val="04A0"/>
      </w:tblPr>
      <w:tblGrid>
        <w:gridCol w:w="3969"/>
        <w:gridCol w:w="2268"/>
      </w:tblGrid>
      <w:tr>
        <w:trPr>
          <w:tblHeader w:val="true"/>
          <w:cantSplit w:val="true"/>
        </w:trPr>
        <w:tc>
          <w:tcPr>
            <w:tcW w:type="dxa" w:w="3969"/>
            <w:shd w:val="clear" w:color="auto" w:fill="D9D9D9"/>
          </w:tcPr>
          <w:p>
            <w:pPr>
              <w:keepNext/>
              <w:spacing w:line="240" w:lineRule="auto" w:after="20" w:before="20"/>
              <w:jc w:val="center"/>
            </w:pPr>
            <w:r/>
            <w:r>
              <w:rPr>
                <w:b/>
                <w:sz w:val="20"/>
              </w:rPr>
              <w:t>Model feature</w:t>
            </w:r>
          </w:p>
        </w:tc>
        <w:tc>
          <w:tcPr>
            <w:tcW w:type="dxa" w:w="2268"/>
            <w:shd w:val="clear" w:color="auto" w:fill="D9D9D9"/>
          </w:tcPr>
          <w:p>
            <w:pPr>
              <w:keepNext/>
              <w:spacing w:line="240" w:lineRule="auto" w:after="20" w:before="20"/>
              <w:jc w:val="center"/>
            </w:pPr>
            <w:r/>
            <w:r>
              <w:rPr>
                <w:b/>
                <w:sz w:val="20"/>
              </w:rPr>
              <w:t>Mean |SHAP| (USD)</w:t>
            </w:r>
          </w:p>
        </w:tc>
      </w:tr>
      <w:tr>
        <w:trPr>
          <w:cantSplit w:val="true"/>
        </w:trPr>
        <w:tc>
          <w:tcPr>
            <w:tcW w:type="dxa" w:w="3969"/>
          </w:tcPr>
          <w:p>
            <w:pPr>
              <w:keepNext/>
              <w:spacing w:line="240" w:lineRule="auto" w:after="20" w:before="20"/>
              <w:jc w:val="left"/>
            </w:pPr>
            <w:r/>
            <w:r>
              <w:rPr>
                <w:sz w:val="20"/>
              </w:rPr>
              <w:t>median_income</w:t>
            </w:r>
          </w:p>
        </w:tc>
        <w:tc>
          <w:tcPr>
            <w:tcW w:type="dxa" w:w="2268"/>
          </w:tcPr>
          <w:p>
            <w:pPr>
              <w:keepNext/>
              <w:spacing w:line="240" w:lineRule="auto" w:after="20" w:before="20"/>
              <w:jc w:val="center"/>
            </w:pPr>
            <w:r/>
            <w:r>
              <w:rPr>
                <w:sz w:val="20"/>
              </w:rPr>
              <w:t>29,700</w:t>
            </w:r>
          </w:p>
        </w:tc>
      </w:tr>
      <w:tr>
        <w:trPr>
          <w:cantSplit w:val="true"/>
        </w:trPr>
        <w:tc>
          <w:tcPr>
            <w:tcW w:type="dxa" w:w="3969"/>
          </w:tcPr>
          <w:p>
            <w:pPr>
              <w:keepNext/>
              <w:spacing w:line="240" w:lineRule="auto" w:after="20" w:before="20"/>
              <w:jc w:val="left"/>
            </w:pPr>
            <w:r/>
            <w:r>
              <w:rPr>
                <w:sz w:val="20"/>
              </w:rPr>
              <w:t>ocean_proximity_INLAND</w:t>
            </w:r>
          </w:p>
        </w:tc>
        <w:tc>
          <w:tcPr>
            <w:tcW w:type="dxa" w:w="2268"/>
          </w:tcPr>
          <w:p>
            <w:pPr>
              <w:keepNext/>
              <w:spacing w:line="240" w:lineRule="auto" w:after="20" w:before="20"/>
              <w:jc w:val="center"/>
            </w:pPr>
            <w:r/>
            <w:r>
              <w:rPr>
                <w:sz w:val="20"/>
              </w:rPr>
              <w:t>24,313</w:t>
            </w:r>
          </w:p>
        </w:tc>
      </w:tr>
      <w:tr>
        <w:trPr>
          <w:cantSplit w:val="true"/>
        </w:trPr>
        <w:tc>
          <w:tcPr>
            <w:tcW w:type="dxa" w:w="3969"/>
          </w:tcPr>
          <w:p>
            <w:pPr>
              <w:keepNext/>
              <w:spacing w:line="240" w:lineRule="auto" w:after="20" w:before="20"/>
              <w:jc w:val="left"/>
            </w:pPr>
            <w:r/>
            <w:r>
              <w:rPr>
                <w:sz w:val="20"/>
              </w:rPr>
              <w:t>population_per_household</w:t>
            </w:r>
          </w:p>
        </w:tc>
        <w:tc>
          <w:tcPr>
            <w:tcW w:type="dxa" w:w="2268"/>
          </w:tcPr>
          <w:p>
            <w:pPr>
              <w:keepNext/>
              <w:spacing w:line="240" w:lineRule="auto" w:after="20" w:before="20"/>
              <w:jc w:val="center"/>
            </w:pPr>
            <w:r/>
            <w:r>
              <w:rPr>
                <w:sz w:val="20"/>
              </w:rPr>
              <w:t>17,438</w:t>
            </w:r>
          </w:p>
        </w:tc>
      </w:tr>
      <w:tr>
        <w:trPr>
          <w:cantSplit w:val="true"/>
        </w:trPr>
        <w:tc>
          <w:tcPr>
            <w:tcW w:type="dxa" w:w="3969"/>
          </w:tcPr>
          <w:p>
            <w:pPr>
              <w:keepNext/>
              <w:spacing w:line="240" w:lineRule="auto" w:after="20" w:before="20"/>
              <w:jc w:val="left"/>
            </w:pPr>
            <w:r/>
            <w:r>
              <w:rPr>
                <w:sz w:val="20"/>
              </w:rPr>
              <w:t>longitude</w:t>
            </w:r>
          </w:p>
        </w:tc>
        <w:tc>
          <w:tcPr>
            <w:tcW w:type="dxa" w:w="2268"/>
          </w:tcPr>
          <w:p>
            <w:pPr>
              <w:keepNext/>
              <w:spacing w:line="240" w:lineRule="auto" w:after="20" w:before="20"/>
              <w:jc w:val="center"/>
            </w:pPr>
            <w:r/>
            <w:r>
              <w:rPr>
                <w:sz w:val="20"/>
              </w:rPr>
              <w:t>15,501</w:t>
            </w:r>
          </w:p>
        </w:tc>
      </w:tr>
      <w:tr>
        <w:trPr>
          <w:cantSplit w:val="true"/>
        </w:trPr>
        <w:tc>
          <w:tcPr>
            <w:tcW w:type="dxa" w:w="3969"/>
          </w:tcPr>
          <w:p>
            <w:pPr>
              <w:keepNext/>
              <w:spacing w:line="240" w:lineRule="auto" w:after="20" w:before="20"/>
              <w:jc w:val="left"/>
            </w:pPr>
            <w:r/>
            <w:r>
              <w:rPr>
                <w:sz w:val="20"/>
              </w:rPr>
              <w:t>latitude</w:t>
            </w:r>
          </w:p>
        </w:tc>
        <w:tc>
          <w:tcPr>
            <w:tcW w:type="dxa" w:w="2268"/>
          </w:tcPr>
          <w:p>
            <w:pPr>
              <w:keepNext/>
              <w:spacing w:line="240" w:lineRule="auto" w:after="20" w:before="20"/>
              <w:jc w:val="center"/>
            </w:pPr>
            <w:r/>
            <w:r>
              <w:rPr>
                <w:sz w:val="20"/>
              </w:rPr>
              <w:t>15,432</w:t>
            </w:r>
          </w:p>
        </w:tc>
      </w:tr>
      <w:tr>
        <w:trPr>
          <w:cantSplit w:val="true"/>
        </w:trPr>
        <w:tc>
          <w:tcPr>
            <w:tcW w:type="dxa" w:w="3969"/>
          </w:tcPr>
          <w:p>
            <w:pPr>
              <w:keepNext/>
              <w:spacing w:line="240" w:lineRule="auto" w:after="20" w:before="20"/>
              <w:jc w:val="left"/>
            </w:pPr>
            <w:r/>
            <w:r>
              <w:rPr>
                <w:sz w:val="20"/>
              </w:rPr>
              <w:t>dist_LosAngeles_km</w:t>
            </w:r>
          </w:p>
        </w:tc>
        <w:tc>
          <w:tcPr>
            <w:tcW w:type="dxa" w:w="2268"/>
          </w:tcPr>
          <w:p>
            <w:pPr>
              <w:keepNext/>
              <w:spacing w:line="240" w:lineRule="auto" w:after="20" w:before="20"/>
              <w:jc w:val="center"/>
            </w:pPr>
            <w:r/>
            <w:r>
              <w:rPr>
                <w:sz w:val="20"/>
              </w:rPr>
              <w:t>9,807</w:t>
            </w:r>
          </w:p>
        </w:tc>
      </w:tr>
      <w:tr>
        <w:trPr>
          <w:cantSplit w:val="true"/>
        </w:trPr>
        <w:tc>
          <w:tcPr>
            <w:tcW w:type="dxa" w:w="3969"/>
          </w:tcPr>
          <w:p>
            <w:pPr>
              <w:keepNext/>
              <w:spacing w:line="240" w:lineRule="auto" w:after="20" w:before="20"/>
              <w:jc w:val="left"/>
            </w:pPr>
            <w:r/>
            <w:r>
              <w:rPr>
                <w:sz w:val="20"/>
              </w:rPr>
              <w:t>dist_nearest_hub_km</w:t>
            </w:r>
          </w:p>
        </w:tc>
        <w:tc>
          <w:tcPr>
            <w:tcW w:type="dxa" w:w="2268"/>
          </w:tcPr>
          <w:p>
            <w:pPr>
              <w:keepNext/>
              <w:spacing w:line="240" w:lineRule="auto" w:after="20" w:before="20"/>
              <w:jc w:val="center"/>
            </w:pPr>
            <w:r/>
            <w:r>
              <w:rPr>
                <w:sz w:val="20"/>
              </w:rPr>
              <w:t>9,607</w:t>
            </w:r>
          </w:p>
        </w:tc>
      </w:tr>
      <w:tr>
        <w:trPr>
          <w:cantSplit w:val="true"/>
        </w:trPr>
        <w:tc>
          <w:tcPr>
            <w:tcW w:type="dxa" w:w="3969"/>
          </w:tcPr>
          <w:p>
            <w:pPr>
              <w:keepNext/>
              <w:spacing w:line="240" w:lineRule="auto" w:after="20" w:before="20"/>
              <w:jc w:val="left"/>
            </w:pPr>
            <w:r/>
            <w:r>
              <w:rPr>
                <w:sz w:val="20"/>
              </w:rPr>
              <w:t>rooms_per_household</w:t>
            </w:r>
          </w:p>
        </w:tc>
        <w:tc>
          <w:tcPr>
            <w:tcW w:type="dxa" w:w="2268"/>
          </w:tcPr>
          <w:p>
            <w:pPr>
              <w:keepNext/>
              <w:spacing w:line="240" w:lineRule="auto" w:after="20" w:before="20"/>
              <w:jc w:val="center"/>
            </w:pPr>
            <w:r/>
            <w:r>
              <w:rPr>
                <w:sz w:val="20"/>
              </w:rPr>
              <w:t>9,494</w:t>
            </w:r>
          </w:p>
        </w:tc>
      </w:tr>
      <w:tr>
        <w:trPr>
          <w:cantSplit w:val="true"/>
        </w:trPr>
        <w:tc>
          <w:tcPr>
            <w:tcW w:type="dxa" w:w="3969"/>
          </w:tcPr>
          <w:p>
            <w:pPr>
              <w:keepNext/>
              <w:spacing w:line="240" w:lineRule="auto" w:after="20" w:before="20"/>
              <w:jc w:val="left"/>
            </w:pPr>
            <w:r/>
            <w:r>
              <w:rPr>
                <w:sz w:val="20"/>
              </w:rPr>
              <w:t>bedrooms_per_room</w:t>
            </w:r>
          </w:p>
        </w:tc>
        <w:tc>
          <w:tcPr>
            <w:tcW w:type="dxa" w:w="2268"/>
          </w:tcPr>
          <w:p>
            <w:pPr>
              <w:keepNext/>
              <w:spacing w:line="240" w:lineRule="auto" w:after="20" w:before="20"/>
              <w:jc w:val="center"/>
            </w:pPr>
            <w:r/>
            <w:r>
              <w:rPr>
                <w:sz w:val="20"/>
              </w:rPr>
              <w:t>9,293</w:t>
            </w:r>
          </w:p>
        </w:tc>
      </w:tr>
      <w:tr>
        <w:trPr>
          <w:cantSplit w:val="true"/>
        </w:trPr>
        <w:tc>
          <w:tcPr>
            <w:tcW w:type="dxa" w:w="3969"/>
          </w:tcPr>
          <w:p>
            <w:pPr>
              <w:spacing w:line="240" w:lineRule="auto" w:after="20" w:before="20"/>
              <w:jc w:val="left"/>
            </w:pPr>
            <w:r/>
            <w:r>
              <w:rPr>
                <w:sz w:val="20"/>
              </w:rPr>
              <w:t>dist_SanJose_km</w:t>
            </w:r>
          </w:p>
        </w:tc>
        <w:tc>
          <w:tcPr>
            <w:tcW w:type="dxa" w:w="2268"/>
          </w:tcPr>
          <w:p>
            <w:pPr>
              <w:spacing w:line="240" w:lineRule="auto" w:after="20" w:before="20"/>
              <w:jc w:val="center"/>
            </w:pPr>
            <w:r/>
            <w:r>
              <w:rPr>
                <w:sz w:val="20"/>
              </w:rPr>
              <w:t>7,590</w:t>
            </w:r>
          </w:p>
        </w:tc>
      </w:tr>
    </w:tbl>
    <w:p>
      <w:pPr>
        <w:spacing w:after="120" w:line="240" w:lineRule="auto"/>
      </w:pPr>
    </w:p>
    <w:p>
      <w:pPr>
        <w:pStyle w:val="Heading3"/>
      </w:pPr>
      <w:r>
        <w:rPr>
          <w:rFonts w:ascii="Times New Roman" w:hAnsi="Times New Roman" w:eastAsia="Times New Roman" w:cs="Times New Roman"/>
          <w:color w:val="000000"/>
        </w:rPr>
        <w:t>4.6.5 Visualization and Interpretation</w:t>
      </w:r>
    </w:p>
    <w:p>
      <w:pPr>
        <w:keepNext/>
        <w:spacing w:after="40" w:line="240" w:lineRule="auto"/>
        <w:jc w:val="center"/>
      </w:pPr>
      <w:r>
        <w:drawing>
          <wp:inline xmlns:a="http://schemas.openxmlformats.org/drawingml/2006/main" xmlns:pic="http://schemas.openxmlformats.org/drawingml/2006/picture">
            <wp:extent cx="5580000" cy="1650140"/>
            <wp:docPr id="16" name="Picture 16"/>
            <wp:cNvGraphicFramePr>
              <a:graphicFrameLocks noChangeAspect="1"/>
            </wp:cNvGraphicFramePr>
            <a:graphic>
              <a:graphicData uri="http://schemas.openxmlformats.org/drawingml/2006/picture">
                <pic:pic>
                  <pic:nvPicPr>
                    <pic:cNvPr id="0" name="fig15_residual_diagnostics.png"/>
                    <pic:cNvPicPr/>
                  </pic:nvPicPr>
                  <pic:blipFill>
                    <a:blip r:embed="rId26"/>
                    <a:stretch>
                      <a:fillRect/>
                    </a:stretch>
                  </pic:blipFill>
                  <pic:spPr>
                    <a:xfrm>
                      <a:off x="0" y="0"/>
                      <a:ext cx="5580000" cy="1650140"/>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15</w:t>
      </w:r>
      <w:r>
        <w:rPr>
          <w:b/>
        </w:rPr>
        <w:fldChar w:fldCharType="end"/>
      </w:r>
      <w:r>
        <w:t>: Residual diagnostics: (a) residuals against predictions, (b) distribution, (c) normal Q–Q plot</w:t>
      </w:r>
    </w:p>
    <w:p>
      <w:r>
        <w:rPr>
          <w:b/>
        </w:rPr>
        <w:t>Residuals.</w:t>
      </w:r>
      <w:r>
        <w:t xml:space="preserve"> The model is essentially unbiased (mean residual −$453), but its errors are heavy-tailed (excess kurtosis 6.6) and right-skewed (skewness 1.02), so normality is rejected (Jarque–Bera p &lt; 0.001) and prediction intervals based on a normal assumption would be unreliable. Errors grow with the predicted value (ρ = 0.39): expensive districts are predicted with larger absolute errors. The diagonal band visible in Figure 15(a) is the signature of the censored target: every district whose true value is 500,001 produces a residual that decreases linearly with its prediction.</w:t>
      </w:r>
    </w:p>
    <w:p>
      <w:pPr>
        <w:keepNext/>
        <w:spacing w:after="40" w:line="240" w:lineRule="auto"/>
        <w:jc w:val="center"/>
      </w:pPr>
      <w:r>
        <w:drawing>
          <wp:inline xmlns:a="http://schemas.openxmlformats.org/drawingml/2006/main" xmlns:pic="http://schemas.openxmlformats.org/drawingml/2006/picture">
            <wp:extent cx="5580000" cy="1656468"/>
            <wp:docPr id="17" name="Picture 17"/>
            <wp:cNvGraphicFramePr>
              <a:graphicFrameLocks noChangeAspect="1"/>
            </wp:cNvGraphicFramePr>
            <a:graphic>
              <a:graphicData uri="http://schemas.openxmlformats.org/drawingml/2006/picture">
                <pic:pic>
                  <pic:nvPicPr>
                    <pic:cNvPr id="0" name="fig16_segment_errors.png"/>
                    <pic:cNvPicPr/>
                  </pic:nvPicPr>
                  <pic:blipFill>
                    <a:blip r:embed="rId27"/>
                    <a:stretch>
                      <a:fillRect/>
                    </a:stretch>
                  </pic:blipFill>
                  <pic:spPr>
                    <a:xfrm>
                      <a:off x="0" y="0"/>
                      <a:ext cx="5580000" cy="1656468"/>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16</w:t>
      </w:r>
      <w:r>
        <w:rPr>
          <w:b/>
        </w:rPr>
        <w:fldChar w:fldCharType="end"/>
      </w:r>
      <w:r>
        <w:t>: Test RMSE by (a) ocean proximity, (b) income quintile, (c) true-value band; labels give the median absolute percentage error and n</w:t>
      </w:r>
    </w:p>
    <w:p>
      <w:r>
        <w:rPr>
          <w:b/>
        </w:rPr>
        <w:t>Segments.</w:t>
      </w:r>
      <w:r>
        <w:t xml:space="preserve"> Among classes with a meaningful sample, the absolute error is lowest for INLAND districts (RMSE $30,221) and highest for NEAR OCEAN districts (RMSE $53,549), while the </w:t>
      </w:r>
      <w:r>
        <w:rPr>
          <w:i/>
        </w:rPr>
        <w:t>relative</w:t>
      </w:r>
      <w:r>
        <w:t xml:space="preserve"> error is similar everywhere (median absolute percentage error 8.6–10.8 %). The ISLAND class contains only 3 test districts, so its large error is anecdotal. Across income quintiles the RMSE rises from $38,023 to $47,333 while the relative error falls from 11.2 % to 8.0 %: affluent districts have larger dollar errors simply because prices are larger. The value-band breakdown shows the classic regression-to-the-mean pattern (note that grouping by the true value guarantees such a pattern to some extent): cheap districts are over-predicted by $10,495 on average, whereas districts worth 300,000–500,000 are under-predicted by $21,448 and capped districts by $49,977.</w:t>
      </w:r>
    </w:p>
    <w:p>
      <w:r>
        <w:rPr>
          <w:b/>
        </w:rPr>
        <w:t>Effect of censoring.</w:t>
      </w:r>
      <w:r>
        <w:t xml:space="preserve"> The 179 capped districts are only 4.3 % of the test set but generate 16 % of the squared error, and 76 % of them are predicted below the cap, on average by $49,977. Their true value is at least 500,001 and probably much higher, so the real shortfall is larger than measured. Excluding them lowers the RMSE from $40,980 to $38,375. Retraining without capped training districts improves the score on uncapped districts only slightly (RMSE $37,827), and this variant cannot be deployed because it would be blind to the most expensive districts. The practical conclusion is that the cap limits the information in the data about the top of the market, and no modelling technique can fully recover it without censoring-aware methods (Section 6).</w:t>
      </w:r>
    </w:p>
    <w:p>
      <w:pPr>
        <w:keepNext/>
        <w:spacing w:after="40" w:line="240" w:lineRule="auto"/>
        <w:jc w:val="center"/>
      </w:pPr>
      <w:r>
        <w:drawing>
          <wp:inline xmlns:a="http://schemas.openxmlformats.org/drawingml/2006/main" xmlns:pic="http://schemas.openxmlformats.org/drawingml/2006/picture">
            <wp:extent cx="3960000" cy="3587720"/>
            <wp:docPr id="18" name="Picture 18"/>
            <wp:cNvGraphicFramePr>
              <a:graphicFrameLocks noChangeAspect="1"/>
            </wp:cNvGraphicFramePr>
            <a:graphic>
              <a:graphicData uri="http://schemas.openxmlformats.org/drawingml/2006/picture">
                <pic:pic>
                  <pic:nvPicPr>
                    <pic:cNvPr id="0" name="fig17_residual_map.png"/>
                    <pic:cNvPicPr/>
                  </pic:nvPicPr>
                  <pic:blipFill>
                    <a:blip r:embed="rId28"/>
                    <a:stretch>
                      <a:fillRect/>
                    </a:stretch>
                  </pic:blipFill>
                  <pic:spPr>
                    <a:xfrm>
                      <a:off x="0" y="0"/>
                      <a:ext cx="3960000" cy="3587720"/>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17</w:t>
      </w:r>
      <w:r>
        <w:rPr>
          <w:b/>
        </w:rPr>
        <w:fldChar w:fldCharType="end"/>
      </w:r>
      <w:r>
        <w:t>: Map of test residuals (actual minus predicted); blue = under-predicted, red = over-predicted</w:t>
      </w:r>
    </w:p>
    <w:p>
      <w:r>
        <w:rPr>
          <w:b/>
        </w:rPr>
        <w:t>Spatial residuals.</w:t>
      </w:r>
      <w:r>
        <w:t xml:space="preserve"> The residuals retain a small but statistically significant positive spatial autocorrelation (I = 0.06, p = 0.002), far below the 0.79 of the raw target. The model, helped by the coordinate and hub-distance features, has therefore absorbed most of the spatial structure, but neighbouring districts still share some unexplained local effects, visible in Figure 17 as occasional patches of same-coloured points, mainly in the densely populated Bay area and Los Angeles basin. Local features (neighbourhood amenities, school quality, zoning) could capture them. The largest individual errors (Table 39) are mostly capped districts predicted far below the cap, together with a few districts with implausibly low values (for example 17,500 and 55,000) in Los Angeles that the model predicts at over 200,000; such cases may reflect atypical block groups and illustrate irreducible noise in aggregate census data.</w:t>
      </w:r>
    </w:p>
    <w:p>
      <w:pPr>
        <w:keepNext/>
        <w:spacing w:after="40" w:line="240" w:lineRule="auto"/>
        <w:jc w:val="center"/>
      </w:pPr>
      <w:r>
        <w:drawing>
          <wp:inline xmlns:a="http://schemas.openxmlformats.org/drawingml/2006/main" xmlns:pic="http://schemas.openxmlformats.org/drawingml/2006/picture">
            <wp:extent cx="5580000" cy="1866488"/>
            <wp:docPr id="19" name="Picture 19"/>
            <wp:cNvGraphicFramePr>
              <a:graphicFrameLocks noChangeAspect="1"/>
            </wp:cNvGraphicFramePr>
            <a:graphic>
              <a:graphicData uri="http://schemas.openxmlformats.org/drawingml/2006/picture">
                <pic:pic>
                  <pic:nvPicPr>
                    <pic:cNvPr id="0" name="fig18_permutation_importance.png"/>
                    <pic:cNvPicPr/>
                  </pic:nvPicPr>
                  <pic:blipFill>
                    <a:blip r:embed="rId29"/>
                    <a:stretch>
                      <a:fillRect/>
                    </a:stretch>
                  </pic:blipFill>
                  <pic:spPr>
                    <a:xfrm>
                      <a:off x="0" y="0"/>
                      <a:ext cx="5580000" cy="1866488"/>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18</w:t>
      </w:r>
      <w:r>
        <w:rPr>
          <w:b/>
        </w:rPr>
        <w:fldChar w:fldCharType="end"/>
      </w:r>
      <w:r>
        <w:t>: Permutation importance on the test set: (a) single input variables, (b) feature groups</w:t>
      </w:r>
    </w:p>
    <w:p>
      <w:r>
        <w:rPr>
          <w:b/>
        </w:rPr>
        <w:t>Permutation importance.</w:t>
      </w:r>
      <w:r>
        <w:t xml:space="preserve"> Shuffling longitude, total_rooms or latitude damages the predictions most, and the top three variables account for 57 % of the total importance; shuffling the pair longitude and latitude jointly raises the test RMSE by $48,443, which is more than the $26,164 of the four size counts together, so </w:t>
      </w:r>
      <w:r>
        <w:rPr>
          <w:i/>
        </w:rPr>
        <w:t>where</w:t>
      </w:r>
      <w:r>
        <w:t xml:space="preserve"> a district is matters more than </w:t>
      </w:r>
      <w:r>
        <w:rPr>
          <w:i/>
        </w:rPr>
        <w:t>how big</w:t>
      </w:r>
      <w:r>
        <w:t xml:space="preserve"> it is. Median income ranks 4th ($28,120); the high rank of total_rooms is largely an artefact of the pipeline, explained below. Two cautions apply. First, a raw column such as total_rooms enters the model also through the derived ratio features, so shuffling it disrupts several model inputs at once and its importance partly reflects those ratios. Second, strongly correlated variables share importance, so individual values should be read as ranks, not as additive shares.</w:t>
      </w:r>
    </w:p>
    <w:p>
      <w:pPr>
        <w:keepNext/>
        <w:spacing w:after="40" w:line="240" w:lineRule="auto"/>
        <w:jc w:val="center"/>
      </w:pPr>
      <w:r>
        <w:drawing>
          <wp:inline xmlns:a="http://schemas.openxmlformats.org/drawingml/2006/main" xmlns:pic="http://schemas.openxmlformats.org/drawingml/2006/picture">
            <wp:extent cx="4680000" cy="3616364"/>
            <wp:docPr id="20" name="Picture 20"/>
            <wp:cNvGraphicFramePr>
              <a:graphicFrameLocks noChangeAspect="1"/>
            </wp:cNvGraphicFramePr>
            <a:graphic>
              <a:graphicData uri="http://schemas.openxmlformats.org/drawingml/2006/picture">
                <pic:pic>
                  <pic:nvPicPr>
                    <pic:cNvPr id="0" name="fig19_shap_summary.png"/>
                    <pic:cNvPicPr/>
                  </pic:nvPicPr>
                  <pic:blipFill>
                    <a:blip r:embed="rId30"/>
                    <a:stretch>
                      <a:fillRect/>
                    </a:stretch>
                  </pic:blipFill>
                  <pic:spPr>
                    <a:xfrm>
                      <a:off x="0" y="0"/>
                      <a:ext cx="4680000" cy="3616364"/>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19</w:t>
      </w:r>
      <w:r>
        <w:rPr>
          <w:b/>
        </w:rPr>
        <w:fldChar w:fldCharType="end"/>
      </w:r>
      <w:r>
        <w:t>: SHAP summary plot: each dot is a district; colour shows the feature value, horizontal position its effect on the prediction</w:t>
      </w:r>
    </w:p>
    <w:p>
      <w:r>
        <w:rPr>
          <w:b/>
        </w:rPr>
        <w:t>SHAP.</w:t>
      </w:r>
      <w:r>
        <w:t xml:space="preserve"> Exact Tree SHAP values for 1,500 test districts give a ranking that differs from permutation importance in an instructive way. Median income has the largest single mean absolute SHAP value ($29,700), followed by ocean_proximity_INLAND ($24,313) and population_per_household ($17,438); longitude and latitude (about $15,501 and $15,432) come next, then the distances to the hubs. The reason is that location information is </w:t>
      </w:r>
      <w:r>
        <w:rPr>
          <w:i/>
        </w:rPr>
        <w:t>spread over many correlated features</w:t>
      </w:r>
      <w:r>
        <w:t xml:space="preserve"> — the coordinates, five hub distances and the ocean-proximity indicators — and SHAP divides the credit among them, whereas permuting a raw coordinate destroys the whole location signal at once. Adding up the mean absolute SHAP values of all location-related features gives $99,027, against $29,700 for income, so location is the dominant driver overall, in agreement with the permutation analysis, with income as the leading single feature.</w:t>
      </w:r>
    </w:p>
    <w:p>
      <w:r>
        <w:t>The direction of the effects is economically coherent (Figure 19). High median income pushes the predicted value up, and the spread of the income dots to the right shows that high income can add well over $100,000 to a single prediction. High people per household (crowding) and an INLAND location push the prediction down. Districts in the south and west (low latitude, more negative longitude) receive positive contributions, consistent with the coastal premium seen in Analysis 3, and being close to a major hub (small distance) raises the prediction.</w:t>
      </w:r>
    </w:p>
    <w:p>
      <w:pPr>
        <w:keepNext/>
        <w:spacing w:after="40" w:line="240" w:lineRule="auto"/>
        <w:jc w:val="center"/>
      </w:pPr>
      <w:r>
        <w:drawing>
          <wp:inline xmlns:a="http://schemas.openxmlformats.org/drawingml/2006/main" xmlns:pic="http://schemas.openxmlformats.org/drawingml/2006/picture">
            <wp:extent cx="5580000" cy="1583539"/>
            <wp:docPr id="21" name="Picture 21"/>
            <wp:cNvGraphicFramePr>
              <a:graphicFrameLocks noChangeAspect="1"/>
            </wp:cNvGraphicFramePr>
            <a:graphic>
              <a:graphicData uri="http://schemas.openxmlformats.org/drawingml/2006/picture">
                <pic:pic>
                  <pic:nvPicPr>
                    <pic:cNvPr id="0" name="fig20_partial_dependence.png"/>
                    <pic:cNvPicPr/>
                  </pic:nvPicPr>
                  <pic:blipFill>
                    <a:blip r:embed="rId31"/>
                    <a:stretch>
                      <a:fillRect/>
                    </a:stretch>
                  </pic:blipFill>
                  <pic:spPr>
                    <a:xfrm>
                      <a:off x="0" y="0"/>
                      <a:ext cx="5580000" cy="1583539"/>
                    </a:xfrm>
                    <a:prstGeom prst="rect"/>
                  </pic:spPr>
                </pic:pic>
              </a:graphicData>
            </a:graphic>
          </wp:inline>
        </w:drawing>
      </w:r>
    </w:p>
    <w:p>
      <w:pPr>
        <w:pStyle w:val="Caption"/>
      </w:pPr>
      <w:r>
        <w:t xml:space="preserve">Figure </w:t>
      </w:r>
      <w:r>
        <w:rPr>
          <w:b/>
        </w:rPr>
        <w:fldChar w:fldCharType="begin"/>
      </w:r>
      <w:r>
        <w:rPr>
          <w:b/>
        </w:rPr>
        <w:instrText xml:space="preserve"> SEQ Figure \* ARABIC </w:instrText>
      </w:r>
      <w:r>
        <w:rPr>
          <w:b/>
        </w:rPr>
        <w:fldChar w:fldCharType="separate"/>
      </w:r>
      <w:r>
        <w:rPr>
          <w:b/>
        </w:rPr>
        <w:t>20</w:t>
      </w:r>
      <w:r>
        <w:rPr>
          <w:b/>
        </w:rPr>
        <w:fldChar w:fldCharType="end"/>
      </w:r>
      <w:r>
        <w:t>: Partial dependence of the predicted value on (a) median income, (b) housing median age and (c) location</w:t>
      </w:r>
    </w:p>
    <w:p>
      <w:r>
        <w:rPr>
          <w:b/>
        </w:rPr>
        <w:t>Partial dependence.</w:t>
      </w:r>
      <w:r>
        <w:t xml:space="preserve"> Panel (a) shows an almost monotonic increase in the predicted value with income across the central 90 % of districts, with a steeper slope above an income of about 4.5 (roughly $45,000 in 1990 dollars): the model has learned a convex, accelerating effect rather than the straight line assumed by the linear model. Panel (b) shows that housing age has only a small average effect, within a range of roughly $12,000, with the lowest predictions for districts with houses of 15–17 years median age and higher predictions for very old housing stock. Panel (c) maps the average predicted value over the geographic coordinates, with cells far from any district masked: the highest predicted values lie along the coast around the San Francisco Bay area and the Los Angeles coast, and the lowest in the far north and the south-eastern interior, reproducing the coastal gradient of Analysis 3.</w:t>
      </w:r>
    </w:p>
    <w:p>
      <w:pPr>
        <w:pStyle w:val="Heading1"/>
      </w:pPr>
      <w:r>
        <w:rPr>
          <w:rFonts w:ascii="Times New Roman" w:hAnsi="Times New Roman" w:eastAsia="Times New Roman" w:cs="Times New Roman"/>
          <w:color w:val="000000"/>
        </w:rPr>
        <w:t>5. Conclusion</w:t>
      </w:r>
    </w:p>
    <w:p>
      <w:pPr>
        <w:pStyle w:val="Heading2"/>
      </w:pPr>
      <w:r>
        <w:rPr>
          <w:rFonts w:ascii="Times New Roman" w:hAnsi="Times New Roman" w:eastAsia="Times New Roman" w:cs="Times New Roman"/>
          <w:color w:val="000000"/>
        </w:rPr>
        <w:t>5.1 Summary of Findings</w:t>
      </w:r>
    </w:p>
    <w:p>
      <w:r>
        <w:t>The project built a complete, leakage-free predictive-analysis pipeline for the California housing data and answered six research objectives with measured evidence. Table 43 summarises the answers.</w:t>
      </w:r>
    </w:p>
    <w:p>
      <w:pPr>
        <w:pStyle w:val="Caption"/>
        <w:keepNext/>
      </w:pPr>
      <w:r>
        <w:t xml:space="preserve">Table </w:t>
      </w:r>
      <w:r>
        <w:rPr>
          <w:b/>
        </w:rPr>
        <w:fldChar w:fldCharType="begin"/>
      </w:r>
      <w:r>
        <w:rPr>
          <w:b/>
        </w:rPr>
        <w:instrText xml:space="preserve"> SEQ Table \* ARABIC </w:instrText>
      </w:r>
      <w:r>
        <w:rPr>
          <w:b/>
        </w:rPr>
        <w:fldChar w:fldCharType="separate"/>
      </w:r>
      <w:r>
        <w:rPr>
          <w:b/>
        </w:rPr>
        <w:t>43</w:t>
      </w:r>
      <w:r>
        <w:rPr>
          <w:b/>
        </w:rPr>
        <w:fldChar w:fldCharType="end"/>
      </w:r>
      <w:r>
        <w:t>: Summary of findings by objective</w:t>
      </w:r>
    </w:p>
    <w:tbl>
      <w:tblPr>
        <w:tblStyle w:val="TableGrid"/>
        <w:tblW w:type="auto" w:w="0"/>
        <w:jc w:val="center"/>
        <w:tblLayout w:type="fixed"/>
        <w:tblLook w:firstColumn="1" w:firstRow="1" w:lastColumn="0" w:lastRow="0" w:noHBand="0" w:noVBand="1" w:val="04A0"/>
      </w:tblPr>
      <w:tblGrid>
        <w:gridCol w:w="680"/>
        <w:gridCol w:w="7597"/>
      </w:tblGrid>
      <w:tr>
        <w:trPr>
          <w:tblHeader w:val="true"/>
          <w:cantSplit w:val="true"/>
        </w:trPr>
        <w:tc>
          <w:tcPr>
            <w:tcW w:type="dxa" w:w="680"/>
            <w:shd w:val="clear" w:color="auto" w:fill="D9D9D9"/>
          </w:tcPr>
          <w:p>
            <w:pPr>
              <w:keepNext/>
              <w:spacing w:line="240" w:lineRule="auto" w:after="20" w:before="20"/>
              <w:jc w:val="center"/>
            </w:pPr>
            <w:r/>
            <w:r>
              <w:rPr>
                <w:b/>
                <w:sz w:val="20"/>
              </w:rPr>
              <w:t>Obj.</w:t>
            </w:r>
          </w:p>
        </w:tc>
        <w:tc>
          <w:tcPr>
            <w:tcW w:type="dxa" w:w="7597"/>
            <w:shd w:val="clear" w:color="auto" w:fill="D9D9D9"/>
          </w:tcPr>
          <w:p>
            <w:pPr>
              <w:keepNext/>
              <w:spacing w:line="240" w:lineRule="auto" w:after="20" w:before="20"/>
              <w:jc w:val="center"/>
            </w:pPr>
            <w:r/>
            <w:r>
              <w:rPr>
                <w:b/>
                <w:sz w:val="20"/>
              </w:rPr>
              <w:t>Main finding</w:t>
            </w:r>
          </w:p>
        </w:tc>
      </w:tr>
      <w:tr>
        <w:trPr>
          <w:cantSplit w:val="true"/>
        </w:trPr>
        <w:tc>
          <w:tcPr>
            <w:tcW w:type="dxa" w:w="680"/>
          </w:tcPr>
          <w:p>
            <w:pPr>
              <w:keepNext/>
              <w:spacing w:line="240" w:lineRule="auto" w:after="20" w:before="20"/>
              <w:jc w:val="center"/>
            </w:pPr>
            <w:r/>
            <w:r>
              <w:rPr>
                <w:sz w:val="20"/>
              </w:rPr>
              <w:t>O1</w:t>
            </w:r>
          </w:p>
        </w:tc>
        <w:tc>
          <w:tcPr>
            <w:tcW w:type="dxa" w:w="7597"/>
          </w:tcPr>
          <w:p>
            <w:pPr>
              <w:keepNext/>
              <w:spacing w:line="240" w:lineRule="auto" w:after="20" w:before="20"/>
              <w:jc w:val="left"/>
            </w:pPr>
            <w:r/>
            <w:r>
              <w:rPr>
                <w:sz w:val="20"/>
              </w:rPr>
              <w:t>Missingness in total_bedrooms (207 rows) shows no relation to other variables; k-NN imputation recovers hidden values with RMSE 59 rooms against 420 for the median; downstream effect negligible. 4.7 % of targets, 6.2 % of ages are censored.</w:t>
            </w:r>
          </w:p>
        </w:tc>
      </w:tr>
      <w:tr>
        <w:trPr>
          <w:cantSplit w:val="true"/>
        </w:trPr>
        <w:tc>
          <w:tcPr>
            <w:tcW w:type="dxa" w:w="680"/>
          </w:tcPr>
          <w:p>
            <w:pPr>
              <w:keepNext/>
              <w:spacing w:line="240" w:lineRule="auto" w:after="20" w:before="20"/>
              <w:jc w:val="center"/>
            </w:pPr>
            <w:r/>
            <w:r>
              <w:rPr>
                <w:sz w:val="20"/>
              </w:rPr>
              <w:t>O2</w:t>
            </w:r>
          </w:p>
        </w:tc>
        <w:tc>
          <w:tcPr>
            <w:tcW w:type="dxa" w:w="7597"/>
          </w:tcPr>
          <w:p>
            <w:pPr>
              <w:keepNext/>
              <w:spacing w:line="240" w:lineRule="auto" w:after="20" w:before="20"/>
              <w:jc w:val="left"/>
            </w:pPr>
            <w:r/>
            <w:r>
              <w:rPr>
                <w:sz w:val="20"/>
              </w:rPr>
              <w:t>Income is strongly related to value (Pearson r = 0.69); +$10,000 income ↔ +$41,736; elasticity 0.82; mild concavity; heteroscedastic.</w:t>
            </w:r>
          </w:p>
        </w:tc>
      </w:tr>
      <w:tr>
        <w:trPr>
          <w:cantSplit w:val="true"/>
        </w:trPr>
        <w:tc>
          <w:tcPr>
            <w:tcW w:type="dxa" w:w="680"/>
          </w:tcPr>
          <w:p>
            <w:pPr>
              <w:keepNext/>
              <w:spacing w:line="240" w:lineRule="auto" w:after="20" w:before="20"/>
              <w:jc w:val="center"/>
            </w:pPr>
            <w:r/>
            <w:r>
              <w:rPr>
                <w:sz w:val="20"/>
              </w:rPr>
              <w:t>O3</w:t>
            </w:r>
          </w:p>
        </w:tc>
        <w:tc>
          <w:tcPr>
            <w:tcW w:type="dxa" w:w="7597"/>
          </w:tcPr>
          <w:p>
            <w:pPr>
              <w:keepNext/>
              <w:spacing w:line="240" w:lineRule="auto" w:after="20" w:before="20"/>
              <w:jc w:val="left"/>
            </w:pPr>
            <w:r/>
            <w:r>
              <w:rPr>
                <w:sz w:val="20"/>
              </w:rPr>
              <w:t>Ocean proximity has a large effect (ε² = 0.32); strong spatial autocorrelation (Moran’s I = 0.79); spatial features significantly improve prediction (−3.0 % RMSE for Ridge, −1.7 % for gradient boosting).</w:t>
            </w:r>
          </w:p>
        </w:tc>
      </w:tr>
      <w:tr>
        <w:trPr>
          <w:cantSplit w:val="true"/>
        </w:trPr>
        <w:tc>
          <w:tcPr>
            <w:tcW w:type="dxa" w:w="680"/>
          </w:tcPr>
          <w:p>
            <w:pPr>
              <w:keepNext/>
              <w:spacing w:line="240" w:lineRule="auto" w:after="20" w:before="20"/>
              <w:jc w:val="center"/>
            </w:pPr>
            <w:r/>
            <w:r>
              <w:rPr>
                <w:sz w:val="20"/>
              </w:rPr>
              <w:t>O4</w:t>
            </w:r>
          </w:p>
        </w:tc>
        <w:tc>
          <w:tcPr>
            <w:tcW w:type="dxa" w:w="7597"/>
          </w:tcPr>
          <w:p>
            <w:pPr>
              <w:keepNext/>
              <w:spacing w:line="240" w:lineRule="auto" w:after="20" w:before="20"/>
              <w:jc w:val="left"/>
            </w:pPr>
            <w:r/>
            <w:r>
              <w:rPr>
                <w:sz w:val="20"/>
              </w:rPr>
              <w:t>Ratio features are better correlated with value than raw counts and reduce RMSE by 2.7 % (gradient boosting) and 1.5 % (Ridge) on the raw feature set.</w:t>
            </w:r>
          </w:p>
        </w:tc>
      </w:tr>
      <w:tr>
        <w:trPr>
          <w:cantSplit w:val="true"/>
        </w:trPr>
        <w:tc>
          <w:tcPr>
            <w:tcW w:type="dxa" w:w="680"/>
          </w:tcPr>
          <w:p>
            <w:pPr>
              <w:keepNext/>
              <w:spacing w:line="240" w:lineRule="auto" w:after="20" w:before="20"/>
              <w:jc w:val="center"/>
            </w:pPr>
            <w:r/>
            <w:r>
              <w:rPr>
                <w:sz w:val="20"/>
              </w:rPr>
              <w:t>O5</w:t>
            </w:r>
          </w:p>
        </w:tc>
        <w:tc>
          <w:tcPr>
            <w:tcW w:type="dxa" w:w="7597"/>
          </w:tcPr>
          <w:p>
            <w:pPr>
              <w:keepNext/>
              <w:spacing w:line="240" w:lineRule="auto" w:after="20" w:before="20"/>
              <w:jc w:val="left"/>
            </w:pPr>
            <w:r/>
            <w:r>
              <w:rPr>
                <w:sz w:val="20"/>
              </w:rPr>
              <w:t>XGBoost is best: test RMSE $40,980, MAE $26,522, R² 0.87; significantly better than the runner-up HistGB (p = 0.014).</w:t>
            </w:r>
          </w:p>
        </w:tc>
      </w:tr>
      <w:tr>
        <w:trPr>
          <w:cantSplit w:val="true"/>
        </w:trPr>
        <w:tc>
          <w:tcPr>
            <w:tcW w:type="dxa" w:w="680"/>
          </w:tcPr>
          <w:p>
            <w:pPr>
              <w:spacing w:line="240" w:lineRule="auto" w:after="20" w:before="20"/>
              <w:jc w:val="center"/>
            </w:pPr>
            <w:r/>
            <w:r>
              <w:rPr>
                <w:sz w:val="20"/>
              </w:rPr>
              <w:t>O6</w:t>
            </w:r>
          </w:p>
        </w:tc>
        <w:tc>
          <w:tcPr>
            <w:tcW w:type="dxa" w:w="7597"/>
          </w:tcPr>
          <w:p>
            <w:pPr>
              <w:spacing w:line="240" w:lineRule="auto" w:after="20" w:before="20"/>
              <w:jc w:val="left"/>
            </w:pPr>
            <w:r/>
            <w:r>
              <w:rPr>
                <w:sz w:val="20"/>
              </w:rPr>
              <w:t>Errors are unbiased but heavy-tailed; capped districts (4.3 % of test) cause 16 % of the squared error; location, income and household density drive predictions; residuals retain a small spatial pattern (I = 0.06).</w:t>
            </w:r>
          </w:p>
        </w:tc>
      </w:tr>
    </w:tbl>
    <w:p>
      <w:pPr>
        <w:spacing w:after="120" w:line="240" w:lineRule="auto"/>
      </w:pPr>
    </w:p>
    <w:p>
      <w:pPr>
        <w:pStyle w:val="Heading2"/>
      </w:pPr>
      <w:r>
        <w:rPr>
          <w:rFonts w:ascii="Times New Roman" w:hAnsi="Times New Roman" w:eastAsia="Times New Roman" w:cs="Times New Roman"/>
          <w:color w:val="000000"/>
        </w:rPr>
        <w:t>5.2 Recommendations</w:t>
      </w:r>
    </w:p>
    <w:p>
      <w:pPr>
        <w:pStyle w:val="ListBullet"/>
        <w:jc w:val="both"/>
      </w:pPr>
      <w:r>
        <w:rPr>
          <w:b/>
        </w:rPr>
        <w:t>Use a gradient-boosted tree model with ratio and spatial features</w:t>
      </w:r>
      <w:r>
        <w:t xml:space="preserve"> for district-level valuation on this kind of data; the evidence (Analyses 3–5) shows consistent, significant gains from both feature groups.</w:t>
      </w:r>
    </w:p>
    <w:p>
      <w:pPr>
        <w:pStyle w:val="ListBullet"/>
        <w:jc w:val="both"/>
      </w:pPr>
      <w:r>
        <w:rPr>
          <w:b/>
        </w:rPr>
        <w:t>Treat censored targets explicitly.</w:t>
      </w:r>
      <w:r>
        <w:t xml:space="preserve"> Report errors separately for capped districts, and consider censoring-aware methods before using the model for the top of the market.</w:t>
      </w:r>
    </w:p>
    <w:p>
      <w:pPr>
        <w:pStyle w:val="ListBullet"/>
        <w:jc w:val="both"/>
      </w:pPr>
      <w:r>
        <w:rPr>
          <w:b/>
        </w:rPr>
        <w:t>Validate spatially.</w:t>
      </w:r>
      <w:r>
        <w:t xml:space="preserve"> Because values are strongly clustered in space, evaluate any model intended for new regions with geographically blocked validation, not only random folds.</w:t>
      </w:r>
    </w:p>
    <w:p>
      <w:pPr>
        <w:pStyle w:val="ListBullet"/>
        <w:jc w:val="both"/>
      </w:pPr>
      <w:r>
        <w:rPr>
          <w:b/>
        </w:rPr>
        <w:t>Report uncertainty.</w:t>
      </w:r>
      <w:r>
        <w:t xml:space="preserve"> Because residuals are heavy-tailed and heteroscedastic, use prediction intervals that do not assume normality instead of single-number predictions.</w:t>
      </w:r>
    </w:p>
    <w:p>
      <w:pPr>
        <w:pStyle w:val="ListBullet"/>
        <w:jc w:val="both"/>
      </w:pPr>
      <w:r>
        <w:rPr>
          <w:b/>
        </w:rPr>
        <w:t>Prioritise better location data</w:t>
      </w:r>
      <w:r>
        <w:t xml:space="preserve"> (coast distance, amenities, schools) over additional tuning, since the learning curve indicates the model is information-limited and residuals retain spatial structure.</w:t>
      </w:r>
    </w:p>
    <w:p>
      <w:pPr>
        <w:pStyle w:val="Heading2"/>
      </w:pPr>
      <w:r>
        <w:rPr>
          <w:rFonts w:ascii="Times New Roman" w:hAnsi="Times New Roman" w:eastAsia="Times New Roman" w:cs="Times New Roman"/>
          <w:color w:val="000000"/>
        </w:rPr>
        <w:t>5.3 Limitations</w:t>
      </w:r>
    </w:p>
    <w:p>
      <w:pPr>
        <w:pStyle w:val="ListBullet"/>
        <w:jc w:val="both"/>
      </w:pPr>
      <w:r>
        <w:rPr>
          <w:b/>
        </w:rPr>
        <w:t>Age of the data.</w:t>
      </w:r>
      <w:r>
        <w:t xml:space="preserve"> Prices and incomes are from 1990; the model illustrates a method and must not be used to value present-day property.</w:t>
      </w:r>
    </w:p>
    <w:p>
      <w:pPr>
        <w:pStyle w:val="ListBullet"/>
        <w:jc w:val="both"/>
      </w:pPr>
      <w:r>
        <w:rPr>
          <w:b/>
        </w:rPr>
        <w:t>Censoring.</w:t>
      </w:r>
      <w:r>
        <w:t xml:space="preserve"> The target, housing age and income are capped; the true values of the capped districts are unknown.</w:t>
      </w:r>
    </w:p>
    <w:p>
      <w:pPr>
        <w:pStyle w:val="ListBullet"/>
        <w:jc w:val="both"/>
      </w:pPr>
      <w:r>
        <w:rPr>
          <w:b/>
        </w:rPr>
        <w:t>Aggregation.</w:t>
      </w:r>
      <w:r>
        <w:t xml:space="preserve"> Each row is a block-group summary; relationships found at this level do not necessarily hold for individual houses (ecological fallacy).</w:t>
      </w:r>
    </w:p>
    <w:p>
      <w:pPr>
        <w:pStyle w:val="ListBullet"/>
        <w:jc w:val="both"/>
      </w:pPr>
      <w:r>
        <w:rPr>
          <w:b/>
        </w:rPr>
        <w:t>Spatial dependence and optimistic validation.</w:t>
      </w:r>
      <w:r>
        <w:t xml:space="preserve"> Random cross-validation lets neighbouring districts appear in both training and test sets, so the reported accuracy applies to interpolation within the observed region, not extrapolation to new regions.</w:t>
      </w:r>
    </w:p>
    <w:p>
      <w:pPr>
        <w:pStyle w:val="ListBullet"/>
        <w:jc w:val="both"/>
      </w:pPr>
      <w:r>
        <w:rPr>
          <w:b/>
        </w:rPr>
        <w:t>Small classes.</w:t>
      </w:r>
      <w:r>
        <w:t xml:space="preserve"> The ISLAND class has only five districts in the entire file, so no conclusion about it is reliable.</w:t>
      </w:r>
    </w:p>
    <w:p>
      <w:pPr>
        <w:pStyle w:val="ListBullet"/>
        <w:jc w:val="both"/>
      </w:pPr>
      <w:r>
        <w:rPr>
          <w:b/>
        </w:rPr>
        <w:t>Limited tuning budget.</w:t>
      </w:r>
      <w:r>
        <w:t xml:space="preserve"> Randomised searches evaluated 6–12 candidate settings on a single CPU core; a larger search might narrow the gaps between the top three models.</w:t>
      </w:r>
    </w:p>
    <w:p>
      <w:pPr>
        <w:pStyle w:val="ListBullet"/>
        <w:jc w:val="both"/>
      </w:pPr>
      <w:r>
        <w:rPr>
          <w:b/>
        </w:rPr>
        <w:t>Researcher choices.</w:t>
      </w:r>
      <w:r>
        <w:t xml:space="preserve"> The five hub cities, the imputation candidates and the feature sets were chosen by the author; other reasonable choices might change effect sizes, although the qualitative conclusions were stable across the models and baselines tested.</w:t>
      </w:r>
    </w:p>
    <w:p>
      <w:pPr>
        <w:pStyle w:val="Heading1"/>
      </w:pPr>
      <w:r>
        <w:rPr>
          <w:rFonts w:ascii="Times New Roman" w:hAnsi="Times New Roman" w:eastAsia="Times New Roman" w:cs="Times New Roman"/>
          <w:color w:val="000000"/>
        </w:rPr>
        <w:t>6. Future Scope</w:t>
      </w:r>
    </w:p>
    <w:p>
      <w:r>
        <w:t>The project can be extended in several directions that address the limitations identified above.</w:t>
      </w:r>
    </w:p>
    <w:p>
      <w:pPr>
        <w:pStyle w:val="ListBullet"/>
        <w:jc w:val="both"/>
      </w:pPr>
      <w:r>
        <w:rPr>
          <w:b/>
        </w:rPr>
        <w:t>Spatially blocked validation.</w:t>
      </w:r>
      <w:r>
        <w:t xml:space="preserve"> Because values are strongly autocorrelated in space (Analysis 3), random cross-validation is optimistic. Grouping districts into geographic blocks (for example by k-means clusters of coordinates or by county) and holding out entire blocks would estimate how well the model generalises to unseen regions.</w:t>
      </w:r>
    </w:p>
    <w:p>
      <w:pPr>
        <w:pStyle w:val="ListBullet"/>
        <w:jc w:val="both"/>
      </w:pPr>
      <w:r>
        <w:rPr>
          <w:b/>
        </w:rPr>
        <w:t>Censoring-aware models.</w:t>
      </w:r>
      <w:r>
        <w:t xml:space="preserve"> The $500,001 cap could be handled with a Tobit-style likelihood, survival-analysis methods that treat capped values as right-censored, or two-stage models that first classify capped districts and then regress on the rest.</w:t>
      </w:r>
    </w:p>
    <w:p>
      <w:pPr>
        <w:pStyle w:val="ListBullet"/>
        <w:jc w:val="both"/>
      </w:pPr>
      <w:r>
        <w:rPr>
          <w:b/>
        </w:rPr>
        <w:t>Richer location features.</w:t>
      </w:r>
      <w:r>
        <w:t xml:space="preserve"> Distance to the actual coastline, elevation, school quality, crime and transport accessibility, or geohash/embedding representations of location, could be added from open geographic sources.</w:t>
      </w:r>
    </w:p>
    <w:p>
      <w:pPr>
        <w:pStyle w:val="ListBullet"/>
        <w:jc w:val="both"/>
      </w:pPr>
      <w:r>
        <w:rPr>
          <w:b/>
        </w:rPr>
        <w:t>More recent data.</w:t>
      </w:r>
      <w:r>
        <w:t xml:space="preserve"> Retraining on contemporary American Community Survey or local listing data would make the model usable for present-day questions and would allow temporal validation.</w:t>
      </w:r>
    </w:p>
    <w:p>
      <w:pPr>
        <w:pStyle w:val="ListBullet"/>
        <w:jc w:val="both"/>
      </w:pPr>
      <w:r>
        <w:rPr>
          <w:b/>
        </w:rPr>
        <w:t>Uncertainty quantification.</w:t>
      </w:r>
      <w:r>
        <w:t xml:space="preserve"> Quantile regression, conformal prediction or gradient-boosting prediction intervals would give a range around each prediction, which is essential for decision-making.</w:t>
      </w:r>
    </w:p>
    <w:p>
      <w:pPr>
        <w:pStyle w:val="ListBullet"/>
        <w:jc w:val="both"/>
      </w:pPr>
      <w:r>
        <w:rPr>
          <w:b/>
        </w:rPr>
        <w:t>Deployment.</w:t>
      </w:r>
      <w:r>
        <w:t xml:space="preserve"> The saved pipeline could be wrapped in a REST API or a small web application, with monitoring for data drift.</w:t>
      </w:r>
    </w:p>
    <w:p>
      <w:pPr>
        <w:pStyle w:val="ListBullet"/>
        <w:jc w:val="both"/>
      </w:pPr>
      <w:r>
        <w:rPr>
          <w:b/>
        </w:rPr>
        <w:t>Model stacking and neural networks.</w:t>
      </w:r>
      <w:r>
        <w:t xml:space="preserve"> Stacked ensembles or tabular neural networks with spatial embeddings could be benchmarked against the tuned tree ensembles under the same protocol.</w:t>
      </w:r>
    </w:p>
    <w:p>
      <w:pPr>
        <w:pStyle w:val="Heading1"/>
      </w:pPr>
      <w:r>
        <w:rPr>
          <w:rFonts w:ascii="Times New Roman" w:hAnsi="Times New Roman" w:eastAsia="Times New Roman" w:cs="Times New Roman"/>
          <w:color w:val="000000"/>
        </w:rPr>
        <w:t>7. References</w:t>
      </w:r>
    </w:p>
    <w:p>
      <w:pPr>
        <w:spacing w:line="360" w:lineRule="auto"/>
        <w:ind w:left="567" w:hanging="567"/>
        <w:jc w:val="left"/>
      </w:pPr>
      <w:r>
        <w:t xml:space="preserve">[1] Breiman, L. (2001). Random forests. </w:t>
      </w:r>
      <w:r>
        <w:rPr>
          <w:i/>
        </w:rPr>
        <w:t>Machine Learning</w:t>
      </w:r>
      <w:r>
        <w:t>, 45(1), 5–32.</w:t>
      </w:r>
    </w:p>
    <w:p>
      <w:pPr>
        <w:spacing w:line="360" w:lineRule="auto"/>
        <w:ind w:left="567" w:hanging="567"/>
        <w:jc w:val="left"/>
      </w:pPr>
      <w:r>
        <w:t xml:space="preserve">[2] Breusch, T. S., and Pagan, A. R. (1979). A simple test for heteroscedasticity and random coefficient variation. </w:t>
      </w:r>
      <w:r>
        <w:rPr>
          <w:i/>
        </w:rPr>
        <w:t>Econometrica</w:t>
      </w:r>
      <w:r>
        <w:t>, 47(5), 1287–1294.</w:t>
      </w:r>
    </w:p>
    <w:p>
      <w:pPr>
        <w:spacing w:line="360" w:lineRule="auto"/>
        <w:ind w:left="567" w:hanging="567"/>
        <w:jc w:val="left"/>
      </w:pPr>
      <w:r>
        <w:t xml:space="preserve">[3] Chen, T., and Guestrin, C. (2016). XGBoost: A scalable tree boosting system. In </w:t>
      </w:r>
      <w:r>
        <w:rPr>
          <w:i/>
        </w:rPr>
        <w:t>Proceedings of the 22nd ACM SIGKDD International Conference on Knowledge Discovery and Data Mining</w:t>
      </w:r>
      <w:r>
        <w:t xml:space="preserve"> (pp. 785–794).</w:t>
      </w:r>
    </w:p>
    <w:p>
      <w:pPr>
        <w:spacing w:line="360" w:lineRule="auto"/>
        <w:ind w:left="567" w:hanging="567"/>
        <w:jc w:val="left"/>
      </w:pPr>
      <w:r>
        <w:t xml:space="preserve">[4] Cleveland, W. S. (1979). Robust locally weighted regression and smoothing scatterplots. </w:t>
      </w:r>
      <w:r>
        <w:rPr>
          <w:i/>
        </w:rPr>
        <w:t>Journal of the American Statistical Association</w:t>
      </w:r>
      <w:r>
        <w:t>, 74(368), 829–836.</w:t>
      </w:r>
    </w:p>
    <w:p>
      <w:pPr>
        <w:spacing w:line="360" w:lineRule="auto"/>
        <w:ind w:left="567" w:hanging="567"/>
        <w:jc w:val="left"/>
      </w:pPr>
      <w:r>
        <w:t xml:space="preserve">[5] Cover, T., and Hart, P. (1967). Nearest neighbor pattern classification. </w:t>
      </w:r>
      <w:r>
        <w:rPr>
          <w:i/>
        </w:rPr>
        <w:t>IEEE Transactions on Information Theory</w:t>
      </w:r>
      <w:r>
        <w:t>, 13(1), 21–27.</w:t>
      </w:r>
    </w:p>
    <w:p>
      <w:pPr>
        <w:spacing w:line="360" w:lineRule="auto"/>
        <w:ind w:left="567" w:hanging="567"/>
        <w:jc w:val="left"/>
      </w:pPr>
      <w:r>
        <w:t xml:space="preserve">[6] Efron, B. (1979). Bootstrap methods: Another look at the jackknife. </w:t>
      </w:r>
      <w:r>
        <w:rPr>
          <w:i/>
        </w:rPr>
        <w:t>The Annals of Statistics</w:t>
      </w:r>
      <w:r>
        <w:t>, 7(1), 1–26.</w:t>
      </w:r>
    </w:p>
    <w:p>
      <w:pPr>
        <w:spacing w:line="360" w:lineRule="auto"/>
        <w:ind w:left="567" w:hanging="567"/>
        <w:jc w:val="left"/>
      </w:pPr>
      <w:r>
        <w:t xml:space="preserve">[7] Friedman, J. H. (2001). Greedy function approximation: A gradient boosting machine. </w:t>
      </w:r>
      <w:r>
        <w:rPr>
          <w:i/>
        </w:rPr>
        <w:t>The Annals of Statistics</w:t>
      </w:r>
      <w:r>
        <w:t>, 29(5), 1189–1232.</w:t>
      </w:r>
    </w:p>
    <w:p>
      <w:pPr>
        <w:spacing w:line="360" w:lineRule="auto"/>
        <w:ind w:left="567" w:hanging="567"/>
        <w:jc w:val="left"/>
      </w:pPr>
      <w:r>
        <w:t xml:space="preserve">[8] Géron, A. (2019). </w:t>
      </w:r>
      <w:r>
        <w:rPr>
          <w:i/>
        </w:rPr>
        <w:t>Hands-On Machine Learning with Scikit-Learn, Keras and TensorFlow</w:t>
      </w:r>
      <w:r>
        <w:t xml:space="preserve"> (2nd ed.). O’Reilly Media. Dataset file: https://github.com/ageron/handson-ml2/tree/master/datasets/housing</w:t>
      </w:r>
    </w:p>
    <w:p>
      <w:pPr>
        <w:spacing w:line="360" w:lineRule="auto"/>
        <w:ind w:left="567" w:hanging="567"/>
        <w:jc w:val="left"/>
      </w:pPr>
      <w:r>
        <w:t xml:space="preserve">[9] Harris, C. R., et al. (2020). Array programming with NumPy. </w:t>
      </w:r>
      <w:r>
        <w:rPr>
          <w:i/>
        </w:rPr>
        <w:t>Nature</w:t>
      </w:r>
      <w:r>
        <w:t>, 585, 357–362.</w:t>
      </w:r>
    </w:p>
    <w:p>
      <w:pPr>
        <w:spacing w:line="360" w:lineRule="auto"/>
        <w:ind w:left="567" w:hanging="567"/>
        <w:jc w:val="left"/>
      </w:pPr>
      <w:r>
        <w:t xml:space="preserve">[10] Hastie, T., Tibshirani, R., and Friedman, J. (2009). </w:t>
      </w:r>
      <w:r>
        <w:rPr>
          <w:i/>
        </w:rPr>
        <w:t>The Elements of Statistical Learning</w:t>
      </w:r>
      <w:r>
        <w:t xml:space="preserve"> (2nd ed.). Springer.</w:t>
      </w:r>
    </w:p>
    <w:p>
      <w:pPr>
        <w:spacing w:line="360" w:lineRule="auto"/>
        <w:ind w:left="567" w:hanging="567"/>
        <w:jc w:val="left"/>
      </w:pPr>
      <w:r>
        <w:t xml:space="preserve">[11] Hoerl, A. E., and Kennard, R. W. (1970). Ridge regression: Biased estimation for nonorthogonal problems. </w:t>
      </w:r>
      <w:r>
        <w:rPr>
          <w:i/>
        </w:rPr>
        <w:t>Technometrics</w:t>
      </w:r>
      <w:r>
        <w:t>, 12(1), 55–67.</w:t>
      </w:r>
    </w:p>
    <w:p>
      <w:pPr>
        <w:spacing w:line="360" w:lineRule="auto"/>
        <w:ind w:left="567" w:hanging="567"/>
        <w:jc w:val="left"/>
      </w:pPr>
      <w:r>
        <w:t xml:space="preserve">[12] Holm, S. (1979). A simple sequentially rejective multiple test procedure. </w:t>
      </w:r>
      <w:r>
        <w:rPr>
          <w:i/>
        </w:rPr>
        <w:t>Scandinavian Journal of Statistics</w:t>
      </w:r>
      <w:r>
        <w:t>, 6(2), 65–70.</w:t>
      </w:r>
    </w:p>
    <w:p>
      <w:pPr>
        <w:spacing w:line="360" w:lineRule="auto"/>
        <w:ind w:left="567" w:hanging="567"/>
        <w:jc w:val="left"/>
      </w:pPr>
      <w:r>
        <w:t xml:space="preserve">[13] Hunter, J. D. (2007). Matplotlib: A 2D graphics environment. </w:t>
      </w:r>
      <w:r>
        <w:rPr>
          <w:i/>
        </w:rPr>
        <w:t>Computing in Science and Engineering</w:t>
      </w:r>
      <w:r>
        <w:t>, 9(3), 90–95.</w:t>
      </w:r>
    </w:p>
    <w:p>
      <w:pPr>
        <w:spacing w:line="360" w:lineRule="auto"/>
        <w:ind w:left="567" w:hanging="567"/>
        <w:jc w:val="left"/>
      </w:pPr>
      <w:r>
        <w:t xml:space="preserve">[14] Kruskal, W. H., and Wallis, W. A. (1952). Use of ranks in one-criterion variance analysis. </w:t>
      </w:r>
      <w:r>
        <w:rPr>
          <w:i/>
        </w:rPr>
        <w:t>Journal of the American Statistical Association</w:t>
      </w:r>
      <w:r>
        <w:t>, 47(260), 583–621.</w:t>
      </w:r>
    </w:p>
    <w:p>
      <w:pPr>
        <w:spacing w:line="360" w:lineRule="auto"/>
        <w:ind w:left="567" w:hanging="567"/>
        <w:jc w:val="left"/>
      </w:pPr>
      <w:r>
        <w:t xml:space="preserve">[15] Little, R. J. A., and Rubin, D. B. (2019). </w:t>
      </w:r>
      <w:r>
        <w:rPr>
          <w:i/>
        </w:rPr>
        <w:t>Statistical Analysis with Missing Data</w:t>
      </w:r>
      <w:r>
        <w:t xml:space="preserve"> (3rd ed.). Wiley.</w:t>
      </w:r>
    </w:p>
    <w:p>
      <w:pPr>
        <w:spacing w:line="360" w:lineRule="auto"/>
        <w:ind w:left="567" w:hanging="567"/>
        <w:jc w:val="left"/>
      </w:pPr>
      <w:r>
        <w:t xml:space="preserve">[16] Lundberg, S. M., and Lee, S.-I. (2017). A unified approach to interpreting model predictions. In </w:t>
      </w:r>
      <w:r>
        <w:rPr>
          <w:i/>
        </w:rPr>
        <w:t>Advances in Neural Information Processing Systems 30</w:t>
      </w:r>
      <w:r>
        <w:t xml:space="preserve"> (pp. 4765–4774).</w:t>
      </w:r>
    </w:p>
    <w:p>
      <w:pPr>
        <w:spacing w:line="360" w:lineRule="auto"/>
        <w:ind w:left="567" w:hanging="567"/>
        <w:jc w:val="left"/>
      </w:pPr>
      <w:r>
        <w:t xml:space="preserve">[17] Mann, H. B., and Whitney, D. R. (1947). On a test of whether one of two random variables is stochastically larger than the other. </w:t>
      </w:r>
      <w:r>
        <w:rPr>
          <w:i/>
        </w:rPr>
        <w:t>The Annals of Mathematical Statistics</w:t>
      </w:r>
      <w:r>
        <w:t>, 18(1), 50–60.</w:t>
      </w:r>
    </w:p>
    <w:p>
      <w:pPr>
        <w:spacing w:line="360" w:lineRule="auto"/>
        <w:ind w:left="567" w:hanging="567"/>
        <w:jc w:val="left"/>
      </w:pPr>
      <w:r>
        <w:t xml:space="preserve">[18] McKinney, W. (2010). Data structures for statistical computing in Python. In </w:t>
      </w:r>
      <w:r>
        <w:rPr>
          <w:i/>
        </w:rPr>
        <w:t>Proceedings of the 9th Python in Science Conference</w:t>
      </w:r>
      <w:r>
        <w:t xml:space="preserve"> (pp. 56–61).</w:t>
      </w:r>
    </w:p>
    <w:p>
      <w:pPr>
        <w:spacing w:line="360" w:lineRule="auto"/>
        <w:ind w:left="567" w:hanging="567"/>
        <w:jc w:val="left"/>
      </w:pPr>
      <w:r>
        <w:t xml:space="preserve">[19] Moran, P. A. P. (1950). Notes on continuous stochastic phenomena. </w:t>
      </w:r>
      <w:r>
        <w:rPr>
          <w:i/>
        </w:rPr>
        <w:t>Biometrika</w:t>
      </w:r>
      <w:r>
        <w:t>, 37(1/2), 17–23.</w:t>
      </w:r>
    </w:p>
    <w:p>
      <w:pPr>
        <w:spacing w:line="360" w:lineRule="auto"/>
        <w:ind w:left="567" w:hanging="567"/>
        <w:jc w:val="left"/>
      </w:pPr>
      <w:r>
        <w:t xml:space="preserve">[20] Nadeau, C., and Bengio, Y. (2003). Inference for the generalization error. </w:t>
      </w:r>
      <w:r>
        <w:rPr>
          <w:i/>
        </w:rPr>
        <w:t>Machine Learning</w:t>
      </w:r>
      <w:r>
        <w:t>, 52(3), 239–281.</w:t>
      </w:r>
    </w:p>
    <w:p>
      <w:pPr>
        <w:spacing w:line="360" w:lineRule="auto"/>
        <w:ind w:left="567" w:hanging="567"/>
        <w:jc w:val="left"/>
      </w:pPr>
      <w:r>
        <w:t xml:space="preserve">[21] Nugent, C. (n.d.). </w:t>
      </w:r>
      <w:r>
        <w:rPr>
          <w:i/>
        </w:rPr>
        <w:t>California Housing Prices</w:t>
      </w:r>
      <w:r>
        <w:t xml:space="preserve"> [Data set]. Kaggle. https://www.kaggle.com/datasets/camnugent/california-housing-prices</w:t>
      </w:r>
    </w:p>
    <w:p>
      <w:pPr>
        <w:spacing w:line="360" w:lineRule="auto"/>
        <w:ind w:left="567" w:hanging="567"/>
        <w:jc w:val="left"/>
      </w:pPr>
      <w:r>
        <w:t>[22] OpenML. (n.d.). California housing dataset, ID 43705. https://api.openml.org/d/43705/json</w:t>
      </w:r>
    </w:p>
    <w:p>
      <w:pPr>
        <w:spacing w:line="360" w:lineRule="auto"/>
        <w:ind w:left="567" w:hanging="567"/>
        <w:jc w:val="left"/>
      </w:pPr>
      <w:r>
        <w:t xml:space="preserve">[23] Pace, R. K., and Barry, R. (1997). Sparse spatial autoregressions. </w:t>
      </w:r>
      <w:r>
        <w:rPr>
          <w:i/>
        </w:rPr>
        <w:t>Statistics and Probability Letters</w:t>
      </w:r>
      <w:r>
        <w:t>, 33(3), 291–297.</w:t>
      </w:r>
    </w:p>
    <w:p>
      <w:pPr>
        <w:spacing w:line="360" w:lineRule="auto"/>
        <w:ind w:left="567" w:hanging="567"/>
        <w:jc w:val="left"/>
      </w:pPr>
      <w:r>
        <w:t xml:space="preserve">[24] Pedregosa, F., et al. (2011). Scikit-learn: Machine learning in Python. </w:t>
      </w:r>
      <w:r>
        <w:rPr>
          <w:i/>
        </w:rPr>
        <w:t>Journal of Machine Learning Research</w:t>
      </w:r>
      <w:r>
        <w:t>, 12, 2825–2830.</w:t>
      </w:r>
    </w:p>
    <w:p>
      <w:pPr>
        <w:spacing w:line="360" w:lineRule="auto"/>
        <w:ind w:left="567" w:hanging="567"/>
        <w:jc w:val="left"/>
      </w:pPr>
      <w:r>
        <w:t xml:space="preserve">[25] Seabold, S., and Perktold, J. (2010). Statsmodels: Econometric and statistical modeling with Python. In </w:t>
      </w:r>
      <w:r>
        <w:rPr>
          <w:i/>
        </w:rPr>
        <w:t>Proceedings of the 9th Python in Science Conference</w:t>
      </w:r>
      <w:r>
        <w:t xml:space="preserve"> (pp. 92–96).</w:t>
      </w:r>
    </w:p>
    <w:p>
      <w:pPr>
        <w:spacing w:line="360" w:lineRule="auto"/>
        <w:ind w:left="567" w:hanging="567"/>
        <w:jc w:val="left"/>
      </w:pPr>
      <w:r>
        <w:t xml:space="preserve">[26] Tomczak, M., and Tomczak, E. (2014). The need to report effect size estimates revisited: An overview of some recommended measures of effect size. </w:t>
      </w:r>
      <w:r>
        <w:rPr>
          <w:i/>
        </w:rPr>
        <w:t>Trends in Sport Sciences</w:t>
      </w:r>
      <w:r>
        <w:t>, 21(1), 19–25.</w:t>
      </w:r>
    </w:p>
    <w:p>
      <w:pPr>
        <w:spacing w:line="360" w:lineRule="auto"/>
        <w:ind w:left="567" w:hanging="567"/>
        <w:jc w:val="left"/>
      </w:pPr>
      <w:r>
        <w:t xml:space="preserve">[27] Tukey, J. W. (1977). </w:t>
      </w:r>
      <w:r>
        <w:rPr>
          <w:i/>
        </w:rPr>
        <w:t>Exploratory Data Analysis</w:t>
      </w:r>
      <w:r>
        <w:t>. Addison-Wesley.</w:t>
      </w:r>
    </w:p>
    <w:p>
      <w:pPr>
        <w:spacing w:line="360" w:lineRule="auto"/>
        <w:ind w:left="567" w:hanging="567"/>
        <w:jc w:val="left"/>
      </w:pPr>
      <w:r>
        <w:t xml:space="preserve">[28] Virtanen, P., et al. (2020). SciPy 1.0: Fundamental algorithms for scientific computing in Python. </w:t>
      </w:r>
      <w:r>
        <w:rPr>
          <w:i/>
        </w:rPr>
        <w:t>Nature Methods</w:t>
      </w:r>
      <w:r>
        <w:t>, 17, 261–272.</w:t>
      </w:r>
    </w:p>
    <w:p>
      <w:pPr>
        <w:spacing w:line="360" w:lineRule="auto"/>
        <w:ind w:left="567" w:hanging="567"/>
        <w:jc w:val="left"/>
      </w:pPr>
      <w:r>
        <w:t xml:space="preserve">[29] Waskom, M. L. (2021). seaborn: statistical data visualization. </w:t>
      </w:r>
      <w:r>
        <w:rPr>
          <w:i/>
        </w:rPr>
        <w:t>Journal of Open Source Software</w:t>
      </w:r>
      <w:r>
        <w:t>, 6(60), 3021.</w:t>
      </w:r>
    </w:p>
    <w:sectPr w:rsidR="00FC693F" w:rsidRPr="0006063C" w:rsidSect="00034616">
      <w:footerReference w:type="default" r:id="rId11"/>
      <w:pgSz w:w="11906" w:h="16838"/>
      <w:pgMar w:top="1417" w:right="1417" w:bottom="1417" w:left="1701" w:header="720" w:footer="68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36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line="36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line="360" w:lineRule="auto"/>
      <w:jc w:val="left"/>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center"/>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787" w:val="right" w:leader="dot"/>
      </w:tabs>
      <w:spacing w:line="276" w:lineRule="auto" w:after="60"/>
      <w:ind w:left="0"/>
      <w:jc w:val="left"/>
    </w:pPr>
    <w:rPr>
      <w:rFonts w:ascii="Times New Roman" w:hAnsi="Times New Roman" w:eastAsia="Times New Roman" w:cs="Times New Roman"/>
      <w:sz w:val="24"/>
    </w:rPr>
  </w:style>
  <w:style w:type="paragraph" w:customStyle="1" w:styleId="TOC2">
    <w:name w:val="TOC 2"/>
    <w:basedOn w:val="Normal"/>
    <w:pPr>
      <w:tabs>
        <w:tab w:pos="8787" w:val="right" w:leader="dot"/>
      </w:tabs>
      <w:spacing w:line="276" w:lineRule="auto" w:after="60"/>
      <w:ind w:left="340"/>
      <w:jc w:val="left"/>
    </w:pPr>
    <w:rPr>
      <w:rFonts w:ascii="Times New Roman" w:hAnsi="Times New Roman" w:eastAsia="Times New Roman" w:cs="Times New Roman"/>
      <w:sz w:val="24"/>
    </w:rPr>
  </w:style>
  <w:style w:type="paragraph" w:customStyle="1" w:styleId="TOC3">
    <w:name w:val="TOC 3"/>
    <w:basedOn w:val="Normal"/>
    <w:pPr>
      <w:tabs>
        <w:tab w:pos="8787" w:val="right" w:leader="dot"/>
      </w:tabs>
      <w:spacing w:line="276" w:lineRule="auto" w:after="60"/>
      <w:ind w:left="680"/>
      <w:jc w:val="left"/>
    </w:pPr>
    <w:rPr>
      <w:rFonts w:ascii="Times New Roman" w:hAnsi="Times New Roman" w:eastAsia="Times New Roman" w:cs="Times New Roman"/>
      <w:sz w:val="24"/>
    </w:rPr>
  </w:style>
  <w:style w:type="paragraph" w:customStyle="1" w:styleId="TableofFigures">
    <w:name w:val="Table of Figures"/>
    <w:basedOn w:val="Normal"/>
    <w:pPr>
      <w:tabs>
        <w:tab w:pos="8787" w:val="right" w:leader="dot"/>
      </w:tabs>
      <w:spacing w:line="276" w:lineRule="auto" w:after="60"/>
      <w:ind w:left="0"/>
      <w:jc w:val="left"/>
    </w:pPr>
    <w:rPr>
      <w:rFonts w:ascii="Times New Roman" w:hAnsi="Times New Roman" w:eastAsia="Times New Roman" w:cs="Times New Roman"/>
      <w:sz w:val="24"/>
    </w:rPr>
  </w:style>
  <w:style w:type="paragraph" w:customStyle="1" w:styleId="CodeBlock">
    <w:name w:val="CodeBlock"/>
    <w:basedOn w:val="Normal"/>
    <w:pPr>
      <w:spacing w:line="240" w:lineRule="auto" w:after="0"/>
      <w:ind w:left="170"/>
      <w:jc w:val="left"/>
    </w:pPr>
    <w:rPr>
      <w:rFonts w:ascii="Courier New" w:hAnsi="Courier New" w:eastAsia="Courier New" w:cs="Courier New"/>
      <w:sz w:val="18"/>
    </w:rPr>
  </w:style>
  <w:style w:type="paragraph" w:customStyle="1" w:styleId="FrontHeading">
    <w:name w:val="FrontHeading"/>
    <w:basedOn w:val="Normal"/>
    <w:pPr>
      <w:spacing w:after="280"/>
      <w:jc w:val="center"/>
    </w:pPr>
    <w:rPr>
      <w:rFonts w:ascii="Times New Roman" w:hAnsi="Times New Roman" w:eastAsia="Times New Roman" w:cs="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