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Justificaciones de decisiones técnicas — Project Charter S04</w:t>
      </w:r>
    </w:p>
    <w:p>
      <w:r/>
      <w:r>
        <w:rPr>
          <w:b/>
        </w:rPr>
        <w:t>Proyecto:</w:t>
      </w:r>
      <w:r>
        <w:t>Sistema de Retroalimentación por Voz (SRV) basado en IA para la fluidez de oratoria</w:t>
      </w:r>
    </w:p>
    <w:p>
      <w:r/>
      <w:r>
        <w:rPr>
          <w:b/>
        </w:rPr>
        <w:t>Institución:</w:t>
      </w:r>
      <w:r>
        <w:t xml:space="preserve">el entorno de uso — </w:t>
      </w:r>
    </w:p>
    <w:p>
      <w:r/>
      <w:r>
        <w:rPr>
          <w:b/>
        </w:rPr>
        <w:t>Documento:</w:t>
      </w:r>
      <w:r>
        <w:t>Justificación de las desviaciones respecto al Project Charter (uso académico — UPAO)</w:t>
      </w:r>
    </w:p>
    <w:p>
      <w:pPr>
        <w:pStyle w:val="IntenseQuote"/>
      </w:pPr>
      <w:r>
        <w:t>Este documento sustenta tres decisiones de diseño que difieren de lo planteado</w:t>
      </w:r>
    </w:p>
    <w:p>
      <w:pPr>
        <w:pStyle w:val="IntenseQuote"/>
      </w:pPr>
      <w:r>
        <w:t>originalmente en el Project Charter. En los tres casos se preserva el **propósito</w:t>
      </w:r>
    </w:p>
    <w:p>
      <w:pPr>
        <w:pStyle w:val="IntenseQuote"/>
      </w:pPr>
      <w:r>
        <w:t>y el valor funcional** del objetivo, optando por alternativas técnicamente sólidas</w:t>
      </w:r>
    </w:p>
    <w:p>
      <w:pPr>
        <w:pStyle w:val="IntenseQuote"/>
      </w:pPr>
      <w:r>
        <w:t>y, en dos de ellas, éticamente preferibles para el tratamiento de datos personales.</w:t>
      </w:r>
    </w:p>
    <w:p/>
    <w:p>
      <w:pPr>
        <w:pStyle w:val="Heading1"/>
      </w:pPr>
      <w:r>
        <w:t>Justificación 1 — Retroalimentación por lotes con componente híbrido en lugar de streaming en tiempo real (&lt; 2 s)</w:t>
      </w:r>
    </w:p>
    <w:p>
      <w:r/>
      <w:r>
        <w:rPr>
          <w:b/>
        </w:rPr>
        <w:t>Lo planteado en el charter.</w:t>
      </w:r>
      <w:r>
        <w:t>El Objetivo de Desarrollo 1 fija una latencia menor a 2 segundos</w:t>
      </w:r>
    </w:p>
    <w:p>
      <w:r>
        <w:t>para la visualización de la onda y el inicio de la transcripción, mediante streaming</w:t>
      </w:r>
    </w:p>
    <w:p>
      <w:r>
        <w:t>bidireccional (Socket.io) en fragmentos de 100 ms.</w:t>
      </w:r>
    </w:p>
    <w:p>
      <w:r/>
      <w:r>
        <w:rPr>
          <w:b/>
        </w:rPr>
        <w:t>Lo implementado.</w:t>
      </w:r>
      <w:r>
        <w:t>La aplicación captura el enunciado completo del estudiante y ejecuta el</w:t>
      </w:r>
    </w:p>
    <w:p>
      <w:r>
        <w:t>análisis al finalizar la grabación (procesamiento por lotes), manteniendo la **visualización</w:t>
      </w:r>
    </w:p>
    <w:p>
      <w:r>
        <w:t>de la onda de voz en tiempo real** durante toda la grabación.</w:t>
      </w:r>
    </w:p>
    <w:p>
      <w:r/>
      <w:r>
        <w:rPr>
          <w:b/>
        </w:rPr>
        <w:t>Justificación técnica.</w:t>
      </w:r>
      <w:r/>
    </w:p>
    <w:p>
      <w:pPr>
        <w:pStyle w:val="ListBullet"/>
      </w:pPr>
      <w:r>
        <w:t>El motor de reconocimiento adoptado (faster-whisper, modelo *medium*) procesa el enunciado</w:t>
      </w:r>
    </w:p>
    <w:p>
      <w:r>
        <w:t>completo. Al ejecutarse sobre CPU —la infraestructura disponible no cuenta con GPU—, el</w:t>
      </w:r>
    </w:p>
    <w:p>
      <w:r>
        <w:t>tiempo de cómputo es inherentemente mayor que la duración del habla, por lo que una</w:t>
      </w:r>
    </w:p>
    <w:p>
      <w:r>
        <w:t xml:space="preserve">transcripción final en menos de 2 segundos </w:t>
      </w:r>
      <w:r>
        <w:rPr>
          <w:b/>
        </w:rPr>
        <w:t>no es físicamente alcanzable</w:t>
      </w:r>
      <w:r>
        <w:t>sin hardware</w:t>
      </w:r>
    </w:p>
    <w:p>
      <w:r>
        <w:t>especializado (GPU) o sin degradar el modelo a una versión menor, lo que comprometería</w:t>
      </w:r>
    </w:p>
    <w:p>
      <w:r>
        <w:t>directamente la meta de precisión (WER).</w:t>
      </w:r>
    </w:p>
    <w:p>
      <w:pPr>
        <w:pStyle w:val="ListBullet"/>
      </w:pPr>
      <w:r>
        <w:t xml:space="preserve">Diversas métricas requieren, </w:t>
      </w:r>
      <w:r>
        <w:rPr>
          <w:b/>
        </w:rPr>
        <w:t>por su propia naturaleza</w:t>
      </w:r>
      <w:r>
        <w:t>, el enunciado completo para ser</w:t>
      </w:r>
    </w:p>
    <w:p>
      <w:r>
        <w:t>válidas: la riqueza léxica (TTR), el conteo de muletillas, la coherencia semántica y el</w:t>
      </w:r>
    </w:p>
    <w:p>
      <w:r>
        <w:t>puntaje global. Calcularlas "en vivo" sobre frases incompletas carece de sentido</w:t>
      </w:r>
    </w:p>
    <w:p>
      <w:r>
        <w:t>metodológico (p. ej., no es posible estimar la variedad de vocabulario con tres palabras).</w:t>
      </w:r>
    </w:p>
    <w:p>
      <w:r/>
      <w:r>
        <w:rPr>
          <w:b/>
        </w:rPr>
        <w:t>Cumplimiento del charter.</w:t>
      </w:r>
      <w:r>
        <w:t>El charter especifica textualmente "menos de 2 segundos para la</w:t>
      </w:r>
    </w:p>
    <w:p>
      <w:r>
        <w:t xml:space="preserve">visualización de la onda y </w:t>
      </w:r>
      <w:r>
        <w:rPr>
          <w:b/>
        </w:rPr>
        <w:t>el inicio</w:t>
      </w:r>
      <w:r>
        <w:t>de la transcripción". La visualización de la onda **es</w:t>
      </w:r>
    </w:p>
    <w:p>
      <w:r>
        <w:t>en tiempo real** (Web Audio API / WaveSurfer), cumpliendo ese componente. Se adopta un modelo</w:t>
      </w:r>
    </w:p>
    <w:p>
      <w:r/>
      <w:r>
        <w:rPr>
          <w:b/>
        </w:rPr>
        <w:t>híbrido</w:t>
      </w:r>
      <w:r>
        <w:t>: retroalimentación visual inmediata mientras el usuario habla, más una evaluación</w:t>
      </w:r>
    </w:p>
    <w:p>
      <w:r>
        <w:t>integral al concluir. Este patrón es el estándar en aplicaciones serias de evaluación del</w:t>
      </w:r>
    </w:p>
    <w:p>
      <w:r>
        <w:t>habla, donde el análisis profundo se realiza sobre la locución completa.</w:t>
      </w:r>
    </w:p>
    <w:p>
      <w:r/>
      <w:r>
        <w:rPr>
          <w:b/>
        </w:rPr>
        <w:t>Conclusión.</w:t>
      </w:r>
      <w:r>
        <w:t>La decisión no reduce el valor para el usuario: el estudiante recibe estímulo</w:t>
      </w:r>
    </w:p>
    <w:p>
      <w:r>
        <w:t>visual instantáneo y, segundos después, una retroalimentación completa y rigurosa.</w:t>
      </w:r>
    </w:p>
    <w:p/>
    <w:p>
      <w:pPr>
        <w:pStyle w:val="Heading1"/>
      </w:pPr>
      <w:r>
        <w:t>Justificación 2 — Despliegue en Railway + Supabase en lugar de infraestructura AWS (EC2/RDS/S3) y ASR local en lugar de AWS Transcribe</w:t>
      </w:r>
    </w:p>
    <w:p>
      <w:r/>
      <w:r>
        <w:rPr>
          <w:b/>
        </w:rPr>
        <w:t>Lo planteado en el charter.</w:t>
      </w:r>
      <w:r>
        <w:t>Infraestructura sobre Amazon Web Services: VPC, instancia</w:t>
      </w:r>
    </w:p>
    <w:p>
      <w:r>
        <w:t>EC2 t3.medium, base de datos PostgreSQL en RDS, almacenamiento de audio en S3 y reconocimiento</w:t>
      </w:r>
    </w:p>
    <w:p>
      <w:r>
        <w:t>de voz mediante el SDK de AWS Transcribe Streaming.</w:t>
      </w:r>
    </w:p>
    <w:p>
      <w:r/>
      <w:r>
        <w:rPr>
          <w:b/>
        </w:rPr>
        <w:t>Lo implementado.</w:t>
      </w:r>
      <w:r>
        <w:t xml:space="preserve">Backend desplegado en </w:t>
      </w:r>
      <w:r>
        <w:rPr>
          <w:b/>
        </w:rPr>
        <w:t>Railway</w:t>
      </w:r>
      <w:r>
        <w:t>(cómputo gestionado), base de datos</w:t>
      </w:r>
    </w:p>
    <w:p>
      <w:r/>
      <w:r>
        <w:rPr>
          <w:b/>
        </w:rPr>
        <w:t>PostgreSQL gestionada en Supabase</w:t>
      </w:r>
      <w:r>
        <w:t>, frontend en Vercel y reconocimiento de voz con</w:t>
      </w:r>
    </w:p>
    <w:p>
      <w:r/>
      <w:r>
        <w:rPr>
          <w:b/>
        </w:rPr>
        <w:t>faster-whisper ejecutado localmente</w:t>
      </w:r>
      <w:r>
        <w:t>en el servidor.</w:t>
      </w:r>
    </w:p>
    <w:p>
      <w:r/>
      <w:r>
        <w:rPr>
          <w:b/>
        </w:rPr>
        <w:t>Justificación técnica (equivalencia funcional).</w:t>
      </w:r>
      <w:r/>
    </w:p>
    <w:p>
      <w:pPr>
        <w:pStyle w:val="ListBullet"/>
      </w:pPr>
      <w:r>
        <w:t>*Cómputo gestionado:* Railway cumple el mismo rol que una instancia EC2, sin la carga</w:t>
      </w:r>
    </w:p>
    <w:p>
      <w:r>
        <w:t>operativa de administrar VPC, subredes, tablas de ruteo ni certificados SSL manuales</w:t>
      </w:r>
    </w:p>
    <w:p>
      <w:r>
        <w:t>(Railway, Vercel y Supabase proveen HTTPS y red gestionada de forma nativa).</w:t>
      </w:r>
    </w:p>
    <w:p>
      <w:pPr>
        <w:pStyle w:val="ListBullet"/>
      </w:pPr>
      <w:r>
        <w:t>*Base de datos:* Supabase ofrece PostgreSQL gestionado, equivalente funcional de RDS,</w:t>
      </w:r>
    </w:p>
    <w:p>
      <w:r>
        <w:t>manteniendo el esquema relacional comprometido.</w:t>
      </w:r>
    </w:p>
    <w:p>
      <w:pPr>
        <w:pStyle w:val="ListBullet"/>
      </w:pPr>
      <w:r>
        <w:t>*Costo y complejidad:* la solución reduce el costo y la complejidad de operación, factor</w:t>
      </w:r>
    </w:p>
    <w:p>
      <w:r>
        <w:t>relevante en un proyecto académico, sin sacrificar los entregables funcionales.</w:t>
      </w:r>
    </w:p>
    <w:p>
      <w:r/>
      <w:r>
        <w:rPr>
          <w:b/>
        </w:rPr>
        <w:t>Justificación ética (decisiva).</w:t>
      </w:r>
      <w:r>
        <w:t xml:space="preserve">Al emplear un motor de reconocimiento </w:t>
      </w:r>
      <w:r>
        <w:rPr>
          <w:b/>
        </w:rPr>
        <w:t>local</w:t>
      </w:r>
      <w:r>
        <w:t>en lugar</w:t>
      </w:r>
    </w:p>
    <w:p>
      <w:r>
        <w:t xml:space="preserve">de AWS Transcribe, </w:t>
      </w:r>
      <w:r>
        <w:rPr>
          <w:b/>
        </w:rPr>
        <w:t>la voz de los usuarios no se transmite a un servicio de terceros</w:t>
      </w:r>
      <w:r>
        <w:t>. El</w:t>
      </w:r>
    </w:p>
    <w:p>
      <w:r>
        <w:t xml:space="preserve">audio se procesa en el servidor y se </w:t>
      </w:r>
      <w:r>
        <w:rPr>
          <w:b/>
        </w:rPr>
        <w:t>elimina inmediatamente</w:t>
      </w:r>
      <w:r>
        <w:t>tras el análisis (la</w:t>
      </w:r>
    </w:p>
    <w:p>
      <w:r>
        <w:t xml:space="preserve">persistencia está implementada pero </w:t>
      </w:r>
      <w:r>
        <w:rPr>
          <w:b/>
        </w:rPr>
        <w:t>desactivada</w:t>
      </w:r>
      <w:r>
        <w:t>por defecto). Esta decisión refuerza la</w:t>
      </w:r>
    </w:p>
    <w:p>
      <w:r>
        <w:t>protección de datos personales de los usuarios y es **coherente con el propio marco de protección de datos del</w:t>
      </w:r>
    </w:p>
    <w:p>
      <w:r>
        <w:t>charter** (privacidad por diseño: procesamiento local y audio efímero).</w:t>
      </w:r>
    </w:p>
    <w:p>
      <w:r>
        <w:t>Almacenar o enviar a un tercero la voz de los usuarios introduciría un riesgo</w:t>
      </w:r>
    </w:p>
    <w:p>
      <w:r>
        <w:t>y una responsabilidad legal innecesarios para los fines del estudio.</w:t>
      </w:r>
    </w:p>
    <w:p>
      <w:r/>
      <w:r>
        <w:rPr>
          <w:b/>
        </w:rPr>
        <w:t>Cumplimiento del charter.</w:t>
      </w:r>
      <w:r>
        <w:t>Se conservan todos los entregables funcionales del objetivo</w:t>
      </w:r>
    </w:p>
    <w:p>
      <w:r>
        <w:t>(servidor de aplicación, base de datos relacional PostgreSQL, HTTPS y capacidad de</w:t>
      </w:r>
    </w:p>
    <w:p>
      <w:r>
        <w:t xml:space="preserve">persistencia) sobre proveedores </w:t>
      </w:r>
      <w:r>
        <w:rPr>
          <w:b/>
        </w:rPr>
        <w:t>equivalentes</w:t>
      </w:r>
      <w:r>
        <w:t>, preservando el espíritu del objetivo: un</w:t>
      </w:r>
    </w:p>
    <w:p>
      <w:r>
        <w:t>sistema desplegado, accesible y seguro.</w:t>
      </w:r>
    </w:p>
    <w:p/>
    <w:p>
      <w:pPr>
        <w:pStyle w:val="Heading1"/>
      </w:pPr>
      <w:r>
        <w:t>Justificación 3 — Análisis de vocabulario y coherencia semántica (Dimensión 2) como valor agregado</w:t>
      </w:r>
    </w:p>
    <w:p>
      <w:r/>
      <w:r>
        <w:rPr>
          <w:b/>
        </w:rPr>
        <w:t>Lo planteado en el charter.</w:t>
      </w:r>
      <w:r>
        <w:t>En el apartado "Fuera de alcance" se indica que el sistema</w:t>
      </w:r>
    </w:p>
    <w:p>
      <w:r>
        <w:t>"no evaluará la sintaxis ni el significado profundo del discurso, solo la fluidez y prosodia".</w:t>
      </w:r>
    </w:p>
    <w:p>
      <w:r/>
      <w:r>
        <w:rPr>
          <w:b/>
        </w:rPr>
        <w:t>Lo implementado.</w:t>
      </w:r>
      <w:r>
        <w:t>Además de la fluidez (D1) y la expresividad vocal (D3), el sistema</w:t>
      </w:r>
    </w:p>
    <w:p>
      <w:r>
        <w:t xml:space="preserve">incorpora una Dimensión 2 que evalúa </w:t>
      </w:r>
      <w:r>
        <w:rPr>
          <w:b/>
        </w:rPr>
        <w:t>vocabulario y coherencia</w:t>
      </w:r>
      <w:r>
        <w:t>mediante spaCy</w:t>
      </w:r>
    </w:p>
    <w:p>
      <w:r>
        <w:t>(es_core_news_lg) y BETO (modelo BERT en español): riqueza léxica (TTR), detección de</w:t>
      </w:r>
    </w:p>
    <w:p>
      <w:r>
        <w:t>muletillas y coherencia semántica.</w:t>
      </w:r>
    </w:p>
    <w:p>
      <w:r/>
      <w:r>
        <w:rPr>
          <w:b/>
        </w:rPr>
        <w:t>Justificación.</w:t>
      </w:r>
      <w:r>
        <w:t>Esta incorporación **no constituye un incumplimiento, sino una ampliación</w:t>
      </w:r>
    </w:p>
    <w:p>
      <w:r>
        <w:t>del valor entregado** por encima del alcance mínimo comprometido. Es importante precisar la</w:t>
      </w:r>
    </w:p>
    <w:p>
      <w:r>
        <w:t>distinción metodológica:</w:t>
      </w:r>
    </w:p>
    <w:p>
      <w:pPr>
        <w:pStyle w:val="ListBullet"/>
      </w:pPr>
      <w:r>
        <w:t xml:space="preserve">El sistema </w:t>
      </w:r>
      <w:r>
        <w:rPr>
          <w:b/>
        </w:rPr>
        <w:t>no corrige gramática</w:t>
      </w:r>
      <w:r>
        <w:t>ni juzga la "corrección" del contenido del discurso —eso</w:t>
      </w:r>
    </w:p>
    <w:p>
      <w:r>
        <w:t>permanece fuera de alcance—.</w:t>
      </w:r>
    </w:p>
    <w:p>
      <w:pPr>
        <w:pStyle w:val="ListBullet"/>
      </w:pPr>
      <w:r>
        <w:t xml:space="preserve">Lo que aporta son </w:t>
      </w:r>
      <w:r>
        <w:rPr>
          <w:b/>
        </w:rPr>
        <w:t>indicadores formativos adicionales</w:t>
      </w:r>
      <w:r>
        <w:t>(variedad de vocabulario, uso de</w:t>
      </w:r>
    </w:p>
    <w:p>
      <w:r>
        <w:t>muletillas, coherencia como señal de organización del mensaje) que enriquecen la</w:t>
      </w:r>
    </w:p>
    <w:p>
      <w:r>
        <w:t xml:space="preserve">retroalimentación al estudiante </w:t>
      </w:r>
      <w:r>
        <w:rPr>
          <w:b/>
        </w:rPr>
        <w:t>sin sustituir el criterio del docente</w:t>
      </w:r>
      <w:r>
        <w:t>.</w:t>
      </w:r>
    </w:p>
    <w:p>
      <w:r/>
      <w:r>
        <w:rPr>
          <w:b/>
        </w:rPr>
        <w:t>Conclusión.</w:t>
      </w:r>
      <w:r>
        <w:t xml:space="preserve">La Dimensión 2 se presenta como un </w:t>
      </w:r>
      <w:r>
        <w:rPr>
          <w:b/>
        </w:rPr>
        <w:t>aporte que excede el alcance</w:t>
      </w:r>
      <w:r>
        <w:t>declarado,</w:t>
      </w:r>
    </w:p>
    <w:p>
      <w:r>
        <w:t>en línea con el propósito del proyecto de potenciar las habilidades comunicativas del</w:t>
      </w:r>
    </w:p>
    <w:p>
      <w:r>
        <w:t>estudiante. Se documenta de forma transparente para evitar interpretarlo como una contradicción</w:t>
      </w:r>
    </w:p>
    <w:p>
      <w:r>
        <w:t>con el alcance original.</w:t>
      </w:r>
    </w:p>
    <w:p/>
    <w:p>
      <w:pPr>
        <w:pStyle w:val="Heading1"/>
      </w:pPr>
      <w:r>
        <w:t>Nota metodológica sobre la medición del WER (Objetivo de Desarrollo 2)</w:t>
      </w:r>
    </w:p>
    <w:p>
      <w:r>
        <w:t xml:space="preserve">Por restricciones éticas, </w:t>
      </w:r>
      <w:r>
        <w:rPr>
          <w:b/>
        </w:rPr>
        <w:t>no se realizan grabaciones independientes de los usuarios</w:t>
      </w:r>
      <w:r>
        <w:t>: la</w:t>
      </w:r>
    </w:p>
    <w:p>
      <w:r>
        <w:t xml:space="preserve">recolección de datos ocurre a través del </w:t>
      </w:r>
      <w:r>
        <w:rPr>
          <w:b/>
        </w:rPr>
        <w:t>uso normal de la aplicación</w:t>
      </w:r>
      <w:r>
        <w:t>por parte de los</w:t>
      </w:r>
    </w:p>
    <w:p>
      <w:r>
        <w:t>estudiantes, con la autorización correspondiente. En el modo lectura, el sistema calcula</w:t>
      </w:r>
    </w:p>
    <w:p>
      <w:r>
        <w:t>automáticamente el WER de cada sesión (distancia de Levenshtein entre la transcripción y el</w:t>
      </w:r>
    </w:p>
    <w:p>
      <w:r>
        <w:t>texto de referencia).</w:t>
      </w:r>
    </w:p>
    <w:p>
      <w:r>
        <w:t>Se distingue entre dos mediciones:</w:t>
      </w:r>
    </w:p>
    <w:p>
      <w:pPr>
        <w:pStyle w:val="ListNumber"/>
      </w:pPr>
      <w:r/>
      <w:r>
        <w:rPr>
          <w:b/>
        </w:rPr>
        <w:t>WER de fidelidad de lectura</w:t>
      </w:r>
      <w:r>
        <w:t>(dato principal, obtenido del uso real): combina el error</w:t>
      </w:r>
    </w:p>
    <w:p>
      <w:r>
        <w:t>del reconocedor con los errores reales de lectura del estudiante. Es la evidencia de</w:t>
      </w:r>
    </w:p>
    <w:p>
      <w:r>
        <w:t>desempeño en condiciones reales de uso.</w:t>
      </w:r>
    </w:p>
    <w:p>
      <w:pPr>
        <w:pStyle w:val="ListNumber"/>
      </w:pPr>
      <w:r/>
      <w:r>
        <w:rPr>
          <w:b/>
        </w:rPr>
        <w:t>WER de reconocimiento puro</w:t>
      </w:r>
      <w:r>
        <w:t>(baseline complementario): obtenido por los propios</w:t>
      </w:r>
    </w:p>
    <w:p>
      <w:r>
        <w:t>investigadores leyendo los textos de referencia, para aislar la precisión del ASR sin</w:t>
      </w:r>
    </w:p>
    <w:p>
      <w:r>
        <w:t>involucrar grabaciones de los usuarios.</w:t>
      </w:r>
    </w:p>
    <w:p>
      <w:r>
        <w:t>Esta aproximación permite reportar la métrica del charter con datos reales, declarando con</w:t>
      </w:r>
    </w:p>
    <w:p>
      <w:r>
        <w:t>rigor el alcance y las limitaciones de cada medición.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