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9C946" w14:textId="77777777" w:rsidR="003D4684" w:rsidRPr="00BF55B3" w:rsidRDefault="003D4684" w:rsidP="003D4684">
      <w:pPr>
        <w:spacing w:after="0" w:line="240" w:lineRule="auto"/>
        <w:rPr>
          <w:rFonts w:ascii="Aptos" w:eastAsia="Times New Roman" w:hAnsi="Aptos" w:cs="Arial"/>
          <w:color w:val="000000"/>
          <w:kern w:val="0"/>
          <w14:ligatures w14:val="none"/>
        </w:rPr>
      </w:pPr>
      <w:r w:rsidRPr="00BF55B3">
        <w:rPr>
          <w:rFonts w:ascii="Aptos" w:eastAsia="Times New Roman" w:hAnsi="Aptos" w:cs="Arial"/>
          <w:b/>
          <w:bCs/>
          <w:color w:val="000000"/>
          <w:kern w:val="0"/>
          <w14:ligatures w14:val="none"/>
        </w:rPr>
        <w:t>Платежи. Оплата банковской картой онлайн</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Наш сайт подключен к интернет-эквайрингу, и Вы можете оплатить Услугу банковской картой Visa или Mastercard. После подтверждения выбранного Товара либо услуги откроется защищенное окно с платежной страницей процессингового центра CloudPayments, где Вам необходимо ввести данные Вашей банковской карты. Для дополнительной аутентификации держателя карты используется протокол 3-D Secure. Если Ваш Банк-эмитент поддерживает данную технологию, Вы будете перенаправлены на его сервер для прохождения дополнительной идентификации. Информацию о правилах и методах дополнительной идентификации уточняйте в Банке, выдавшем Вам банковскую карту.</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Услуга онлайн-оплаты осуществляется в соответствии с правилами Международных платежных систем Visa и MasterCard на принципах соблюдения конфиденциальности и безопасности совершения платежа, для этого используются самые актуальные методы проверки, шифрования и передачи данных по закрытым каналам связи. Ввод данных банковской карты осуществляется в защищенном окне на платежной странице CloudPayments.</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В поля на платежной странице требуется ввести номер карты, имя владельца карты, срок действия карты, трёхзначный код безопасности (CVV2 для VISA или CVC2 для MasterCard). Все необходимые данные отображены на поверхности банковской карты.</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CVV2/ CVC2 — это трёхзначный код безопасности, находящийся на оборотной стороне карты.</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Далее в том же окне откроется страница Вашего банка-эмитента для ввода 3-D Secure кода. В случае, если у вас не настроен статичный 3-D Secure, он будет отправлен на ваш номер телефона посредством SMS. Если 3-D Secure код к Вам не пришел, то следует обратится в ваш банк-эмитент.</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3-D Secure — это самая современная технология обеспечения безопасности платежей по картам в сети интернет. Позволяет однозначно идентифицировать подлинность держателя карты, осуществляющего операцию, и максимально снизить риск мошеннических операций по карте.</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b/>
          <w:bCs/>
          <w:color w:val="000000"/>
          <w:kern w:val="0"/>
          <w14:ligatures w14:val="none"/>
        </w:rPr>
        <w:t>Гарантии безопасности</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Процессинговый центр CloudPayments защищает и обрабатывает данные Вашей банковской карты по стандарту безопасности PCI DSS 3.0. Передача информации в платежный шлюз происходит с применением технологии шифрования SSL. Дальнейшая передача информации происходит по закрытым банковским сетям, имеющим наивысший уровень надежности. CloudPayments не передает данные Вашей карты нам и иным третьим лицам. Для дополнительной аутентификации держателя карты используется протокол 3-D Secure.</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В случае, если у Вас есть вопросы по совершенному платежу, Вы можете обратиться в службу поддержки клиентов платежного сервиса по электронной почте </w:t>
      </w:r>
      <w:hyperlink r:id="rId5" w:history="1">
        <w:r w:rsidRPr="00BF55B3">
          <w:rPr>
            <w:rFonts w:ascii="Aptos" w:eastAsia="Times New Roman" w:hAnsi="Aptos" w:cs="Arial"/>
            <w:color w:val="FF8562"/>
            <w:kern w:val="0"/>
            <w:u w:val="single"/>
            <w:bdr w:val="none" w:sz="0" w:space="0" w:color="auto" w:frame="1"/>
            <w14:ligatures w14:val="none"/>
          </w:rPr>
          <w:t>support@cloudpayments.kz</w:t>
        </w:r>
      </w:hyperlink>
      <w:r w:rsidRPr="00BF55B3">
        <w:rPr>
          <w:rFonts w:ascii="Aptos" w:eastAsia="Times New Roman" w:hAnsi="Aptos" w:cs="Arial"/>
          <w:color w:val="000000"/>
          <w:kern w:val="0"/>
          <w:bdr w:val="none" w:sz="0" w:space="0" w:color="auto" w:frame="1"/>
          <w14:ligatures w14:val="none"/>
        </w:rPr>
        <w:t>.</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lastRenderedPageBreak/>
        <w:br/>
      </w:r>
      <w:r w:rsidRPr="00BF55B3">
        <w:rPr>
          <w:rFonts w:ascii="Aptos" w:eastAsia="Times New Roman" w:hAnsi="Aptos" w:cs="Arial"/>
          <w:noProof/>
          <w:color w:val="000000"/>
          <w:kern w:val="0"/>
        </w:rPr>
        <w:drawing>
          <wp:inline distT="0" distB="0" distL="0" distR="0" wp14:anchorId="0DFC2EC8" wp14:editId="1E9B68BA">
            <wp:extent cx="5920033" cy="2371034"/>
            <wp:effectExtent l="0" t="0" r="0" b="4445"/>
            <wp:docPr id="11452992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9219" name="Picture 1145299219"/>
                    <pic:cNvPicPr/>
                  </pic:nvPicPr>
                  <pic:blipFill>
                    <a:blip r:embed="rId6">
                      <a:extLst>
                        <a:ext uri="{28A0092B-C50C-407E-A947-70E740481C1C}">
                          <a14:useLocalDpi xmlns:a14="http://schemas.microsoft.com/office/drawing/2010/main" val="0"/>
                        </a:ext>
                      </a:extLst>
                    </a:blip>
                    <a:stretch>
                      <a:fillRect/>
                    </a:stretch>
                  </pic:blipFill>
                  <pic:spPr>
                    <a:xfrm>
                      <a:off x="0" y="0"/>
                      <a:ext cx="5950022" cy="2383045"/>
                    </a:xfrm>
                    <a:prstGeom prst="rect">
                      <a:avLst/>
                    </a:prstGeom>
                  </pic:spPr>
                </pic:pic>
              </a:graphicData>
            </a:graphic>
          </wp:inline>
        </w:drawing>
      </w:r>
    </w:p>
    <w:p w14:paraId="6DDB7764" w14:textId="4414961E" w:rsidR="003D4684" w:rsidRPr="00BF55B3" w:rsidRDefault="003D4684" w:rsidP="003D4684">
      <w:pPr>
        <w:spacing w:after="0"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14:ligatures w14:val="none"/>
        </w:rPr>
        <w:br/>
      </w:r>
      <w:r w:rsidRPr="00BF55B3">
        <w:rPr>
          <w:rFonts w:ascii="Aptos" w:eastAsia="Times New Roman" w:hAnsi="Aptos" w:cs="Arial"/>
          <w:b/>
          <w:bCs/>
          <w:color w:val="000000"/>
          <w:kern w:val="0"/>
          <w:bdr w:val="none" w:sz="0" w:space="0" w:color="auto" w:frame="1"/>
          <w14:ligatures w14:val="none"/>
        </w:rPr>
        <w:t>Безопасность онлайн-платежей</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Предоставляемая Вами персональная информация (имя, адрес, телефон, e-mail, номер кредитной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Web-сервере.</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Мы рекомендуем вам проверить, что ваш браузер достаточно безопасен для проведения платежей онлайн, на </w:t>
      </w:r>
      <w:hyperlink r:id="rId7" w:history="1">
        <w:r w:rsidRPr="00BF55B3">
          <w:rPr>
            <w:rFonts w:ascii="Aptos" w:eastAsia="Times New Roman" w:hAnsi="Aptos" w:cs="Arial"/>
            <w:color w:val="FF8562"/>
            <w:kern w:val="0"/>
            <w:u w:val="single"/>
            <w:bdr w:val="none" w:sz="0" w:space="0" w:color="auto" w:frame="1"/>
            <w14:ligatures w14:val="none"/>
          </w:rPr>
          <w:t>специальной странице</w:t>
        </w:r>
      </w:hyperlink>
      <w:r w:rsidRPr="00BF55B3">
        <w:rPr>
          <w:rFonts w:ascii="Aptos" w:eastAsia="Times New Roman" w:hAnsi="Aptos" w:cs="Arial"/>
          <w:color w:val="000000"/>
          <w:kern w:val="0"/>
          <w:bdr w:val="none" w:sz="0" w:space="0" w:color="auto" w:frame="1"/>
          <w14:ligatures w14:val="none"/>
        </w:rPr>
        <w:t>.</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Безопасность обработки Интернет-платежей гарантирует ТОО «CloudPayments Kazakhstan». Все операции с платежными картами происходят в соответствии с требованиями VISA International, MasterCard и других платежных систем. При передаче информации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Оплата платежными картами безопасна, потому что:</w:t>
      </w:r>
    </w:p>
    <w:p w14:paraId="178025ED" w14:textId="77777777" w:rsidR="003D4684" w:rsidRPr="00BF55B3" w:rsidRDefault="003D4684" w:rsidP="003D4684">
      <w:pPr>
        <w:numPr>
          <w:ilvl w:val="0"/>
          <w:numId w:val="1"/>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Система авторизации гарантирует покупателю, что платежные реквизиты его платежной карты (номер, срок действия, CVV2/CVC2) не попадут в руки мошенников, так как эти данные не хранятся на сервере авторизации и не могут быть похищены.</w:t>
      </w:r>
    </w:p>
    <w:p w14:paraId="2A3BAC79" w14:textId="77777777" w:rsidR="003D4684" w:rsidRPr="009C2942" w:rsidRDefault="003D4684" w:rsidP="003D4684">
      <w:pPr>
        <w:numPr>
          <w:ilvl w:val="0"/>
          <w:numId w:val="1"/>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Покупатель вводит свои платежные данные непосредственно в системе авторизации CloudPayments, а не на сайте интернет-магазина, следовательно, платежные реквизиты карточки покупателя не будут доступны третьим лицам.</w:t>
      </w:r>
    </w:p>
    <w:p w14:paraId="5F2D4D01" w14:textId="77777777" w:rsidR="009C2942" w:rsidRPr="00BF55B3" w:rsidRDefault="009C2942" w:rsidP="009C2942">
      <w:pPr>
        <w:spacing w:beforeAutospacing="1" w:after="0" w:afterAutospacing="1" w:line="240" w:lineRule="auto"/>
        <w:ind w:left="720"/>
        <w:rPr>
          <w:rFonts w:ascii="Aptos" w:eastAsia="Times New Roman" w:hAnsi="Aptos" w:cs="Arial"/>
          <w:color w:val="000000"/>
          <w:kern w:val="0"/>
          <w14:ligatures w14:val="none"/>
        </w:rPr>
      </w:pPr>
    </w:p>
    <w:p w14:paraId="4E545A59" w14:textId="004AE7DE" w:rsidR="003D4684" w:rsidRPr="00BF55B3" w:rsidRDefault="003D4684" w:rsidP="003D4684">
      <w:pPr>
        <w:spacing w:after="0" w:line="240" w:lineRule="auto"/>
        <w:rPr>
          <w:rFonts w:ascii="Aptos" w:eastAsia="Times New Roman" w:hAnsi="Aptos" w:cs="Arial"/>
          <w:color w:val="000000"/>
          <w:kern w:val="0"/>
          <w14:ligatures w14:val="none"/>
        </w:rPr>
      </w:pPr>
      <w:r w:rsidRPr="00BF55B3">
        <w:rPr>
          <w:rFonts w:ascii="Aptos" w:eastAsia="Times New Roman" w:hAnsi="Aptos" w:cs="Arial"/>
          <w:b/>
          <w:bCs/>
          <w:color w:val="000000"/>
          <w:kern w:val="0"/>
          <w14:ligatures w14:val="none"/>
        </w:rPr>
        <w:lastRenderedPageBreak/>
        <w:t>Возврат денежных средств</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При проведении онлайн-оплаты посредством платежных карт не допускается возврат наличными денежными средствами. Порядок возврата регулируется правилами международных платежных систем:</w:t>
      </w:r>
    </w:p>
    <w:p w14:paraId="151AF19C" w14:textId="77777777" w:rsidR="003D4684" w:rsidRPr="00BF55B3" w:rsidRDefault="003D4684" w:rsidP="003D4684">
      <w:pPr>
        <w:numPr>
          <w:ilvl w:val="0"/>
          <w:numId w:val="2"/>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Потребитель вправе отказаться от товара в любое время до его передачи, после передачи товара отказ необходимо оформить в течение 14 дней;</w:t>
      </w:r>
    </w:p>
    <w:p w14:paraId="45B3A904" w14:textId="77777777" w:rsidR="003D4684" w:rsidRPr="00BF55B3" w:rsidRDefault="003D4684" w:rsidP="003D4684">
      <w:pPr>
        <w:numPr>
          <w:ilvl w:val="0"/>
          <w:numId w:val="2"/>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14:paraId="1867D2E6" w14:textId="77777777" w:rsidR="003D4684" w:rsidRPr="00BF55B3" w:rsidRDefault="003D4684" w:rsidP="003D4684">
      <w:pPr>
        <w:numPr>
          <w:ilvl w:val="0"/>
          <w:numId w:val="2"/>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14:paraId="6212903A" w14:textId="77777777" w:rsidR="003D4684" w:rsidRPr="00BF55B3" w:rsidRDefault="003D4684" w:rsidP="003D4684">
      <w:pPr>
        <w:numPr>
          <w:ilvl w:val="0"/>
          <w:numId w:val="2"/>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При отказе от товара со стороны потребителя продавец должен вернуть ему денежную сумму, уплаченную потребителем, не позднее чем через десять дней со дня предъявления потребителем соответствующего требования.</w:t>
      </w:r>
    </w:p>
    <w:p w14:paraId="014DD98D" w14:textId="77777777" w:rsidR="009C2942" w:rsidRDefault="003D4684" w:rsidP="003D4684">
      <w:pPr>
        <w:spacing w:after="0"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Для возврата денежных средств на банковскую карту необходимо заполнить «Заявление о возврате денежных средств», которое высылается по требованию компанией на электронный адрес, и отправить его вместе с приложением копии документа, удостоверяющего личность, по адресу trustincommunity@gmail.com.</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 xml:space="preserve">Возврат денежных средств будет осуществлен на банковскую карту в течение </w:t>
      </w:r>
      <w:r w:rsidR="00D96AEB">
        <w:rPr>
          <w:rFonts w:ascii="Aptos" w:eastAsia="Times New Roman" w:hAnsi="Aptos" w:cs="Arial"/>
          <w:color w:val="000000"/>
          <w:kern w:val="0"/>
          <w:bdr w:val="none" w:sz="0" w:space="0" w:color="auto" w:frame="1"/>
          <w14:ligatures w14:val="none"/>
        </w:rPr>
        <w:t xml:space="preserve">10 </w:t>
      </w:r>
      <w:r w:rsidRPr="00BF55B3">
        <w:rPr>
          <w:rFonts w:ascii="Aptos" w:eastAsia="Times New Roman" w:hAnsi="Aptos" w:cs="Arial"/>
          <w:color w:val="000000"/>
          <w:kern w:val="0"/>
          <w:bdr w:val="none" w:sz="0" w:space="0" w:color="auto" w:frame="1"/>
          <w14:ligatures w14:val="none"/>
        </w:rPr>
        <w:t>рабочего дня со дня получения «Заявление о возврате денежных средств» Компанией.</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Для возврата денежных средств по операциям, проведенным с ошибками, необходимо обратиться с письменным заявлением и приложением копии документа, удостоверяющего личность, и чеков/квитанций, подтверждающих ошибочное списание. Данное заявление необходимо направить по адресу trustincommunity@gmail.com.</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w:t>
      </w:r>
      <w:r w:rsidRPr="00BF55B3">
        <w:rPr>
          <w:rFonts w:ascii="Aptos" w:eastAsia="Times New Roman" w:hAnsi="Aptos" w:cs="Arial"/>
          <w:color w:val="000000"/>
          <w:kern w:val="0"/>
          <w14:ligatures w14:val="none"/>
        </w:rPr>
        <w:br/>
      </w:r>
    </w:p>
    <w:p w14:paraId="7D33F6A1" w14:textId="5F2AA020" w:rsidR="003D4684" w:rsidRPr="00BF55B3" w:rsidRDefault="003D4684" w:rsidP="003D4684">
      <w:pPr>
        <w:spacing w:after="0"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14:ligatures w14:val="none"/>
        </w:rPr>
        <w:br/>
      </w:r>
      <w:r w:rsidRPr="00BF55B3">
        <w:rPr>
          <w:rFonts w:ascii="Aptos" w:eastAsia="Times New Roman" w:hAnsi="Aptos" w:cs="Arial"/>
          <w:b/>
          <w:bCs/>
          <w:color w:val="000000"/>
          <w:kern w:val="0"/>
          <w14:ligatures w14:val="none"/>
        </w:rPr>
        <w:t>Случаи отказа в совершении платежа:</w:t>
      </w:r>
    </w:p>
    <w:p w14:paraId="4D897E77" w14:textId="77777777" w:rsidR="003D4684" w:rsidRPr="00BF55B3" w:rsidRDefault="003D4684" w:rsidP="003D4684">
      <w:pPr>
        <w:numPr>
          <w:ilvl w:val="0"/>
          <w:numId w:val="3"/>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банковская карта не предназначена для совершения платежей через интернет, о чем можно узнать, обратившись в Ваш Банк-эмитент;</w:t>
      </w:r>
    </w:p>
    <w:p w14:paraId="2EC57E5D" w14:textId="77777777" w:rsidR="003D4684" w:rsidRPr="00BF55B3" w:rsidRDefault="003D4684" w:rsidP="003D4684">
      <w:pPr>
        <w:numPr>
          <w:ilvl w:val="0"/>
          <w:numId w:val="3"/>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lastRenderedPageBreak/>
        <w:t>недостаточно средств для оплаты на банковской карте. Подробнее о наличии средств на платежной карте Вы можете узнать, обратившись в банк, выпустивший банковскую карту;</w:t>
      </w:r>
    </w:p>
    <w:p w14:paraId="698D752C" w14:textId="77777777" w:rsidR="003D4684" w:rsidRPr="00BF55B3" w:rsidRDefault="003D4684" w:rsidP="003D4684">
      <w:pPr>
        <w:numPr>
          <w:ilvl w:val="0"/>
          <w:numId w:val="3"/>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данные банковской карты введены неверно;</w:t>
      </w:r>
    </w:p>
    <w:p w14:paraId="72D50C72" w14:textId="77777777" w:rsidR="003D4684" w:rsidRPr="00BF55B3" w:rsidRDefault="003D4684" w:rsidP="003D4684">
      <w:pPr>
        <w:numPr>
          <w:ilvl w:val="0"/>
          <w:numId w:val="3"/>
        </w:numPr>
        <w:spacing w:beforeAutospacing="1" w:after="0" w:afterAutospacing="1"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банк-эмитент.</w:t>
      </w:r>
    </w:p>
    <w:p w14:paraId="7B6EA7DC" w14:textId="77777777" w:rsidR="009C2942" w:rsidRDefault="003D4684" w:rsidP="003D4684">
      <w:pPr>
        <w:spacing w:after="0" w:line="240" w:lineRule="auto"/>
        <w:rPr>
          <w:rFonts w:ascii="Aptos" w:eastAsia="Times New Roman" w:hAnsi="Aptos" w:cs="Arial"/>
          <w:color w:val="000000"/>
          <w:kern w:val="0"/>
          <w14:ligatures w14:val="none"/>
        </w:rPr>
      </w:pPr>
      <w:r w:rsidRPr="00BF55B3">
        <w:rPr>
          <w:rFonts w:ascii="Aptos" w:eastAsia="Times New Roman" w:hAnsi="Aptos" w:cs="Arial"/>
          <w:color w:val="000000"/>
          <w:kern w:val="0"/>
          <w:bdr w:val="none" w:sz="0" w:space="0" w:color="auto" w:frame="1"/>
          <w14:ligatures w14:val="none"/>
        </w:rPr>
        <w:t>По вопросам оплаты с помощью банковской карты и иным вопросам, связанным с работой сайта, Вы можете обратиться по следующим телефонам: +7 747 914 1214.</w:t>
      </w:r>
      <w:r w:rsidRPr="00BF55B3">
        <w:rPr>
          <w:rFonts w:ascii="Aptos" w:eastAsia="Times New Roman" w:hAnsi="Aptos" w:cs="Arial"/>
          <w:color w:val="000000"/>
          <w:kern w:val="0"/>
          <w14:ligatures w14:val="none"/>
        </w:rPr>
        <w:br/>
      </w:r>
    </w:p>
    <w:p w14:paraId="724B6E18" w14:textId="2C094A28" w:rsidR="003D4684" w:rsidRPr="00BF55B3" w:rsidRDefault="003D4684" w:rsidP="003D4684">
      <w:pPr>
        <w:spacing w:after="0" w:line="240" w:lineRule="auto"/>
        <w:rPr>
          <w:rFonts w:ascii="Aptos" w:eastAsia="Times New Roman" w:hAnsi="Aptos" w:cs="Arial"/>
          <w:color w:val="000000"/>
          <w:kern w:val="0"/>
          <w:bdr w:val="none" w:sz="0" w:space="0" w:color="auto" w:frame="1"/>
          <w14:ligatures w14:val="none"/>
        </w:rPr>
      </w:pPr>
      <w:r w:rsidRPr="00BF55B3">
        <w:rPr>
          <w:rFonts w:ascii="Aptos" w:eastAsia="Times New Roman" w:hAnsi="Aptos" w:cs="Arial"/>
          <w:color w:val="000000"/>
          <w:kern w:val="0"/>
          <w14:ligatures w14:val="none"/>
        </w:rPr>
        <w:br/>
      </w:r>
      <w:r w:rsidRPr="00BF55B3">
        <w:rPr>
          <w:rFonts w:ascii="Aptos" w:eastAsia="Times New Roman" w:hAnsi="Aptos" w:cs="Arial"/>
          <w:b/>
          <w:bCs/>
          <w:color w:val="000000"/>
          <w:kern w:val="0"/>
          <w14:ligatures w14:val="none"/>
        </w:rPr>
        <w:t>Конфиденциальность</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1. Определения</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Интернет-проект www.trustin.kz (далее – URL, «мы») серьезно относится к вопросу конфиденциальности информации своих клиентов и посетителей сайта www.trustin.kz (далее – «вы», «посетители сайта»). Персонифицированной мы называем информацию, содержащую персональные данные (например: ФИО, логин или название компании) посетителя сайта, а также информацию о действиях, совершаемых вами на сайте URL. (например: заказ посетителя сайта с его контактной информацией). Анонимными мы называем данные, которые невозможно однозначно идентифицировать с конкретным посетителем сайта (например: статистика посещаемости сайта).</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2. Использование информации</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органам предписано действующим законодательством Республики Казахстан.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3. Ссылки</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lastRenderedPageBreak/>
        <w:t>Сайт www.trustin.kz 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4. Ограничение ответственности</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 Сайт www.trustin.kz и вся размещенная на нем информация представлены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5. Контакты</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По вопросам, касающимся настоящей политики, просьба обращаться по адресу info.trustincommunity@gmail.com</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proofErr w:type="spellStart"/>
      <w:r w:rsidR="00D96AEB" w:rsidRPr="00D96AEB">
        <w:rPr>
          <w:rFonts w:ascii="Aptos" w:eastAsia="Times New Roman" w:hAnsi="Aptos" w:cs="Arial"/>
          <w:b/>
          <w:bCs/>
          <w:color w:val="000000"/>
          <w:kern w:val="0"/>
          <w:bdr w:val="none" w:sz="0" w:space="0" w:color="auto" w:frame="1"/>
          <w:lang w:val="kk-KZ"/>
          <w14:ligatures w14:val="none"/>
        </w:rPr>
        <w:t>Реквизиты</w:t>
      </w:r>
      <w:proofErr w:type="spellEnd"/>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bdr w:val="none" w:sz="0" w:space="0" w:color="auto" w:frame="1"/>
          <w14:ligatures w14:val="none"/>
        </w:rPr>
        <w:t>Компания: ОО "Trust in Community"</w:t>
      </w:r>
    </w:p>
    <w:p w14:paraId="52CB7226" w14:textId="77777777" w:rsidR="003D4684" w:rsidRPr="00BF55B3" w:rsidRDefault="003D4684" w:rsidP="003D4684">
      <w:pPr>
        <w:spacing w:after="0" w:line="240" w:lineRule="auto"/>
        <w:rPr>
          <w:rFonts w:ascii="Aptos" w:eastAsia="Times New Roman" w:hAnsi="Aptos" w:cs="Arial"/>
          <w:color w:val="000000"/>
          <w:kern w:val="0"/>
          <w:bdr w:val="none" w:sz="0" w:space="0" w:color="auto" w:frame="1"/>
          <w14:ligatures w14:val="none"/>
        </w:rPr>
      </w:pPr>
      <w:r w:rsidRPr="00BF55B3">
        <w:rPr>
          <w:rFonts w:ascii="Aptos" w:eastAsia="Times New Roman" w:hAnsi="Aptos" w:cs="Arial"/>
          <w:color w:val="000000"/>
          <w:kern w:val="0"/>
          <w:bdr w:val="none" w:sz="0" w:space="0" w:color="auto" w:frame="1"/>
          <w14:ligatures w14:val="none"/>
        </w:rPr>
        <w:t>Адрес: Казахстан, Алматы, Микрорайон ЖЕТЫСУ-3, дом 55, кв/офис 67</w:t>
      </w:r>
    </w:p>
    <w:p w14:paraId="61E6F724" w14:textId="77777777" w:rsidR="003D4684" w:rsidRPr="00BF55B3" w:rsidRDefault="003D4684" w:rsidP="003D4684">
      <w:pPr>
        <w:spacing w:after="0" w:line="240" w:lineRule="auto"/>
        <w:rPr>
          <w:rFonts w:ascii="Aptos" w:eastAsia="Times New Roman" w:hAnsi="Aptos" w:cs="Arial"/>
          <w:color w:val="000000"/>
          <w:kern w:val="0"/>
          <w:bdr w:val="none" w:sz="0" w:space="0" w:color="auto" w:frame="1"/>
          <w14:ligatures w14:val="none"/>
        </w:rPr>
      </w:pPr>
      <w:r w:rsidRPr="00BF55B3">
        <w:rPr>
          <w:rFonts w:ascii="Aptos" w:eastAsia="Times New Roman" w:hAnsi="Aptos" w:cs="Arial"/>
          <w:color w:val="000000"/>
          <w:kern w:val="0"/>
          <w:bdr w:val="none" w:sz="0" w:space="0" w:color="auto" w:frame="1"/>
          <w14:ligatures w14:val="none"/>
        </w:rPr>
        <w:t>БИН (ИИН): 191040030338</w:t>
      </w:r>
    </w:p>
    <w:p w14:paraId="74A40A06" w14:textId="77777777" w:rsidR="003D4684" w:rsidRPr="00BF55B3" w:rsidRDefault="003D4684" w:rsidP="003D4684">
      <w:pPr>
        <w:spacing w:after="0" w:line="240" w:lineRule="auto"/>
        <w:rPr>
          <w:rFonts w:ascii="Aptos" w:eastAsia="Times New Roman" w:hAnsi="Aptos" w:cs="Arial"/>
          <w:color w:val="000000"/>
          <w:kern w:val="0"/>
          <w:bdr w:val="none" w:sz="0" w:space="0" w:color="auto" w:frame="1"/>
          <w14:ligatures w14:val="none"/>
        </w:rPr>
      </w:pPr>
      <w:r w:rsidRPr="00BF55B3">
        <w:rPr>
          <w:rFonts w:ascii="Aptos" w:eastAsia="Times New Roman" w:hAnsi="Aptos" w:cs="Arial"/>
          <w:color w:val="000000"/>
          <w:kern w:val="0"/>
          <w:bdr w:val="none" w:sz="0" w:space="0" w:color="auto" w:frame="1"/>
          <w14:ligatures w14:val="none"/>
        </w:rPr>
        <w:t>Банк: АО "Kaspi Bank"</w:t>
      </w:r>
    </w:p>
    <w:p w14:paraId="5421823D" w14:textId="77777777" w:rsidR="003D4684" w:rsidRPr="00BF55B3" w:rsidRDefault="003D4684" w:rsidP="003D4684">
      <w:pPr>
        <w:spacing w:after="0" w:line="240" w:lineRule="auto"/>
        <w:rPr>
          <w:rFonts w:ascii="Aptos" w:eastAsia="Times New Roman" w:hAnsi="Aptos" w:cs="Arial"/>
          <w:color w:val="000000"/>
          <w:kern w:val="0"/>
          <w:bdr w:val="none" w:sz="0" w:space="0" w:color="auto" w:frame="1"/>
          <w14:ligatures w14:val="none"/>
        </w:rPr>
      </w:pPr>
      <w:r w:rsidRPr="00BF55B3">
        <w:rPr>
          <w:rFonts w:ascii="Aptos" w:eastAsia="Times New Roman" w:hAnsi="Aptos" w:cs="Arial"/>
          <w:color w:val="000000"/>
          <w:kern w:val="0"/>
          <w:bdr w:val="none" w:sz="0" w:space="0" w:color="auto" w:frame="1"/>
          <w14:ligatures w14:val="none"/>
        </w:rPr>
        <w:t>КБе: 18</w:t>
      </w:r>
    </w:p>
    <w:p w14:paraId="248E33F4" w14:textId="77777777" w:rsidR="003D4684" w:rsidRPr="00BF55B3" w:rsidRDefault="003D4684" w:rsidP="003D4684">
      <w:pPr>
        <w:spacing w:after="0" w:line="240" w:lineRule="auto"/>
        <w:rPr>
          <w:rFonts w:ascii="Aptos" w:eastAsia="Times New Roman" w:hAnsi="Aptos" w:cs="Arial"/>
          <w:color w:val="000000"/>
          <w:kern w:val="0"/>
          <w:bdr w:val="none" w:sz="0" w:space="0" w:color="auto" w:frame="1"/>
          <w14:ligatures w14:val="none"/>
        </w:rPr>
      </w:pPr>
      <w:r w:rsidRPr="00BF55B3">
        <w:rPr>
          <w:rFonts w:ascii="Aptos" w:eastAsia="Times New Roman" w:hAnsi="Aptos" w:cs="Arial"/>
          <w:color w:val="000000"/>
          <w:kern w:val="0"/>
          <w:bdr w:val="none" w:sz="0" w:space="0" w:color="auto" w:frame="1"/>
          <w14:ligatures w14:val="none"/>
        </w:rPr>
        <w:t>БИК: CASPKZKA</w:t>
      </w:r>
    </w:p>
    <w:p w14:paraId="7E6BF0A7" w14:textId="565F95ED" w:rsidR="003D4684" w:rsidRPr="00BF55B3" w:rsidRDefault="003D4684" w:rsidP="003D4684">
      <w:pPr>
        <w:spacing w:after="0" w:line="240" w:lineRule="auto"/>
        <w:rPr>
          <w:rFonts w:ascii="Aptos" w:eastAsia="Times New Roman" w:hAnsi="Aptos" w:cs="Arial"/>
          <w:color w:val="000000"/>
          <w:kern w:val="0"/>
          <w:lang w:val="kk-KZ"/>
          <w14:ligatures w14:val="none"/>
        </w:rPr>
      </w:pPr>
      <w:r w:rsidRPr="00BF55B3">
        <w:rPr>
          <w:rFonts w:ascii="Aptos" w:eastAsia="Times New Roman" w:hAnsi="Aptos" w:cs="Arial"/>
          <w:color w:val="000000"/>
          <w:kern w:val="0"/>
          <w:bdr w:val="none" w:sz="0" w:space="0" w:color="auto" w:frame="1"/>
          <w14:ligatures w14:val="none"/>
        </w:rPr>
        <w:t>Номер счёта: KZ35722S000002920367</w:t>
      </w:r>
      <w:r w:rsidRPr="00BF55B3">
        <w:rPr>
          <w:rFonts w:ascii="Aptos" w:eastAsia="Times New Roman" w:hAnsi="Aptos" w:cs="Arial"/>
          <w:color w:val="000000"/>
          <w:kern w:val="0"/>
          <w14:ligatures w14:val="none"/>
        </w:rPr>
        <w:br/>
      </w:r>
      <w:r w:rsidRPr="00BF55B3">
        <w:rPr>
          <w:rFonts w:ascii="Aptos" w:eastAsia="Times New Roman" w:hAnsi="Aptos" w:cs="Arial"/>
          <w:color w:val="000000"/>
          <w:kern w:val="0"/>
          <w14:ligatures w14:val="none"/>
        </w:rPr>
        <w:br/>
      </w:r>
    </w:p>
    <w:p w14:paraId="3FB46313" w14:textId="77777777" w:rsidR="003D4684" w:rsidRPr="00BF55B3" w:rsidRDefault="003D4684">
      <w:pPr>
        <w:rPr>
          <w:rFonts w:ascii="Aptos" w:hAnsi="Aptos"/>
          <w:lang w:val="kk-KZ"/>
        </w:rPr>
      </w:pPr>
    </w:p>
    <w:sectPr w:rsidR="003D4684" w:rsidRPr="00BF5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34332"/>
    <w:multiLevelType w:val="multilevel"/>
    <w:tmpl w:val="47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D75A2"/>
    <w:multiLevelType w:val="multilevel"/>
    <w:tmpl w:val="248A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314CF"/>
    <w:multiLevelType w:val="multilevel"/>
    <w:tmpl w:val="DA02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44644">
    <w:abstractNumId w:val="0"/>
  </w:num>
  <w:num w:numId="2" w16cid:durableId="2113284951">
    <w:abstractNumId w:val="1"/>
  </w:num>
  <w:num w:numId="3" w16cid:durableId="1303120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84"/>
    <w:rsid w:val="003D4684"/>
    <w:rsid w:val="009C2942"/>
    <w:rsid w:val="00BF55B3"/>
    <w:rsid w:val="00D06D7C"/>
    <w:rsid w:val="00D96AEB"/>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22A1B75C"/>
  <w15:chartTrackingRefBased/>
  <w15:docId w15:val="{DD937A4F-2418-2043-881C-B61604B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84"/>
  </w:style>
  <w:style w:type="paragraph" w:styleId="Heading1">
    <w:name w:val="heading 1"/>
    <w:basedOn w:val="Normal"/>
    <w:next w:val="Normal"/>
    <w:link w:val="Heading1Char"/>
    <w:uiPriority w:val="9"/>
    <w:qFormat/>
    <w:rsid w:val="003D4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684"/>
    <w:rPr>
      <w:rFonts w:eastAsiaTheme="majorEastAsia" w:cstheme="majorBidi"/>
      <w:color w:val="272727" w:themeColor="text1" w:themeTint="D8"/>
    </w:rPr>
  </w:style>
  <w:style w:type="paragraph" w:styleId="Title">
    <w:name w:val="Title"/>
    <w:basedOn w:val="Normal"/>
    <w:next w:val="Normal"/>
    <w:link w:val="TitleChar"/>
    <w:uiPriority w:val="10"/>
    <w:qFormat/>
    <w:rsid w:val="003D4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684"/>
    <w:pPr>
      <w:spacing w:before="160"/>
      <w:jc w:val="center"/>
    </w:pPr>
    <w:rPr>
      <w:i/>
      <w:iCs/>
      <w:color w:val="404040" w:themeColor="text1" w:themeTint="BF"/>
    </w:rPr>
  </w:style>
  <w:style w:type="character" w:customStyle="1" w:styleId="QuoteChar">
    <w:name w:val="Quote Char"/>
    <w:basedOn w:val="DefaultParagraphFont"/>
    <w:link w:val="Quote"/>
    <w:uiPriority w:val="29"/>
    <w:rsid w:val="003D4684"/>
    <w:rPr>
      <w:i/>
      <w:iCs/>
      <w:color w:val="404040" w:themeColor="text1" w:themeTint="BF"/>
    </w:rPr>
  </w:style>
  <w:style w:type="paragraph" w:styleId="ListParagraph">
    <w:name w:val="List Paragraph"/>
    <w:basedOn w:val="Normal"/>
    <w:uiPriority w:val="34"/>
    <w:qFormat/>
    <w:rsid w:val="003D4684"/>
    <w:pPr>
      <w:ind w:left="720"/>
      <w:contextualSpacing/>
    </w:pPr>
  </w:style>
  <w:style w:type="character" w:styleId="IntenseEmphasis">
    <w:name w:val="Intense Emphasis"/>
    <w:basedOn w:val="DefaultParagraphFont"/>
    <w:uiPriority w:val="21"/>
    <w:qFormat/>
    <w:rsid w:val="003D4684"/>
    <w:rPr>
      <w:i/>
      <w:iCs/>
      <w:color w:val="0F4761" w:themeColor="accent1" w:themeShade="BF"/>
    </w:rPr>
  </w:style>
  <w:style w:type="paragraph" w:styleId="IntenseQuote">
    <w:name w:val="Intense Quote"/>
    <w:basedOn w:val="Normal"/>
    <w:next w:val="Normal"/>
    <w:link w:val="IntenseQuoteChar"/>
    <w:uiPriority w:val="30"/>
    <w:qFormat/>
    <w:rsid w:val="003D4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684"/>
    <w:rPr>
      <w:i/>
      <w:iCs/>
      <w:color w:val="0F4761" w:themeColor="accent1" w:themeShade="BF"/>
    </w:rPr>
  </w:style>
  <w:style w:type="character" w:styleId="IntenseReference">
    <w:name w:val="Intense Reference"/>
    <w:basedOn w:val="DefaultParagraphFont"/>
    <w:uiPriority w:val="32"/>
    <w:qFormat/>
    <w:rsid w:val="003D4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loudpayments.ru/ru/brow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pport@cloudpayments.k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 Салыбеков</dc:creator>
  <cp:keywords/>
  <dc:description/>
  <cp:lastModifiedBy>Санжар Салыбеков</cp:lastModifiedBy>
  <cp:revision>4</cp:revision>
  <dcterms:created xsi:type="dcterms:W3CDTF">2024-12-11T13:05:00Z</dcterms:created>
  <dcterms:modified xsi:type="dcterms:W3CDTF">2024-12-11T13:43:00Z</dcterms:modified>
</cp:coreProperties>
</file>