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24F6" w14:textId="5276AD17" w:rsidR="00341014" w:rsidRDefault="0034661B">
      <w:r/>
      <w:r>
        <w:rPr>
          <w:b/>
          <w:color w:val="FF0000"/>
        </w:rPr>
        <w:t>he following</w:t>
      </w:r>
      <w:r>
        <w:rPr>
          <w:b w:val="0"/>
          <w:color w:val="008000"/>
        </w:rPr>
        <w:t xml:space="preserve"> → he's following</w:t>
      </w:r>
      <w:r>
        <w:rPr>
          <w:b w:val="0"/>
        </w:rPr>
        <w:t xml:space="preserve"> policy on mandatory </w:t>
      </w:r>
      <w:r>
        <w:rPr>
          <w:b/>
          <w:color w:val="FF0000"/>
        </w:rPr>
        <w:t>overlength</w:t>
      </w:r>
      <w:r>
        <w:rPr>
          <w:b w:val="0"/>
        </w:rPr>
        <w:t xml:space="preserve"> page charges applies to the journals listed below: • IEEE/ACM Transactions on Computational Biology and Bioinformatics • IEEE Computer Architecture Letters • IEEE Letters of the Computer Society • IEEE Transactions on Affective Computing • IEEE Transactions on Big Data • IEEE Transactions on Cloud Computing • IEEE Transactions on Computers • IEEE Transactions on Dependable and Secure Computing • IEEE Transactions on Emerging Topics in Computing • IEEE Transactions on Knowledge and Data Engineering • IEEE Transactions on Mobile Computing • IEEE Transactions on Multi-Scale Computing Systems • IEEE Transactions on Network Science and Engineering • IEEE Transactions on Parallel and Distributed Systems • IEEE Transactions on Pattern Analysis and Machine Intelligence • IEEE Transactions on Services Computing • IEEE Transactions on Software Engineering • IEEE Transactions on Sustainable Computing • IEEE Transactions on Visualization and Computer Graphics In its mission to maintain a consistent and high quality publication process, the IEEE Computer Society follows a strict policy on the lengths of published papers. Page length</w:t>
        <w:br/>
        <w:br/>
        <w:br/>
        <w:br/>
        <w:t>post arrest</w:t>
      </w:r>
    </w:p>
    <w:p w14:paraId="4DD52251" w14:textId="77777777" w:rsidR="0034661B" w:rsidRDefault="0034661B"/>
    <w:p w14:paraId="7B13F56D" w14:textId="77B1D5A2" w:rsidR="0034661B" w:rsidRDefault="0034661B">
      <w:r>
        <w:t>post-arrest</w:t>
      </w:r>
    </w:p>
    <w:sectPr w:rsidR="0034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1B"/>
    <w:rsid w:val="001B4228"/>
    <w:rsid w:val="002B2D70"/>
    <w:rsid w:val="002F3706"/>
    <w:rsid w:val="00341014"/>
    <w:rsid w:val="0034661B"/>
    <w:rsid w:val="004D2440"/>
    <w:rsid w:val="009F00A5"/>
    <w:rsid w:val="00A62CEB"/>
    <w:rsid w:val="00C52E3A"/>
    <w:rsid w:val="00D94D81"/>
    <w:rsid w:val="00DE52AB"/>
    <w:rsid w:val="00DF5B4D"/>
    <w:rsid w:val="00E5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A7C8"/>
  <w15:chartTrackingRefBased/>
  <w15:docId w15:val="{F81F53FF-9BD4-4D3F-985A-A1292C5C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Azam</dc:creator>
  <cp:keywords/>
  <dc:description/>
  <cp:lastModifiedBy>Ayesha Azam</cp:lastModifiedBy>
  <cp:revision>1</cp:revision>
  <dcterms:created xsi:type="dcterms:W3CDTF">2025-11-07T07:33:00Z</dcterms:created>
  <dcterms:modified xsi:type="dcterms:W3CDTF">2025-11-07T07:33:00Z</dcterms:modified>
</cp:coreProperties>
</file>