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Ludwig-Maximilians-Universität</w:t>
      </w:r>
    </w:p>
    <w:p>
      <w:pPr>
        <w:pStyle w:val="Author"/>
      </w:pPr>
      <w:r>
        <w:rPr>
          <w:vertAlign w:val="superscript"/>
        </w:rPr>
        <w:t xml:space="preserve">2</w:t>
      </w:r>
      <w:r>
        <w:t xml:space="preserve">Department of Psychology, Universitas Airlangga</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Ludwig-Maximilians-Universität, Leopoldstraße 13, Munich, 80802, Email: Amelia.Zein@psy.lmu.de</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Measurement lays an important foundation of psychological science.</w:t>
      </w:r>
    </w:p>
    <w:bookmarkEnd w:id="28"/>
    <w:bookmarkStart w:id="29" w:name="a-brief-overview-of-item-response-theory"/>
    <w:p>
      <w:pPr>
        <w:pStyle w:val="Heading1"/>
      </w:pPr>
      <w:r>
        <w:t xml:space="preserve">A Brief Overview of Item Response Theory</w:t>
      </w:r>
    </w:p>
    <w:bookmarkEnd w:id="29"/>
    <w:bookmarkStart w:id="30" w:name="graded-response-model"/>
    <w:p>
      <w:pPr>
        <w:pStyle w:val="Heading1"/>
      </w:pPr>
      <w:r>
        <w:t xml:space="preserve">Graded Response Model</w:t>
      </w:r>
    </w:p>
    <w:bookmarkEnd w:id="30"/>
    <w:bookmarkStart w:id="31" w:name="assumptions-and-key-concepts"/>
    <w:p>
      <w:pPr>
        <w:pStyle w:val="Heading1"/>
      </w:pPr>
      <w:r>
        <w:t xml:space="preserve">Assumptions and Key Concepts</w:t>
      </w:r>
    </w:p>
    <w:bookmarkEnd w:id="31"/>
    <w:bookmarkStart w:id="40" w:name="Xf9c4c6d9a99bfe8f722303d094587909f1e3134"/>
    <w:p>
      <w:pPr>
        <w:pStyle w:val="Heading1"/>
      </w:pPr>
      <w:r>
        <w:t xml:space="preserve">An Illustrative Example of Graded Response Model: The Right Wing Authoritarianism (RWA) Scale</w:t>
      </w:r>
    </w:p>
    <w:bookmarkStart w:id="32" w:name="X6ca918c12bc5941f76ff0eee453f1f98e40d225"/>
    <w:p>
      <w:pPr>
        <w:pStyle w:val="Heading2"/>
      </w:pPr>
      <w:r>
        <w:t xml:space="preserve">A Brief Overview of the Altemeyer’s RWA Scale</w:t>
      </w:r>
    </w:p>
    <w:bookmarkEnd w:id="32"/>
    <w:bookmarkStart w:id="33" w:name="step-1-preparation"/>
    <w:p>
      <w:pPr>
        <w:pStyle w:val="Heading2"/>
      </w:pPr>
      <w:r>
        <w:t xml:space="preserve">Step 1: Preparation</w:t>
      </w:r>
    </w:p>
    <w:bookmarkEnd w:id="33"/>
    <w:bookmarkStart w:id="34" w:name="Xf8ec82b6bcab61e2891ae3c430cce02be3497b9"/>
    <w:p>
      <w:pPr>
        <w:pStyle w:val="Heading2"/>
      </w:pPr>
      <w:r>
        <w:t xml:space="preserve">Step 2: Inspecting Key Descriptive Statistics</w:t>
      </w:r>
    </w:p>
    <w:bookmarkEnd w:id="34"/>
    <w:bookmarkStart w:id="35" w:name="step-3-examining-dimensionality"/>
    <w:p>
      <w:pPr>
        <w:pStyle w:val="Heading2"/>
      </w:pPr>
      <w:r>
        <w:t xml:space="preserve">Step 3: Examining Dimensionality</w:t>
      </w:r>
    </w:p>
    <w:bookmarkEnd w:id="35"/>
    <w:bookmarkStart w:id="36" w:name="Xcdd335fbc80fed5396098f166b48cb0c87a0ee4"/>
    <w:p>
      <w:pPr>
        <w:pStyle w:val="Heading2"/>
      </w:pPr>
      <w:r>
        <w:t xml:space="preserve">Step 4: Model Estimation, Parameters, and Fit Statistics</w:t>
      </w:r>
    </w:p>
    <w:bookmarkEnd w:id="36"/>
    <w:bookmarkStart w:id="37" w:name="step-5-model-residuals"/>
    <w:p>
      <w:pPr>
        <w:pStyle w:val="Heading2"/>
      </w:pPr>
      <w:r>
        <w:t xml:space="preserve">Step 5: Model Residuals</w:t>
      </w:r>
    </w:p>
    <w:bookmarkEnd w:id="37"/>
    <w:bookmarkStart w:id="38" w:name="step-6-irt-plots"/>
    <w:p>
      <w:pPr>
        <w:pStyle w:val="Heading2"/>
      </w:pPr>
      <w:r>
        <w:t xml:space="preserve">Step 6: IRT Plots</w:t>
      </w:r>
    </w:p>
    <w:bookmarkEnd w:id="38"/>
    <w:bookmarkStart w:id="39" w:name="step-7-computing-reliability"/>
    <w:p>
      <w:pPr>
        <w:pStyle w:val="Heading2"/>
      </w:pPr>
      <w:r>
        <w:t xml:space="preserve">Step 7: Computing Reliability</w:t>
      </w:r>
    </w:p>
    <w:bookmarkEnd w:id="39"/>
    <w:bookmarkEnd w:id="40"/>
    <w:bookmarkStart w:id="41" w:name="conclusions"/>
    <w:p>
      <w:pPr>
        <w:pStyle w:val="Heading1"/>
      </w:pPr>
      <w:r>
        <w:t xml:space="preserve">Conclusions</w:t>
      </w:r>
    </w:p>
    <w:p>
      <w:r>
        <w:br w:type="page"/>
      </w:r>
    </w:p>
    <w:bookmarkEnd w:id="41"/>
    <w:bookmarkStart w:id="43" w:name="references"/>
    <w:p>
      <w:pPr>
        <w:pStyle w:val="Heading1"/>
      </w:pPr>
      <w:r>
        <w:t xml:space="preserve">References</w:t>
      </w:r>
    </w:p>
    <w:bookmarkStart w:id="42" w:name="refs"/>
    <w:bookmarkEnd w:id="42"/>
    <w:bookmarkEnd w:id="4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2023-11-15T16:20:53Z</dcterms:created>
  <dcterms:modified xsi:type="dcterms:W3CDTF">2023-11-15T16:20:53Z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A Graded Response Model Tutorial</vt:lpwstr>
  </property>
  <property fmtid="{D5CDD505-2E9C-101B-9397-08002B2CF9AE}" pid="20" name="tbl-cap-location">
    <vt:lpwstr>top</vt:lpwstr>
  </property>
  <property fmtid="{D5CDD505-2E9C-101B-9397-08002B2CF9AE}" pid="21" name="toc-title">
    <vt:lpwstr>Table of contents</vt:lpwstr>
  </property>
</Properties>
</file>