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F9CDA5">
      <w:pPr>
        <w:pStyle w:val="2"/>
        <w:keepNext w:val="0"/>
        <w:keepLines w:val="0"/>
        <w:widowControl/>
        <w:suppressLineNumbers w:val="0"/>
      </w:pPr>
      <w:r>
        <w:t>1. Introduction</w:t>
      </w:r>
    </w:p>
    <w:p w14:paraId="0A3F8B71">
      <w:pPr>
        <w:pStyle w:val="4"/>
        <w:keepNext w:val="0"/>
        <w:keepLines w:val="0"/>
        <w:widowControl/>
        <w:suppressLineNumbers w:val="0"/>
        <w:ind w:firstLine="420" w:firstLineChars="0"/>
      </w:pPr>
      <w:r>
        <w:t>The purpose of this assignment is to analyze the impact of various advertising expenditures (TV, online, and print ads) and pricing on the sales volume of a blender brand. By comparing different models, we aim to identify key factors that drive sales and provide data-driven recommendations for decision-making. We selected both parametric and machine learning models to explore differences in interpretability and predictive accuracy.</w:t>
      </w:r>
    </w:p>
    <w:p w14:paraId="7723ADD7">
      <w:pPr>
        <w:pStyle w:val="4"/>
        <w:keepNext w:val="0"/>
        <w:keepLines w:val="0"/>
        <w:widowControl/>
        <w:suppressLineNumbers w:val="0"/>
        <w:ind w:firstLine="420" w:firstLineChars="0"/>
      </w:pPr>
      <w:r>
        <w:t xml:space="preserve">We opted for </w:t>
      </w:r>
      <w:r>
        <w:rPr>
          <w:rFonts w:hint="default"/>
          <w:b/>
          <w:bCs/>
          <w:lang w:val="en-US"/>
        </w:rPr>
        <w:t>L</w:t>
      </w:r>
      <w:r>
        <w:rPr>
          <w:rFonts w:hint="eastAsia"/>
          <w:b/>
          <w:bCs/>
          <w:lang w:val="en-US" w:eastAsia="zh-CN"/>
        </w:rPr>
        <w:t>inear</w:t>
      </w:r>
      <w:r>
        <w:rPr>
          <w:rFonts w:hint="default"/>
          <w:b/>
          <w:bCs/>
          <w:lang w:val="en-US" w:eastAsia="zh-CN"/>
        </w:rPr>
        <w:t xml:space="preserve"> R</w:t>
      </w:r>
      <w:r>
        <w:rPr>
          <w:rFonts w:hint="eastAsia"/>
          <w:b/>
          <w:bCs/>
          <w:lang w:val="en-US" w:eastAsia="zh-CN"/>
        </w:rPr>
        <w:t>egression</w:t>
      </w:r>
      <w:r>
        <w:rPr>
          <w:rFonts w:hint="default"/>
          <w:b/>
          <w:bCs/>
          <w:lang w:val="en-US" w:eastAsia="zh-CN"/>
        </w:rPr>
        <w:t>, Ridge R</w:t>
      </w:r>
      <w:r>
        <w:rPr>
          <w:rFonts w:hint="eastAsia"/>
          <w:b/>
          <w:bCs/>
          <w:lang w:val="en-US" w:eastAsia="zh-CN"/>
        </w:rPr>
        <w:t>egression</w:t>
      </w:r>
      <w:r>
        <w:rPr>
          <w:rFonts w:hint="default"/>
          <w:b/>
          <w:bCs/>
          <w:lang w:val="en-US" w:eastAsia="zh-CN"/>
        </w:rPr>
        <w:t>,</w:t>
      </w:r>
      <w:r>
        <w:rPr>
          <w:rFonts w:hint="default"/>
          <w:lang w:val="en-US" w:eastAsia="zh-CN"/>
        </w:rPr>
        <w:t xml:space="preserve"> </w:t>
      </w:r>
      <w:r>
        <w:rPr>
          <w:rStyle w:val="7"/>
          <w:rFonts w:hint="default"/>
          <w:lang w:val="en-US"/>
        </w:rPr>
        <w:t>L</w:t>
      </w:r>
      <w:r>
        <w:rPr>
          <w:rStyle w:val="7"/>
          <w:rFonts w:hint="eastAsia"/>
          <w:lang w:val="en-US" w:eastAsia="zh-CN"/>
        </w:rPr>
        <w:t xml:space="preserve">asso </w:t>
      </w:r>
      <w:r>
        <w:rPr>
          <w:rStyle w:val="7"/>
        </w:rPr>
        <w:t>Regression</w:t>
      </w:r>
      <w:r>
        <w:t xml:space="preserve"> as the parametric model, allowing for nonlinear relationships between variables, and selected </w:t>
      </w:r>
      <w:r>
        <w:rPr>
          <w:rStyle w:val="7"/>
        </w:rPr>
        <w:t>Random Forest</w:t>
      </w:r>
      <w:r>
        <w:t xml:space="preserve">, </w:t>
      </w:r>
      <w:r>
        <w:rPr>
          <w:rStyle w:val="7"/>
        </w:rPr>
        <w:t>Gradient Boosting</w:t>
      </w:r>
      <w:r>
        <w:t xml:space="preserve">, and </w:t>
      </w:r>
      <w:r>
        <w:rPr>
          <w:rStyle w:val="7"/>
        </w:rPr>
        <w:t>Support Vector Machine Regression</w:t>
      </w:r>
      <w:r>
        <w:t xml:space="preserve"> as machine learning models, known for capturing complex, nonlinear patterns. After training, validating, and evaluating each model, we selected the best parametric and machine learning model for further analysis.</w:t>
      </w:r>
    </w:p>
    <w:p w14:paraId="0CD0C573">
      <w:pPr>
        <w:pStyle w:val="2"/>
        <w:keepNext w:val="0"/>
        <w:keepLines w:val="0"/>
        <w:widowControl/>
        <w:suppressLineNumbers w:val="0"/>
        <w:rPr>
          <w:b/>
          <w:bCs/>
        </w:rPr>
      </w:pPr>
      <w:r>
        <w:rPr>
          <w:b/>
          <w:bCs/>
        </w:rPr>
        <w:t>2. Model Proposal</w:t>
      </w:r>
    </w:p>
    <w:p w14:paraId="16FC1E39">
      <w:pPr>
        <w:pStyle w:val="4"/>
        <w:keepNext w:val="0"/>
        <w:keepLines w:val="0"/>
        <w:widowControl/>
        <w:suppressLineNumbers w:val="0"/>
        <w:ind w:firstLine="420" w:firstLineChars="0"/>
      </w:pPr>
      <w:r>
        <w:t>For this analysis, we examined the effects of advertising spend and price using the following models:</w:t>
      </w:r>
    </w:p>
    <w:p w14:paraId="67CDAA5F">
      <w:pPr>
        <w:keepNext w:val="0"/>
        <w:keepLines w:val="0"/>
        <w:widowControl/>
        <w:numPr>
          <w:ilvl w:val="0"/>
          <w:numId w:val="1"/>
        </w:numPr>
        <w:suppressLineNumbers w:val="0"/>
        <w:spacing w:before="0" w:beforeAutospacing="1" w:after="0" w:afterAutospacing="1"/>
        <w:ind w:left="720" w:hanging="360"/>
      </w:pPr>
      <w:r>
        <w:rPr>
          <w:rStyle w:val="7"/>
        </w:rPr>
        <w:t>Parametric Model</w:t>
      </w:r>
      <w:r>
        <w:t xml:space="preserve">: </w:t>
      </w:r>
      <w:r>
        <w:rPr>
          <w:rFonts w:hint="default"/>
          <w:b w:val="0"/>
          <w:bCs w:val="0"/>
          <w:lang w:val="en-US"/>
        </w:rPr>
        <w:t>L</w:t>
      </w:r>
      <w:r>
        <w:rPr>
          <w:rFonts w:hint="eastAsia"/>
          <w:b w:val="0"/>
          <w:bCs w:val="0"/>
          <w:lang w:val="en-US" w:eastAsia="zh-CN"/>
        </w:rPr>
        <w:t>inear</w:t>
      </w:r>
      <w:r>
        <w:rPr>
          <w:rFonts w:hint="default"/>
          <w:b w:val="0"/>
          <w:bCs w:val="0"/>
          <w:lang w:val="en-US" w:eastAsia="zh-CN"/>
        </w:rPr>
        <w:t xml:space="preserve"> R</w:t>
      </w:r>
      <w:r>
        <w:rPr>
          <w:rFonts w:hint="eastAsia"/>
          <w:b w:val="0"/>
          <w:bCs w:val="0"/>
          <w:lang w:val="en-US" w:eastAsia="zh-CN"/>
        </w:rPr>
        <w:t>egression</w:t>
      </w:r>
      <w:r>
        <w:rPr>
          <w:rFonts w:hint="default"/>
          <w:b w:val="0"/>
          <w:bCs w:val="0"/>
          <w:lang w:val="en-US" w:eastAsia="zh-CN"/>
        </w:rPr>
        <w:t>, Ridge R</w:t>
      </w:r>
      <w:r>
        <w:rPr>
          <w:rFonts w:hint="eastAsia"/>
          <w:b w:val="0"/>
          <w:bCs w:val="0"/>
          <w:lang w:val="en-US" w:eastAsia="zh-CN"/>
        </w:rPr>
        <w:t>egression</w:t>
      </w:r>
      <w:r>
        <w:rPr>
          <w:rFonts w:hint="default"/>
          <w:b w:val="0"/>
          <w:bCs w:val="0"/>
          <w:lang w:val="en-US" w:eastAsia="zh-CN"/>
        </w:rPr>
        <w:t xml:space="preserve">, </w:t>
      </w:r>
      <w:r>
        <w:rPr>
          <w:rFonts w:hint="default"/>
          <w:lang w:val="en-US"/>
        </w:rPr>
        <w:t>Lasso</w:t>
      </w:r>
      <w:r>
        <w:rPr>
          <w:rFonts w:hint="eastAsia"/>
          <w:lang w:val="en-US" w:eastAsia="zh-CN"/>
        </w:rPr>
        <w:t xml:space="preserve"> </w:t>
      </w:r>
      <w:r>
        <w:t>Regression, which can handle nonlinear relationships between advertising spend and price.</w:t>
      </w:r>
    </w:p>
    <w:p w14:paraId="63A46B7C">
      <w:pPr>
        <w:keepNext w:val="0"/>
        <w:keepLines w:val="0"/>
        <w:widowControl/>
        <w:numPr>
          <w:ilvl w:val="0"/>
          <w:numId w:val="1"/>
        </w:numPr>
        <w:suppressLineNumbers w:val="0"/>
        <w:spacing w:before="0" w:beforeAutospacing="1" w:after="0" w:afterAutospacing="1"/>
        <w:ind w:left="720" w:hanging="360"/>
      </w:pPr>
      <w:r>
        <w:rPr>
          <w:rStyle w:val="7"/>
        </w:rPr>
        <w:t>Machine Learning Models</w:t>
      </w:r>
      <w:r>
        <w:t>: We used Random Forest, Gradient Boosting, and Support Vector Regression to capture potentially complex nonlinear relationships and enhance predictive accuracy.</w:t>
      </w:r>
    </w:p>
    <w:p w14:paraId="4AD9FE6C">
      <w:pPr>
        <w:pStyle w:val="4"/>
        <w:keepNext w:val="0"/>
        <w:keepLines w:val="0"/>
        <w:widowControl/>
        <w:suppressLineNumbers w:val="0"/>
        <w:ind w:firstLine="420" w:firstLineChars="0"/>
      </w:pPr>
      <w:r>
        <w:rPr>
          <w:rStyle w:val="7"/>
        </w:rPr>
        <w:t>Interaction Terms</w:t>
      </w:r>
      <w:r>
        <w:t xml:space="preserve"> between advertising spend and price were considered in the models. We split the data into an 80-20 ratio for training and testing to ensure model generalization, where the training set was used for model tuning, and the test set was reserved for model validation.</w:t>
      </w:r>
    </w:p>
    <w:p w14:paraId="60DEF720">
      <w:pPr>
        <w:pStyle w:val="3"/>
        <w:keepNext w:val="0"/>
        <w:keepLines w:val="0"/>
        <w:widowControl/>
        <w:suppressLineNumbers w:val="0"/>
      </w:pPr>
      <w:r>
        <w:t>i. Training and Testing</w:t>
      </w:r>
    </w:p>
    <w:p w14:paraId="2AF7CF55">
      <w:pPr>
        <w:pStyle w:val="4"/>
        <w:keepNext w:val="0"/>
        <w:keepLines w:val="0"/>
        <w:widowControl/>
        <w:suppressLineNumbers w:val="0"/>
        <w:ind w:firstLine="420" w:firstLineChars="0"/>
      </w:pPr>
      <w:r>
        <w:t>The dataset was split into 80% training data and 20% testing data. The training data was used for fitting models, while the testing data evaluated model performance.</w:t>
      </w:r>
    </w:p>
    <w:p w14:paraId="42722B67">
      <w:pPr>
        <w:pStyle w:val="3"/>
        <w:keepNext w:val="0"/>
        <w:keepLines w:val="0"/>
        <w:widowControl/>
        <w:suppressLineNumbers w:val="0"/>
      </w:pPr>
      <w:r>
        <w:t>ii. Nonlinear Factors</w:t>
      </w:r>
    </w:p>
    <w:p w14:paraId="13327431">
      <w:pPr>
        <w:pStyle w:val="4"/>
        <w:keepNext w:val="0"/>
        <w:keepLines w:val="0"/>
        <w:widowControl/>
        <w:suppressLineNumbers w:val="0"/>
        <w:ind w:firstLine="420" w:firstLineChars="0"/>
      </w:pPr>
      <w:r>
        <w:t xml:space="preserve">In </w:t>
      </w:r>
      <w:r>
        <w:rPr>
          <w:rFonts w:hint="default"/>
          <w:lang w:val="en-US"/>
        </w:rPr>
        <w:t>L</w:t>
      </w:r>
      <w:r>
        <w:rPr>
          <w:rFonts w:hint="eastAsia"/>
          <w:lang w:val="en-US" w:eastAsia="zh-CN"/>
        </w:rPr>
        <w:t xml:space="preserve">asso </w:t>
      </w:r>
      <w:r>
        <w:t>Regression, second-order transformations of advertising and price were applied to capture nonlinear relationships. The machine learning models used their intrinsic nonlinear abilities to manage these complex interactions.</w:t>
      </w:r>
    </w:p>
    <w:p w14:paraId="14D74A45">
      <w:pPr>
        <w:pStyle w:val="3"/>
        <w:keepNext w:val="0"/>
        <w:keepLines w:val="0"/>
        <w:widowControl/>
        <w:suppressLineNumbers w:val="0"/>
      </w:pPr>
      <w:r>
        <w:t>iii. Model Evaluation and Selection</w:t>
      </w:r>
    </w:p>
    <w:p w14:paraId="42D9542B">
      <w:pPr>
        <w:pStyle w:val="4"/>
        <w:keepNext w:val="0"/>
        <w:keepLines w:val="0"/>
        <w:widowControl/>
        <w:suppressLineNumbers w:val="0"/>
        <w:ind w:firstLine="420" w:firstLineChars="0"/>
      </w:pPr>
      <w:r>
        <w:t xml:space="preserve">Each model's performance was evaluated using Mean Squared Error (MSE) and the R² score. </w:t>
      </w:r>
    </w:p>
    <w:p w14:paraId="6B15A002">
      <w:pPr>
        <w:pStyle w:val="4"/>
        <w:keepNext w:val="0"/>
        <w:keepLines w:val="0"/>
        <w:widowControl/>
        <w:suppressLineNumbers w:val="0"/>
        <w:ind w:firstLine="420" w:firstLineChars="0"/>
      </w:pPr>
      <w:r>
        <w:t xml:space="preserve">Based on these results, </w:t>
      </w:r>
      <w:r>
        <w:rPr>
          <w:rStyle w:val="7"/>
          <w:rFonts w:hint="default"/>
          <w:lang w:val="en-US"/>
        </w:rPr>
        <w:t>R</w:t>
      </w:r>
      <w:r>
        <w:rPr>
          <w:rStyle w:val="7"/>
          <w:rFonts w:hint="eastAsia"/>
          <w:lang w:val="en-US" w:eastAsia="zh-CN"/>
        </w:rPr>
        <w:t xml:space="preserve">ideg </w:t>
      </w:r>
      <w:r>
        <w:rPr>
          <w:rStyle w:val="7"/>
        </w:rPr>
        <w:t>Regression</w:t>
      </w:r>
      <w:r>
        <w:t xml:space="preserve"> and </w:t>
      </w:r>
      <w:r>
        <w:rPr>
          <w:rStyle w:val="7"/>
        </w:rPr>
        <w:t>Gradient Boosting</w:t>
      </w:r>
      <w:r>
        <w:t xml:space="preserve"> were selected as the best-performing parametric and machine learning models, respectively.</w:t>
      </w:r>
    </w:p>
    <w:p w14:paraId="309365DE">
      <w:pPr>
        <w:pStyle w:val="2"/>
        <w:keepNext w:val="0"/>
        <w:keepLines w:val="0"/>
        <w:widowControl/>
        <w:suppressLineNumbers w:val="0"/>
      </w:pPr>
      <w:r>
        <w:t>3. Model Comparison and Selection</w:t>
      </w:r>
    </w:p>
    <w:p w14:paraId="5413EB30">
      <w:pPr>
        <w:pStyle w:val="4"/>
        <w:keepNext w:val="0"/>
        <w:keepLines w:val="0"/>
        <w:widowControl/>
        <w:suppressLineNumbers w:val="0"/>
        <w:ind w:firstLine="420" w:firstLineChars="0"/>
      </w:pPr>
      <w:r>
        <w:t>When comparing Polynomial Regression and Gradient Boosting, we considered the following factors:</w:t>
      </w:r>
    </w:p>
    <w:p w14:paraId="223098E7">
      <w:pPr>
        <w:keepNext w:val="0"/>
        <w:keepLines w:val="0"/>
        <w:widowControl/>
        <w:numPr>
          <w:ilvl w:val="0"/>
          <w:numId w:val="2"/>
        </w:numPr>
        <w:suppressLineNumbers w:val="0"/>
        <w:spacing w:before="0" w:beforeAutospacing="1" w:after="0" w:afterAutospacing="1"/>
        <w:ind w:left="720" w:hanging="360"/>
      </w:pPr>
      <w:r>
        <w:rPr>
          <w:rStyle w:val="7"/>
        </w:rPr>
        <w:t>Predictive Accuracy</w:t>
      </w:r>
      <w:r>
        <w:t>: Gradient Boosting showed slightly better predictive accuracy with lower MSE and higher R².</w:t>
      </w:r>
    </w:p>
    <w:p w14:paraId="051F14BA">
      <w:pPr>
        <w:keepNext w:val="0"/>
        <w:keepLines w:val="0"/>
        <w:widowControl/>
        <w:numPr>
          <w:ilvl w:val="0"/>
          <w:numId w:val="2"/>
        </w:numPr>
        <w:suppressLineNumbers w:val="0"/>
        <w:spacing w:before="0" w:beforeAutospacing="1" w:after="0" w:afterAutospacing="1"/>
        <w:ind w:left="720" w:hanging="360"/>
      </w:pPr>
      <w:r>
        <w:rPr>
          <w:rStyle w:val="7"/>
        </w:rPr>
        <w:t>Interpretability</w:t>
      </w:r>
      <w:r>
        <w:t>: Polynomial Regression is more interpretable, as each coefficient directly reflects the influence of each variable on sales. Although Gradient Boosting had higher accuracy, it lacks interpretability.</w:t>
      </w:r>
    </w:p>
    <w:p w14:paraId="44C05145">
      <w:pPr>
        <w:keepNext w:val="0"/>
        <w:keepLines w:val="0"/>
        <w:widowControl/>
        <w:numPr>
          <w:ilvl w:val="0"/>
          <w:numId w:val="2"/>
        </w:numPr>
        <w:suppressLineNumbers w:val="0"/>
        <w:spacing w:before="0" w:beforeAutospacing="1" w:after="0" w:afterAutospacing="1"/>
        <w:ind w:left="720" w:hanging="360"/>
      </w:pPr>
      <w:r>
        <w:rPr>
          <w:rStyle w:val="7"/>
        </w:rPr>
        <w:t>Estimation Process</w:t>
      </w:r>
      <w:r>
        <w:t>: Polynomial Regression has a straightforward estimation process and requires fewer computations, while Gradient Boosting, although more complex, is beneficial for predicting on large datasets.</w:t>
      </w:r>
    </w:p>
    <w:p w14:paraId="11F4CE5C">
      <w:pPr>
        <w:pStyle w:val="4"/>
        <w:keepNext w:val="0"/>
        <w:keepLines w:val="0"/>
        <w:widowControl/>
        <w:suppressLineNumbers w:val="0"/>
        <w:ind w:firstLine="420" w:firstLineChars="0"/>
      </w:pPr>
      <w:r>
        <w:t xml:space="preserve">Considering both accuracy and interpretability, </w:t>
      </w:r>
      <w:r>
        <w:rPr>
          <w:rStyle w:val="7"/>
          <w:rFonts w:hint="default"/>
          <w:lang w:val="en-US"/>
        </w:rPr>
        <w:t>R</w:t>
      </w:r>
      <w:r>
        <w:rPr>
          <w:rStyle w:val="7"/>
          <w:rFonts w:hint="eastAsia"/>
          <w:lang w:val="en-US" w:eastAsia="zh-CN"/>
        </w:rPr>
        <w:t xml:space="preserve">idge </w:t>
      </w:r>
      <w:r>
        <w:rPr>
          <w:rStyle w:val="7"/>
        </w:rPr>
        <w:t>Regression</w:t>
      </w:r>
      <w:r>
        <w:t xml:space="preserve"> was chosen as the final model for in-depth analysis.</w:t>
      </w:r>
    </w:p>
    <w:p w14:paraId="0DA0FEA6">
      <w:pPr>
        <w:pStyle w:val="2"/>
        <w:keepNext w:val="0"/>
        <w:keepLines w:val="0"/>
        <w:widowControl/>
        <w:suppressLineNumbers w:val="0"/>
      </w:pPr>
      <w:r>
        <w:t>4. ROI and Elasticity Calculation</w:t>
      </w:r>
    </w:p>
    <w:p w14:paraId="578DA275">
      <w:pPr>
        <w:pStyle w:val="4"/>
        <w:keepNext w:val="0"/>
        <w:keepLines w:val="0"/>
        <w:widowControl/>
        <w:suppressLineNumbers w:val="0"/>
        <w:ind w:firstLine="420" w:firstLineChars="0"/>
      </w:pPr>
      <w:r>
        <w:t xml:space="preserve">Using the coefficients of the </w:t>
      </w:r>
      <w:r>
        <w:rPr>
          <w:rFonts w:hint="default"/>
          <w:lang w:val="en-US"/>
        </w:rPr>
        <w:t>R</w:t>
      </w:r>
      <w:r>
        <w:rPr>
          <w:rFonts w:hint="eastAsia"/>
          <w:lang w:val="en-US" w:eastAsia="zh-CN"/>
        </w:rPr>
        <w:t xml:space="preserve">ideg </w:t>
      </w:r>
      <w:r>
        <w:t xml:space="preserve">Regression model, we calculated the ROI and elasticity for advertising and price. </w:t>
      </w:r>
    </w:p>
    <w:p w14:paraId="126E5D34">
      <w:pPr>
        <w:pStyle w:val="2"/>
        <w:keepNext w:val="0"/>
        <w:keepLines w:val="0"/>
        <w:widowControl/>
        <w:suppressLineNumbers w:val="0"/>
        <w:rPr>
          <w:sz w:val="18"/>
          <w:szCs w:val="18"/>
        </w:rPr>
      </w:pPr>
      <w:r>
        <w:rPr>
          <w:sz w:val="18"/>
          <w:szCs w:val="18"/>
        </w:rPr>
        <w:t>Analysis</w:t>
      </w:r>
      <w:bookmarkStart w:id="0" w:name="_GoBack"/>
      <w:bookmarkEnd w:id="0"/>
    </w:p>
    <w:p w14:paraId="0B27A6C6">
      <w:pPr>
        <w:pStyle w:val="4"/>
        <w:keepNext w:val="0"/>
        <w:keepLines w:val="0"/>
        <w:widowControl/>
        <w:suppressLineNumbers w:val="0"/>
        <w:ind w:left="720"/>
        <w:rPr>
          <w:sz w:val="18"/>
          <w:szCs w:val="18"/>
        </w:rPr>
      </w:pPr>
      <w:r>
        <w:rPr>
          <w:rStyle w:val="7"/>
          <w:sz w:val="18"/>
          <w:szCs w:val="18"/>
        </w:rPr>
        <w:t>TV_ads</w:t>
      </w:r>
      <w:r>
        <w:rPr>
          <w:sz w:val="18"/>
          <w:szCs w:val="18"/>
        </w:rPr>
        <w:t>:</w:t>
      </w:r>
    </w:p>
    <w:p w14:paraId="5338FEAA">
      <w:pPr>
        <w:keepNext w:val="0"/>
        <w:keepLines w:val="0"/>
        <w:widowControl/>
        <w:numPr>
          <w:ilvl w:val="1"/>
          <w:numId w:val="3"/>
        </w:numPr>
        <w:suppressLineNumbers w:val="0"/>
        <w:spacing w:before="0" w:beforeAutospacing="1" w:after="0" w:afterAutospacing="1"/>
        <w:ind w:left="1440" w:hanging="360"/>
        <w:rPr>
          <w:sz w:val="18"/>
          <w:szCs w:val="18"/>
        </w:rPr>
      </w:pPr>
      <w:r>
        <w:rPr>
          <w:rStyle w:val="7"/>
          <w:sz w:val="18"/>
          <w:szCs w:val="18"/>
        </w:rPr>
        <w:t>ROI</w:t>
      </w:r>
      <w:r>
        <w:rPr>
          <w:sz w:val="18"/>
          <w:szCs w:val="18"/>
        </w:rPr>
        <w:t>: 0.000307, meaning each dollar spent on TV ads yields approximately $0.000307 in additional sales. This low ROI shows limited incremental revenue from TV ads.</w:t>
      </w:r>
    </w:p>
    <w:p w14:paraId="77C03C8E">
      <w:pPr>
        <w:keepNext w:val="0"/>
        <w:keepLines w:val="0"/>
        <w:widowControl/>
        <w:numPr>
          <w:ilvl w:val="1"/>
          <w:numId w:val="3"/>
        </w:numPr>
        <w:suppressLineNumbers w:val="0"/>
        <w:spacing w:before="0" w:beforeAutospacing="1" w:after="0" w:afterAutospacing="1"/>
        <w:ind w:left="1440" w:hanging="360"/>
        <w:rPr>
          <w:sz w:val="18"/>
          <w:szCs w:val="18"/>
        </w:rPr>
      </w:pPr>
      <w:r>
        <w:rPr>
          <w:rStyle w:val="7"/>
          <w:sz w:val="18"/>
          <w:szCs w:val="18"/>
        </w:rPr>
        <w:t>Elasticity</w:t>
      </w:r>
      <w:r>
        <w:rPr>
          <w:sz w:val="18"/>
          <w:szCs w:val="18"/>
        </w:rPr>
        <w:t>: 1.675859, indicating a 1% increase in TV ad spending would increase sales by approximately 1.68%. Since elasticity is greater than 1, TV ads have a relatively high impact on sales growth, showing positive responsiveness.</w:t>
      </w:r>
    </w:p>
    <w:p w14:paraId="4ED1D8FF">
      <w:pPr>
        <w:pStyle w:val="4"/>
        <w:keepNext w:val="0"/>
        <w:keepLines w:val="0"/>
        <w:widowControl/>
        <w:suppressLineNumbers w:val="0"/>
        <w:ind w:left="720"/>
        <w:rPr>
          <w:sz w:val="18"/>
          <w:szCs w:val="18"/>
        </w:rPr>
      </w:pPr>
      <w:r>
        <w:rPr>
          <w:rStyle w:val="7"/>
          <w:sz w:val="18"/>
          <w:szCs w:val="18"/>
        </w:rPr>
        <w:t>online_ads</w:t>
      </w:r>
      <w:r>
        <w:rPr>
          <w:sz w:val="18"/>
          <w:szCs w:val="18"/>
        </w:rPr>
        <w:t>:</w:t>
      </w:r>
    </w:p>
    <w:p w14:paraId="1BCCB1AA">
      <w:pPr>
        <w:keepNext w:val="0"/>
        <w:keepLines w:val="0"/>
        <w:widowControl/>
        <w:numPr>
          <w:ilvl w:val="1"/>
          <w:numId w:val="4"/>
        </w:numPr>
        <w:suppressLineNumbers w:val="0"/>
        <w:tabs>
          <w:tab w:val="left" w:pos="1440"/>
        </w:tabs>
        <w:spacing w:before="0" w:beforeAutospacing="1" w:after="0" w:afterAutospacing="1"/>
        <w:ind w:left="1440" w:hanging="360"/>
        <w:rPr>
          <w:sz w:val="18"/>
          <w:szCs w:val="18"/>
        </w:rPr>
      </w:pPr>
      <w:r>
        <w:rPr>
          <w:rStyle w:val="7"/>
          <w:sz w:val="18"/>
          <w:szCs w:val="18"/>
        </w:rPr>
        <w:t>ROI</w:t>
      </w:r>
      <w:r>
        <w:rPr>
          <w:sz w:val="18"/>
          <w:szCs w:val="18"/>
        </w:rPr>
        <w:t>: 0.000200, suggesting each dollar spent on online ads adds about $0.0002 to sales, representing a low return.</w:t>
      </w:r>
    </w:p>
    <w:p w14:paraId="143B2A4B">
      <w:pPr>
        <w:keepNext w:val="0"/>
        <w:keepLines w:val="0"/>
        <w:widowControl/>
        <w:numPr>
          <w:ilvl w:val="1"/>
          <w:numId w:val="4"/>
        </w:numPr>
        <w:suppressLineNumbers w:val="0"/>
        <w:tabs>
          <w:tab w:val="left" w:pos="1440"/>
        </w:tabs>
        <w:spacing w:before="0" w:beforeAutospacing="1" w:after="0" w:afterAutospacing="1"/>
        <w:ind w:left="1440" w:hanging="360"/>
        <w:rPr>
          <w:sz w:val="18"/>
          <w:szCs w:val="18"/>
        </w:rPr>
      </w:pPr>
      <w:r>
        <w:rPr>
          <w:rStyle w:val="7"/>
          <w:sz w:val="18"/>
          <w:szCs w:val="18"/>
        </w:rPr>
        <w:t>Elasticity</w:t>
      </w:r>
      <w:r>
        <w:rPr>
          <w:sz w:val="18"/>
          <w:szCs w:val="18"/>
        </w:rPr>
        <w:t>: 0.465965, meaning a 1% increase in online ad spending leads to only a 0.47% increase in sales. With elasticity less than 1, online ads have a minor effect on sales.</w:t>
      </w:r>
    </w:p>
    <w:p w14:paraId="4224B300">
      <w:pPr>
        <w:pStyle w:val="4"/>
        <w:keepNext w:val="0"/>
        <w:keepLines w:val="0"/>
        <w:widowControl/>
        <w:suppressLineNumbers w:val="0"/>
        <w:ind w:left="720"/>
        <w:rPr>
          <w:sz w:val="18"/>
          <w:szCs w:val="18"/>
        </w:rPr>
      </w:pPr>
      <w:r>
        <w:rPr>
          <w:rStyle w:val="7"/>
          <w:sz w:val="18"/>
          <w:szCs w:val="18"/>
        </w:rPr>
        <w:t>Print_ads</w:t>
      </w:r>
      <w:r>
        <w:rPr>
          <w:sz w:val="18"/>
          <w:szCs w:val="18"/>
        </w:rPr>
        <w:t>:</w:t>
      </w:r>
    </w:p>
    <w:p w14:paraId="73989A07">
      <w:pPr>
        <w:keepNext w:val="0"/>
        <w:keepLines w:val="0"/>
        <w:widowControl/>
        <w:numPr>
          <w:ilvl w:val="1"/>
          <w:numId w:val="5"/>
        </w:numPr>
        <w:suppressLineNumbers w:val="0"/>
        <w:tabs>
          <w:tab w:val="left" w:pos="1440"/>
        </w:tabs>
        <w:spacing w:before="0" w:beforeAutospacing="1" w:after="0" w:afterAutospacing="1"/>
        <w:ind w:left="1440" w:hanging="360"/>
        <w:rPr>
          <w:sz w:val="18"/>
          <w:szCs w:val="18"/>
        </w:rPr>
      </w:pPr>
      <w:r>
        <w:rPr>
          <w:rStyle w:val="7"/>
          <w:sz w:val="18"/>
          <w:szCs w:val="18"/>
        </w:rPr>
        <w:t>ROI</w:t>
      </w:r>
      <w:r>
        <w:rPr>
          <w:sz w:val="18"/>
          <w:szCs w:val="18"/>
        </w:rPr>
        <w:t>: 0.004409, which is higher than TV and online ads but still yields a small return per dollar.</w:t>
      </w:r>
    </w:p>
    <w:p w14:paraId="416A1C8A">
      <w:pPr>
        <w:keepNext w:val="0"/>
        <w:keepLines w:val="0"/>
        <w:widowControl/>
        <w:numPr>
          <w:ilvl w:val="1"/>
          <w:numId w:val="5"/>
        </w:numPr>
        <w:suppressLineNumbers w:val="0"/>
        <w:tabs>
          <w:tab w:val="left" w:pos="1440"/>
        </w:tabs>
        <w:spacing w:before="0" w:beforeAutospacing="1" w:after="0" w:afterAutospacing="1"/>
        <w:ind w:left="1440" w:hanging="360"/>
        <w:rPr>
          <w:sz w:val="18"/>
          <w:szCs w:val="18"/>
        </w:rPr>
      </w:pPr>
      <w:r>
        <w:rPr>
          <w:rStyle w:val="7"/>
          <w:sz w:val="18"/>
          <w:szCs w:val="18"/>
        </w:rPr>
        <w:t>Elasticity</w:t>
      </w:r>
      <w:r>
        <w:rPr>
          <w:sz w:val="18"/>
          <w:szCs w:val="18"/>
        </w:rPr>
        <w:t>: 0.220916, showing that a 1% increase in print ad spending is associated with only a 0.22% increase in sales. This low elasticity indicates print ads have minimal influence on sales.</w:t>
      </w:r>
    </w:p>
    <w:p w14:paraId="070C1CBE">
      <w:pPr>
        <w:pStyle w:val="4"/>
        <w:keepNext w:val="0"/>
        <w:keepLines w:val="0"/>
        <w:widowControl/>
        <w:suppressLineNumbers w:val="0"/>
        <w:ind w:left="720"/>
        <w:rPr>
          <w:sz w:val="18"/>
          <w:szCs w:val="18"/>
        </w:rPr>
      </w:pPr>
      <w:r>
        <w:rPr>
          <w:rStyle w:val="7"/>
          <w:sz w:val="18"/>
          <w:szCs w:val="18"/>
        </w:rPr>
        <w:t>Price</w:t>
      </w:r>
      <w:r>
        <w:rPr>
          <w:sz w:val="18"/>
          <w:szCs w:val="18"/>
        </w:rPr>
        <w:t>:</w:t>
      </w:r>
    </w:p>
    <w:p w14:paraId="1D62A43B">
      <w:pPr>
        <w:keepNext w:val="0"/>
        <w:keepLines w:val="0"/>
        <w:widowControl/>
        <w:numPr>
          <w:ilvl w:val="1"/>
          <w:numId w:val="6"/>
        </w:numPr>
        <w:suppressLineNumbers w:val="0"/>
        <w:tabs>
          <w:tab w:val="left" w:pos="1440"/>
        </w:tabs>
        <w:spacing w:before="0" w:beforeAutospacing="1" w:after="0" w:afterAutospacing="1"/>
        <w:ind w:left="1440" w:hanging="360"/>
        <w:rPr>
          <w:sz w:val="18"/>
          <w:szCs w:val="18"/>
        </w:rPr>
      </w:pPr>
      <w:r>
        <w:rPr>
          <w:rStyle w:val="7"/>
          <w:sz w:val="18"/>
          <w:szCs w:val="18"/>
        </w:rPr>
        <w:t>ROI</w:t>
      </w:r>
      <w:r>
        <w:rPr>
          <w:sz w:val="18"/>
          <w:szCs w:val="18"/>
        </w:rPr>
        <w:t>: -481.129797, a negative ROI indicating that higher prices reduce sales, where price increases significantly impact revenue negatively.</w:t>
      </w:r>
    </w:p>
    <w:p w14:paraId="3A3D931B">
      <w:pPr>
        <w:keepNext w:val="0"/>
        <w:keepLines w:val="0"/>
        <w:widowControl/>
        <w:numPr>
          <w:ilvl w:val="1"/>
          <w:numId w:val="6"/>
        </w:numPr>
        <w:suppressLineNumbers w:val="0"/>
        <w:tabs>
          <w:tab w:val="left" w:pos="1440"/>
        </w:tabs>
        <w:spacing w:before="0" w:beforeAutospacing="1" w:after="0" w:afterAutospacing="1"/>
        <w:ind w:left="1440" w:hanging="360"/>
        <w:rPr>
          <w:sz w:val="18"/>
          <w:szCs w:val="18"/>
        </w:rPr>
      </w:pPr>
      <w:r>
        <w:rPr>
          <w:rStyle w:val="7"/>
          <w:sz w:val="18"/>
          <w:szCs w:val="18"/>
        </w:rPr>
        <w:t>Elasticity</w:t>
      </w:r>
      <w:r>
        <w:rPr>
          <w:sz w:val="18"/>
          <w:szCs w:val="18"/>
        </w:rPr>
        <w:t>: -1.657789, meaning a 1% increase in price would lead to about a 1.66% decrease in sales. This high (negative) elasticity suggests that sales are very sensitive to price changes, with price increases leading to considerable sales declines.</w:t>
      </w:r>
    </w:p>
    <w:p w14:paraId="072BD9E6">
      <w:pPr>
        <w:pStyle w:val="2"/>
        <w:keepNext w:val="0"/>
        <w:keepLines w:val="0"/>
        <w:widowControl/>
        <w:suppressLineNumbers w:val="0"/>
        <w:rPr>
          <w:sz w:val="18"/>
          <w:szCs w:val="18"/>
        </w:rPr>
      </w:pPr>
      <w:r>
        <w:rPr>
          <w:sz w:val="18"/>
          <w:szCs w:val="18"/>
        </w:rPr>
        <w:t>Summary</w:t>
      </w:r>
    </w:p>
    <w:p w14:paraId="34A45968">
      <w:pPr>
        <w:keepNext w:val="0"/>
        <w:keepLines w:val="0"/>
        <w:widowControl/>
        <w:numPr>
          <w:ilvl w:val="0"/>
          <w:numId w:val="7"/>
        </w:numPr>
        <w:suppressLineNumbers w:val="0"/>
        <w:spacing w:before="0" w:beforeAutospacing="1" w:after="0" w:afterAutospacing="1"/>
        <w:ind w:left="720" w:hanging="360"/>
        <w:rPr>
          <w:sz w:val="18"/>
          <w:szCs w:val="18"/>
        </w:rPr>
      </w:pPr>
      <w:r>
        <w:rPr>
          <w:rStyle w:val="7"/>
          <w:sz w:val="18"/>
          <w:szCs w:val="18"/>
        </w:rPr>
        <w:t>Advertising Impact</w:t>
      </w:r>
      <w:r>
        <w:rPr>
          <w:sz w:val="18"/>
          <w:szCs w:val="18"/>
        </w:rPr>
        <w:t>: TV ads remain the most responsive among advertising channels, with the highest elasticity, suggesting they could contribute more significantly to sales growth. Although ROI is low for all ads, TV ads may offer the best potential for scaling sales.</w:t>
      </w:r>
    </w:p>
    <w:p w14:paraId="384A463B">
      <w:pPr>
        <w:keepNext w:val="0"/>
        <w:keepLines w:val="0"/>
        <w:widowControl/>
        <w:numPr>
          <w:ilvl w:val="0"/>
          <w:numId w:val="7"/>
        </w:numPr>
        <w:suppressLineNumbers w:val="0"/>
        <w:spacing w:before="0" w:beforeAutospacing="1" w:after="0" w:afterAutospacing="1"/>
        <w:ind w:left="720" w:hanging="360"/>
        <w:rPr>
          <w:sz w:val="18"/>
          <w:szCs w:val="18"/>
        </w:rPr>
      </w:pPr>
      <w:r>
        <w:rPr>
          <w:rStyle w:val="7"/>
          <w:sz w:val="18"/>
          <w:szCs w:val="18"/>
        </w:rPr>
        <w:t>Price Sensitivity</w:t>
      </w:r>
      <w:r>
        <w:rPr>
          <w:sz w:val="18"/>
          <w:szCs w:val="18"/>
        </w:rPr>
        <w:t>: Sales demonstrate high sensitivity to price changes, with even small price increases likely to lead to significant sales reductions. This indicates a highly price-sensitive market where pricing adjustments are critical to maintaining demand.</w:t>
      </w:r>
    </w:p>
    <w:p w14:paraId="6232A62C">
      <w:pPr>
        <w:pStyle w:val="2"/>
        <w:keepNext w:val="0"/>
        <w:keepLines w:val="0"/>
        <w:widowControl/>
        <w:suppressLineNumbers w:val="0"/>
        <w:rPr>
          <w:sz w:val="18"/>
          <w:szCs w:val="18"/>
        </w:rPr>
      </w:pPr>
      <w:r>
        <w:rPr>
          <w:sz w:val="18"/>
          <w:szCs w:val="18"/>
        </w:rPr>
        <w:t>5. Actionable Insights</w:t>
      </w:r>
    </w:p>
    <w:p w14:paraId="20C42980">
      <w:pPr>
        <w:pStyle w:val="4"/>
        <w:keepNext w:val="0"/>
        <w:keepLines w:val="0"/>
        <w:widowControl/>
        <w:suppressLineNumbers w:val="0"/>
        <w:ind w:firstLine="420" w:firstLineChars="0"/>
        <w:rPr>
          <w:sz w:val="18"/>
          <w:szCs w:val="18"/>
        </w:rPr>
      </w:pPr>
      <w:r>
        <w:rPr>
          <w:sz w:val="18"/>
          <w:szCs w:val="18"/>
        </w:rPr>
        <w:t>Based on the analysis above, we recommend the following actions:</w:t>
      </w:r>
    </w:p>
    <w:p w14:paraId="79A66148">
      <w:pPr>
        <w:pStyle w:val="4"/>
        <w:keepNext w:val="0"/>
        <w:keepLines w:val="0"/>
        <w:widowControl/>
        <w:suppressLineNumbers w:val="0"/>
        <w:ind w:firstLine="420" w:firstLineChars="0"/>
        <w:rPr>
          <w:sz w:val="18"/>
          <w:szCs w:val="18"/>
        </w:rPr>
      </w:pPr>
      <w:r>
        <w:rPr>
          <w:rStyle w:val="7"/>
          <w:rFonts w:hint="default"/>
          <w:sz w:val="18"/>
          <w:szCs w:val="18"/>
          <w:lang w:val="en-US"/>
        </w:rPr>
        <w:t>(1)</w:t>
      </w:r>
      <w:r>
        <w:rPr>
          <w:rStyle w:val="7"/>
          <w:sz w:val="18"/>
          <w:szCs w:val="18"/>
        </w:rPr>
        <w:t>Optimize TV Advertising</w:t>
      </w:r>
      <w:r>
        <w:rPr>
          <w:sz w:val="18"/>
          <w:szCs w:val="18"/>
        </w:rPr>
        <w:t>:</w:t>
      </w:r>
    </w:p>
    <w:p w14:paraId="5EA03B30">
      <w:pPr>
        <w:keepNext w:val="0"/>
        <w:keepLines w:val="0"/>
        <w:widowControl/>
        <w:numPr>
          <w:ilvl w:val="0"/>
          <w:numId w:val="8"/>
        </w:numPr>
        <w:suppressLineNumbers w:val="0"/>
        <w:spacing w:before="0" w:beforeAutospacing="1" w:after="0" w:afterAutospacing="1"/>
        <w:ind w:left="720" w:hanging="360"/>
        <w:rPr>
          <w:sz w:val="18"/>
          <w:szCs w:val="18"/>
        </w:rPr>
      </w:pPr>
      <w:r>
        <w:rPr>
          <w:rStyle w:val="7"/>
          <w:sz w:val="18"/>
          <w:szCs w:val="18"/>
        </w:rPr>
        <w:t>Action</w:t>
      </w:r>
      <w:r>
        <w:rPr>
          <w:sz w:val="18"/>
          <w:szCs w:val="18"/>
        </w:rPr>
        <w:t>: Increase investment in TV ads, as it shows the highest elasticity (1.68), indicating that TV ads significantly impact sales growth.</w:t>
      </w:r>
    </w:p>
    <w:p w14:paraId="32ED447E">
      <w:pPr>
        <w:keepNext w:val="0"/>
        <w:keepLines w:val="0"/>
        <w:widowControl/>
        <w:numPr>
          <w:ilvl w:val="0"/>
          <w:numId w:val="8"/>
        </w:numPr>
        <w:suppressLineNumbers w:val="0"/>
        <w:spacing w:before="0" w:beforeAutospacing="1" w:after="0" w:afterAutospacing="1"/>
        <w:ind w:left="720" w:hanging="360"/>
        <w:rPr>
          <w:sz w:val="18"/>
          <w:szCs w:val="18"/>
        </w:rPr>
      </w:pPr>
      <w:r>
        <w:rPr>
          <w:rStyle w:val="7"/>
          <w:sz w:val="18"/>
          <w:szCs w:val="18"/>
        </w:rPr>
        <w:t>Rationale</w:t>
      </w:r>
      <w:r>
        <w:rPr>
          <w:sz w:val="18"/>
          <w:szCs w:val="18"/>
        </w:rPr>
        <w:t>: Even with a low ROI per dollar, the positive elasticity suggests TV ads effectively drive demand. Consider reallocating budget from lower-impact channels to TV ads to maximize sales lift.</w:t>
      </w:r>
    </w:p>
    <w:p w14:paraId="6F294C4C">
      <w:pPr>
        <w:pStyle w:val="4"/>
        <w:keepNext w:val="0"/>
        <w:keepLines w:val="0"/>
        <w:widowControl/>
        <w:suppressLineNumbers w:val="0"/>
        <w:ind w:firstLine="420" w:firstLineChars="0"/>
        <w:rPr>
          <w:sz w:val="18"/>
          <w:szCs w:val="18"/>
        </w:rPr>
      </w:pPr>
      <w:r>
        <w:rPr>
          <w:rStyle w:val="7"/>
          <w:rFonts w:hint="default"/>
          <w:sz w:val="18"/>
          <w:szCs w:val="18"/>
          <w:lang w:val="en-US"/>
        </w:rPr>
        <w:t>(2)</w:t>
      </w:r>
      <w:r>
        <w:rPr>
          <w:rStyle w:val="7"/>
          <w:sz w:val="18"/>
          <w:szCs w:val="18"/>
        </w:rPr>
        <w:t>Re-evaluate Online and Print Ad Spending</w:t>
      </w:r>
      <w:r>
        <w:rPr>
          <w:sz w:val="18"/>
          <w:szCs w:val="18"/>
        </w:rPr>
        <w:t>:</w:t>
      </w:r>
    </w:p>
    <w:p w14:paraId="7AF0BACE">
      <w:pPr>
        <w:keepNext w:val="0"/>
        <w:keepLines w:val="0"/>
        <w:widowControl/>
        <w:numPr>
          <w:ilvl w:val="0"/>
          <w:numId w:val="9"/>
        </w:numPr>
        <w:suppressLineNumbers w:val="0"/>
        <w:spacing w:before="0" w:beforeAutospacing="1" w:after="0" w:afterAutospacing="1"/>
        <w:ind w:left="720" w:hanging="360"/>
        <w:rPr>
          <w:sz w:val="18"/>
          <w:szCs w:val="18"/>
        </w:rPr>
      </w:pPr>
      <w:r>
        <w:rPr>
          <w:rStyle w:val="7"/>
          <w:sz w:val="18"/>
          <w:szCs w:val="18"/>
        </w:rPr>
        <w:t>Action</w:t>
      </w:r>
      <w:r>
        <w:rPr>
          <w:sz w:val="18"/>
          <w:szCs w:val="18"/>
        </w:rPr>
        <w:t>: Minimize spending on online and print ads, or test alternative approaches within these channels to improve their effectiveness.</w:t>
      </w:r>
    </w:p>
    <w:p w14:paraId="2E0E5D08">
      <w:pPr>
        <w:keepNext w:val="0"/>
        <w:keepLines w:val="0"/>
        <w:widowControl/>
        <w:numPr>
          <w:ilvl w:val="0"/>
          <w:numId w:val="9"/>
        </w:numPr>
        <w:suppressLineNumbers w:val="0"/>
        <w:spacing w:before="0" w:beforeAutospacing="1" w:after="0" w:afterAutospacing="1"/>
        <w:ind w:left="720" w:hanging="360"/>
        <w:rPr>
          <w:sz w:val="18"/>
          <w:szCs w:val="18"/>
        </w:rPr>
      </w:pPr>
      <w:r>
        <w:rPr>
          <w:rStyle w:val="7"/>
          <w:sz w:val="18"/>
          <w:szCs w:val="18"/>
        </w:rPr>
        <w:t>Rationale</w:t>
      </w:r>
      <w:r>
        <w:rPr>
          <w:sz w:val="18"/>
          <w:szCs w:val="18"/>
        </w:rPr>
        <w:t>: Both online (0.47) and print ads (0.22) have elasticity below 1, meaning they provide limited sales responsiveness. Reducing investment here may free up resources for more impactful areas.</w:t>
      </w:r>
    </w:p>
    <w:p w14:paraId="34256953">
      <w:pPr>
        <w:pStyle w:val="4"/>
        <w:keepNext w:val="0"/>
        <w:keepLines w:val="0"/>
        <w:widowControl/>
        <w:suppressLineNumbers w:val="0"/>
        <w:ind w:firstLine="420" w:firstLineChars="0"/>
        <w:rPr>
          <w:sz w:val="18"/>
          <w:szCs w:val="18"/>
        </w:rPr>
      </w:pPr>
      <w:r>
        <w:rPr>
          <w:rStyle w:val="7"/>
          <w:rFonts w:hint="default"/>
          <w:sz w:val="18"/>
          <w:szCs w:val="18"/>
          <w:lang w:val="en-US"/>
        </w:rPr>
        <w:t>(3)</w:t>
      </w:r>
      <w:r>
        <w:rPr>
          <w:rStyle w:val="7"/>
          <w:sz w:val="18"/>
          <w:szCs w:val="18"/>
        </w:rPr>
        <w:t>Price Optimization Strategy</w:t>
      </w:r>
      <w:r>
        <w:rPr>
          <w:sz w:val="18"/>
          <w:szCs w:val="18"/>
        </w:rPr>
        <w:t>:</w:t>
      </w:r>
    </w:p>
    <w:p w14:paraId="02B49268">
      <w:pPr>
        <w:keepNext w:val="0"/>
        <w:keepLines w:val="0"/>
        <w:widowControl/>
        <w:numPr>
          <w:ilvl w:val="0"/>
          <w:numId w:val="10"/>
        </w:numPr>
        <w:suppressLineNumbers w:val="0"/>
        <w:spacing w:before="0" w:beforeAutospacing="1" w:after="0" w:afterAutospacing="1"/>
        <w:ind w:left="720" w:hanging="360"/>
        <w:rPr>
          <w:sz w:val="18"/>
          <w:szCs w:val="18"/>
        </w:rPr>
      </w:pPr>
      <w:r>
        <w:rPr>
          <w:rStyle w:val="7"/>
          <w:sz w:val="18"/>
          <w:szCs w:val="18"/>
        </w:rPr>
        <w:t>Action</w:t>
      </w:r>
      <w:r>
        <w:rPr>
          <w:sz w:val="18"/>
          <w:szCs w:val="18"/>
        </w:rPr>
        <w:t>: Implement a pricing strategy focused on stability or gradual price adjustments, and avoid sudden price increases to prevent sales decline.</w:t>
      </w:r>
    </w:p>
    <w:p w14:paraId="1394F677">
      <w:pPr>
        <w:keepNext w:val="0"/>
        <w:keepLines w:val="0"/>
        <w:widowControl/>
        <w:numPr>
          <w:ilvl w:val="0"/>
          <w:numId w:val="10"/>
        </w:numPr>
        <w:suppressLineNumbers w:val="0"/>
        <w:spacing w:before="0" w:beforeAutospacing="1" w:after="0" w:afterAutospacing="1"/>
        <w:ind w:left="720" w:hanging="360"/>
        <w:rPr>
          <w:sz w:val="18"/>
          <w:szCs w:val="18"/>
        </w:rPr>
      </w:pPr>
      <w:r>
        <w:rPr>
          <w:rStyle w:val="7"/>
          <w:sz w:val="18"/>
          <w:szCs w:val="18"/>
        </w:rPr>
        <w:t>Rationale</w:t>
      </w:r>
      <w:r>
        <w:rPr>
          <w:sz w:val="18"/>
          <w:szCs w:val="18"/>
        </w:rPr>
        <w:t>: With high negative elasticity (-1.66), even a small price increase is likely to reduce sales. Testing price reductions or offering discounts could boost demand, especially in a price-sensitive market.</w:t>
      </w:r>
    </w:p>
    <w:p w14:paraId="22CB4F85">
      <w:pPr>
        <w:pStyle w:val="4"/>
        <w:keepNext w:val="0"/>
        <w:keepLines w:val="0"/>
        <w:widowControl/>
        <w:suppressLineNumbers w:val="0"/>
        <w:ind w:firstLine="420" w:firstLineChars="0"/>
        <w:rPr>
          <w:sz w:val="18"/>
          <w:szCs w:val="18"/>
        </w:rPr>
      </w:pPr>
      <w:r>
        <w:rPr>
          <w:rStyle w:val="7"/>
          <w:rFonts w:hint="default"/>
          <w:sz w:val="18"/>
          <w:szCs w:val="18"/>
          <w:lang w:val="en-US"/>
        </w:rPr>
        <w:t>(4)</w:t>
      </w:r>
      <w:r>
        <w:rPr>
          <w:rStyle w:val="7"/>
          <w:sz w:val="18"/>
          <w:szCs w:val="18"/>
        </w:rPr>
        <w:t>Consider Bundling or Promotional Offers</w:t>
      </w:r>
      <w:r>
        <w:rPr>
          <w:sz w:val="18"/>
          <w:szCs w:val="18"/>
        </w:rPr>
        <w:t>:</w:t>
      </w:r>
    </w:p>
    <w:p w14:paraId="136CBF18">
      <w:pPr>
        <w:keepNext w:val="0"/>
        <w:keepLines w:val="0"/>
        <w:widowControl/>
        <w:numPr>
          <w:ilvl w:val="0"/>
          <w:numId w:val="11"/>
        </w:numPr>
        <w:suppressLineNumbers w:val="0"/>
        <w:spacing w:before="0" w:beforeAutospacing="1" w:after="0" w:afterAutospacing="1"/>
        <w:ind w:left="720" w:hanging="360"/>
        <w:rPr>
          <w:sz w:val="18"/>
          <w:szCs w:val="18"/>
        </w:rPr>
      </w:pPr>
      <w:r>
        <w:rPr>
          <w:rStyle w:val="7"/>
          <w:sz w:val="18"/>
          <w:szCs w:val="18"/>
        </w:rPr>
        <w:t>Action</w:t>
      </w:r>
      <w:r>
        <w:rPr>
          <w:sz w:val="18"/>
          <w:szCs w:val="18"/>
        </w:rPr>
        <w:t>: Create bundle offers or periodic promotions, especially when adjusting prices, to counterbalance potential sales declines from price sensitivity.</w:t>
      </w:r>
    </w:p>
    <w:p w14:paraId="6A0D067D">
      <w:pPr>
        <w:keepNext w:val="0"/>
        <w:keepLines w:val="0"/>
        <w:widowControl/>
        <w:numPr>
          <w:ilvl w:val="0"/>
          <w:numId w:val="11"/>
        </w:numPr>
        <w:suppressLineNumbers w:val="0"/>
        <w:spacing w:before="0" w:beforeAutospacing="1" w:after="0" w:afterAutospacing="1"/>
        <w:ind w:left="720" w:hanging="360"/>
        <w:rPr>
          <w:sz w:val="18"/>
          <w:szCs w:val="18"/>
        </w:rPr>
      </w:pPr>
      <w:r>
        <w:rPr>
          <w:rStyle w:val="7"/>
          <w:sz w:val="18"/>
          <w:szCs w:val="18"/>
        </w:rPr>
        <w:t>Rationale</w:t>
      </w:r>
      <w:r>
        <w:rPr>
          <w:sz w:val="18"/>
          <w:szCs w:val="18"/>
        </w:rPr>
        <w:t>: Since price increases lead to significant sales drops, a well-timed promotional strategy can help mitigate the negative impact, maintain customer interest, and drive incremental sales.</w:t>
      </w:r>
    </w:p>
    <w:p w14:paraId="3EB73022">
      <w:pPr>
        <w:pStyle w:val="4"/>
        <w:keepNext w:val="0"/>
        <w:keepLines w:val="0"/>
        <w:widowControl/>
        <w:suppressLineNumbers w:val="0"/>
        <w:ind w:firstLine="420" w:firstLineChars="0"/>
        <w:rPr>
          <w:sz w:val="18"/>
          <w:szCs w:val="18"/>
        </w:rPr>
      </w:pPr>
      <w:r>
        <w:rPr>
          <w:rStyle w:val="7"/>
          <w:rFonts w:hint="default"/>
          <w:sz w:val="18"/>
          <w:szCs w:val="18"/>
          <w:lang w:val="en-US"/>
        </w:rPr>
        <w:t>(5)</w:t>
      </w:r>
      <w:r>
        <w:rPr>
          <w:rStyle w:val="7"/>
          <w:sz w:val="18"/>
          <w:szCs w:val="18"/>
        </w:rPr>
        <w:t>Conduct Further Testing and Analysis</w:t>
      </w:r>
      <w:r>
        <w:rPr>
          <w:sz w:val="18"/>
          <w:szCs w:val="18"/>
        </w:rPr>
        <w:t>:</w:t>
      </w:r>
    </w:p>
    <w:p w14:paraId="02FF4B25">
      <w:pPr>
        <w:keepNext w:val="0"/>
        <w:keepLines w:val="0"/>
        <w:widowControl/>
        <w:numPr>
          <w:ilvl w:val="0"/>
          <w:numId w:val="12"/>
        </w:numPr>
        <w:suppressLineNumbers w:val="0"/>
        <w:spacing w:before="0" w:beforeAutospacing="1" w:after="0" w:afterAutospacing="1"/>
        <w:ind w:left="720" w:hanging="360"/>
        <w:rPr>
          <w:sz w:val="18"/>
          <w:szCs w:val="18"/>
        </w:rPr>
      </w:pPr>
      <w:r>
        <w:rPr>
          <w:rStyle w:val="7"/>
          <w:sz w:val="18"/>
          <w:szCs w:val="18"/>
        </w:rPr>
        <w:t>Action</w:t>
      </w:r>
      <w:r>
        <w:rPr>
          <w:sz w:val="18"/>
          <w:szCs w:val="18"/>
        </w:rPr>
        <w:t>: Perform A/B testing for different advertising budget allocations and price points to refine the strategy.</w:t>
      </w:r>
    </w:p>
    <w:p w14:paraId="18A1CD0F">
      <w:pPr>
        <w:keepNext w:val="0"/>
        <w:keepLines w:val="0"/>
        <w:widowControl/>
        <w:numPr>
          <w:ilvl w:val="0"/>
          <w:numId w:val="12"/>
        </w:numPr>
        <w:suppressLineNumbers w:val="0"/>
        <w:spacing w:before="0" w:beforeAutospacing="1" w:after="0" w:afterAutospacing="1"/>
        <w:ind w:left="720" w:hanging="360"/>
        <w:rPr>
          <w:sz w:val="18"/>
          <w:szCs w:val="18"/>
        </w:rPr>
      </w:pPr>
      <w:r>
        <w:rPr>
          <w:rStyle w:val="7"/>
          <w:sz w:val="18"/>
          <w:szCs w:val="18"/>
        </w:rPr>
        <w:t>Rationale</w:t>
      </w:r>
      <w:r>
        <w:rPr>
          <w:sz w:val="18"/>
          <w:szCs w:val="18"/>
        </w:rPr>
        <w:t>: By experimenting with ad budgets and prices, you can better identify the optimal investment levels and pricing that maximize ROI and minimize customer churn in response to price changes.</w:t>
      </w:r>
    </w:p>
    <w:p w14:paraId="327A9F48">
      <w:pPr>
        <w:pStyle w:val="4"/>
        <w:keepNext w:val="0"/>
        <w:keepLines w:val="0"/>
        <w:widowControl/>
        <w:suppressLineNumbers w:val="0"/>
        <w:ind w:firstLine="420" w:firstLineChars="0"/>
      </w:pPr>
    </w:p>
    <w:p w14:paraId="19B82460">
      <w:pPr>
        <w:pStyle w:val="2"/>
        <w:keepNext w:val="0"/>
        <w:keepLines w:val="0"/>
        <w:widowControl/>
        <w:suppressLineNumbers w:val="0"/>
        <w:rPr>
          <w:rFonts w:hint="default"/>
          <w:lang w:val="en-US"/>
        </w:rPr>
      </w:pPr>
      <w:r>
        <w:rPr>
          <w:rFonts w:hint="eastAsia"/>
          <w:lang w:val="en-US" w:eastAsia="zh-CN"/>
        </w:rPr>
        <w:t>6</w:t>
      </w:r>
      <w:r>
        <w:t>. A</w:t>
      </w:r>
      <w:r>
        <w:rPr>
          <w:rFonts w:hint="default"/>
          <w:lang w:val="en-US"/>
        </w:rPr>
        <w:t>ppendices</w:t>
      </w:r>
    </w:p>
    <w:p w14:paraId="12D9D87D">
      <w:pPr>
        <w:pStyle w:val="4"/>
        <w:keepNext w:val="0"/>
        <w:keepLines w:val="0"/>
        <w:widowControl/>
        <w:suppressLineNumbers w:val="0"/>
      </w:pPr>
      <w:r>
        <w:rPr>
          <w:rFonts w:hint="eastAsia"/>
        </w:rPr>
        <w:t>Table 1:</w:t>
      </w:r>
      <w:r>
        <w:rPr>
          <w:rFonts w:hint="default"/>
          <w:lang w:val="en-US"/>
        </w:rPr>
        <w:t xml:space="preserve"> </w:t>
      </w:r>
      <w:r>
        <w:rPr>
          <w:rFonts w:hint="eastAsia"/>
        </w:rPr>
        <w:t>Parametric regression and machine learning regression results</w:t>
      </w:r>
    </w:p>
    <w:tbl>
      <w:tblPr>
        <w:tblStyle w:val="5"/>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80"/>
        <w:gridCol w:w="1602"/>
        <w:gridCol w:w="1532"/>
      </w:tblGrid>
      <w:tr w14:paraId="32DECA5C">
        <w:trPr>
          <w:trHeight w:val="285" w:hRule="atLeast"/>
          <w:tblHeader/>
          <w:tblCellSpacing w:w="15" w:type="dxa"/>
          <w:jc w:val="center"/>
        </w:trPr>
        <w:tc>
          <w:tcPr>
            <w:tcW w:w="2135" w:type="dxa"/>
            <w:shd w:val="clear" w:color="auto" w:fill="auto"/>
            <w:vAlign w:val="center"/>
          </w:tcPr>
          <w:p w14:paraId="3A942505">
            <w:pPr>
              <w:keepNext w:val="0"/>
              <w:keepLines w:val="0"/>
              <w:widowControl/>
              <w:suppressLineNumbers w:val="0"/>
              <w:spacing w:line="240" w:lineRule="auto"/>
              <w:jc w:val="center"/>
              <w:textAlignment w:val="center"/>
              <w:rPr>
                <w:b/>
                <w:bCs/>
              </w:rPr>
            </w:pPr>
            <w:r>
              <w:rPr>
                <w:rFonts w:hint="default" w:ascii="helvetica" w:hAnsi="helvetica" w:eastAsia="helvetica" w:cs="helvetica"/>
                <w:b/>
                <w:bCs/>
                <w:i w:val="0"/>
                <w:iCs w:val="0"/>
                <w:caps w:val="0"/>
                <w:spacing w:val="0"/>
                <w:kern w:val="0"/>
                <w:sz w:val="24"/>
                <w:szCs w:val="24"/>
                <w:lang w:val="en-US" w:eastAsia="zh-CN" w:bidi="ar"/>
              </w:rPr>
              <w:t>Model</w:t>
            </w:r>
          </w:p>
        </w:tc>
        <w:tc>
          <w:tcPr>
            <w:tcW w:w="1572" w:type="dxa"/>
            <w:shd w:val="clear" w:color="auto" w:fill="auto"/>
            <w:vAlign w:val="center"/>
          </w:tcPr>
          <w:p w14:paraId="6915174B">
            <w:pPr>
              <w:keepNext w:val="0"/>
              <w:keepLines w:val="0"/>
              <w:widowControl/>
              <w:suppressLineNumbers w:val="0"/>
              <w:spacing w:line="240" w:lineRule="auto"/>
              <w:jc w:val="center"/>
              <w:textAlignment w:val="center"/>
              <w:rPr>
                <w:rFonts w:hint="default"/>
                <w:b/>
                <w:bCs/>
                <w:lang w:val="en-US"/>
              </w:rPr>
            </w:pPr>
            <w:r>
              <w:rPr>
                <w:rFonts w:hint="default" w:ascii="helvetica" w:hAnsi="helvetica" w:eastAsia="helvetica" w:cs="helvetica"/>
                <w:b/>
                <w:bCs/>
                <w:i w:val="0"/>
                <w:iCs w:val="0"/>
                <w:caps w:val="0"/>
                <w:spacing w:val="0"/>
                <w:kern w:val="0"/>
                <w:sz w:val="24"/>
                <w:szCs w:val="24"/>
                <w:lang w:val="en-US" w:eastAsia="zh-CN" w:bidi="ar"/>
              </w:rPr>
              <w:t>MSE</w:t>
            </w:r>
          </w:p>
        </w:tc>
        <w:tc>
          <w:tcPr>
            <w:tcW w:w="1487" w:type="dxa"/>
            <w:shd w:val="clear" w:color="auto" w:fill="auto"/>
            <w:vAlign w:val="center"/>
          </w:tcPr>
          <w:p w14:paraId="61550DCC">
            <w:pPr>
              <w:keepNext w:val="0"/>
              <w:keepLines w:val="0"/>
              <w:widowControl/>
              <w:suppressLineNumbers w:val="0"/>
              <w:spacing w:line="240" w:lineRule="auto"/>
              <w:jc w:val="center"/>
              <w:textAlignment w:val="center"/>
              <w:rPr>
                <w:rFonts w:ascii="宋体" w:hAnsi="宋体" w:eastAsia="宋体" w:cs="宋体"/>
                <w:b/>
                <w:bCs/>
                <w:kern w:val="0"/>
                <w:sz w:val="24"/>
                <w:szCs w:val="24"/>
                <w:lang w:val="en-US" w:eastAsia="zh-CN" w:bidi="ar"/>
              </w:rPr>
            </w:pPr>
            <w:r>
              <w:rPr>
                <w:rFonts w:hint="default" w:ascii="helvetica" w:hAnsi="helvetica" w:eastAsia="helvetica" w:cs="helvetica"/>
                <w:b/>
                <w:bCs/>
                <w:i w:val="0"/>
                <w:iCs w:val="0"/>
                <w:caps w:val="0"/>
                <w:spacing w:val="0"/>
                <w:kern w:val="0"/>
                <w:sz w:val="24"/>
                <w:szCs w:val="24"/>
                <w:lang w:val="en-US" w:eastAsia="zh-CN" w:bidi="ar"/>
              </w:rPr>
              <w:t>R2 Score</w:t>
            </w:r>
          </w:p>
        </w:tc>
      </w:tr>
      <w:tr w14:paraId="0F128BF0">
        <w:trPr>
          <w:tblCellSpacing w:w="15" w:type="dxa"/>
          <w:jc w:val="center"/>
        </w:trPr>
        <w:tc>
          <w:tcPr>
            <w:tcW w:w="2135" w:type="dxa"/>
            <w:shd w:val="clear" w:color="auto" w:fill="auto"/>
            <w:vAlign w:val="center"/>
          </w:tcPr>
          <w:p w14:paraId="64FC4025">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Linear Regression</w:t>
            </w:r>
          </w:p>
        </w:tc>
        <w:tc>
          <w:tcPr>
            <w:tcW w:w="1572" w:type="dxa"/>
            <w:shd w:val="clear" w:color="auto" w:fill="auto"/>
            <w:vAlign w:val="center"/>
          </w:tcPr>
          <w:p w14:paraId="63B17E71">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6.864558e+11</w:t>
            </w:r>
          </w:p>
        </w:tc>
        <w:tc>
          <w:tcPr>
            <w:tcW w:w="1487" w:type="dxa"/>
            <w:shd w:val="clear" w:color="auto" w:fill="auto"/>
            <w:vAlign w:val="center"/>
          </w:tcPr>
          <w:p w14:paraId="4651AD5A">
            <w:pPr>
              <w:keepNext w:val="0"/>
              <w:keepLines w:val="0"/>
              <w:widowControl/>
              <w:suppressLineNumbers w:val="0"/>
              <w:spacing w:line="240" w:lineRule="auto"/>
              <w:jc w:val="center"/>
              <w:textAlignment w:val="center"/>
              <w:rPr>
                <w:rFonts w:ascii="宋体" w:hAnsi="宋体" w:eastAsia="宋体" w:cs="宋体"/>
                <w:kern w:val="0"/>
                <w:sz w:val="24"/>
                <w:szCs w:val="24"/>
                <w:lang w:val="en-US" w:eastAsia="zh-CN" w:bidi="ar"/>
              </w:rPr>
            </w:pPr>
            <w:r>
              <w:rPr>
                <w:rFonts w:hint="default" w:ascii="helvetica" w:hAnsi="helvetica" w:eastAsia="helvetica" w:cs="helvetica"/>
                <w:i w:val="0"/>
                <w:iCs w:val="0"/>
                <w:caps w:val="0"/>
                <w:spacing w:val="0"/>
                <w:kern w:val="0"/>
                <w:sz w:val="24"/>
                <w:szCs w:val="24"/>
                <w:lang w:val="en-US" w:eastAsia="zh-CN" w:bidi="ar"/>
              </w:rPr>
              <w:t>0.916871</w:t>
            </w:r>
          </w:p>
        </w:tc>
      </w:tr>
      <w:tr w14:paraId="019ED125">
        <w:trPr>
          <w:tblCellSpacing w:w="15" w:type="dxa"/>
          <w:jc w:val="center"/>
        </w:trPr>
        <w:tc>
          <w:tcPr>
            <w:tcW w:w="2135" w:type="dxa"/>
            <w:shd w:val="clear" w:color="auto" w:fill="auto"/>
            <w:vAlign w:val="center"/>
          </w:tcPr>
          <w:p w14:paraId="4DDDC1D1">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Ridge Regression</w:t>
            </w:r>
          </w:p>
        </w:tc>
        <w:tc>
          <w:tcPr>
            <w:tcW w:w="1572" w:type="dxa"/>
            <w:shd w:val="clear" w:color="auto" w:fill="auto"/>
            <w:vAlign w:val="center"/>
          </w:tcPr>
          <w:p w14:paraId="4D3C2B39">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6.864451e+11</w:t>
            </w:r>
          </w:p>
        </w:tc>
        <w:tc>
          <w:tcPr>
            <w:tcW w:w="1487" w:type="dxa"/>
            <w:shd w:val="clear" w:color="auto" w:fill="auto"/>
            <w:vAlign w:val="center"/>
          </w:tcPr>
          <w:p w14:paraId="139C769E">
            <w:pPr>
              <w:keepNext w:val="0"/>
              <w:keepLines w:val="0"/>
              <w:widowControl/>
              <w:suppressLineNumbers w:val="0"/>
              <w:spacing w:line="240" w:lineRule="auto"/>
              <w:jc w:val="center"/>
              <w:textAlignment w:val="center"/>
              <w:rPr>
                <w:rFonts w:ascii="宋体" w:hAnsi="宋体" w:eastAsia="宋体" w:cs="宋体"/>
                <w:kern w:val="0"/>
                <w:sz w:val="24"/>
                <w:szCs w:val="24"/>
                <w:lang w:val="en-US" w:eastAsia="zh-CN" w:bidi="ar"/>
              </w:rPr>
            </w:pPr>
            <w:r>
              <w:rPr>
                <w:rFonts w:hint="default" w:ascii="helvetica" w:hAnsi="helvetica" w:eastAsia="helvetica" w:cs="helvetica"/>
                <w:i w:val="0"/>
                <w:iCs w:val="0"/>
                <w:caps w:val="0"/>
                <w:spacing w:val="0"/>
                <w:kern w:val="0"/>
                <w:sz w:val="24"/>
                <w:szCs w:val="24"/>
                <w:lang w:val="en-US" w:eastAsia="zh-CN" w:bidi="ar"/>
              </w:rPr>
              <w:t>0.916872</w:t>
            </w:r>
          </w:p>
        </w:tc>
      </w:tr>
      <w:tr w14:paraId="6F68E1FB">
        <w:trPr>
          <w:tblCellSpacing w:w="15" w:type="dxa"/>
          <w:jc w:val="center"/>
        </w:trPr>
        <w:tc>
          <w:tcPr>
            <w:tcW w:w="2135" w:type="dxa"/>
            <w:shd w:val="clear" w:color="auto" w:fill="auto"/>
            <w:vAlign w:val="center"/>
          </w:tcPr>
          <w:p w14:paraId="2D3A9BA0">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Lasso Regression</w:t>
            </w:r>
          </w:p>
        </w:tc>
        <w:tc>
          <w:tcPr>
            <w:tcW w:w="1572" w:type="dxa"/>
            <w:shd w:val="clear" w:color="auto" w:fill="auto"/>
            <w:vAlign w:val="center"/>
          </w:tcPr>
          <w:p w14:paraId="5069AF97">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6.864558e+11</w:t>
            </w:r>
          </w:p>
        </w:tc>
        <w:tc>
          <w:tcPr>
            <w:tcW w:w="1487" w:type="dxa"/>
            <w:shd w:val="clear" w:color="auto" w:fill="auto"/>
            <w:vAlign w:val="center"/>
          </w:tcPr>
          <w:p w14:paraId="2A649148">
            <w:pPr>
              <w:keepNext w:val="0"/>
              <w:keepLines w:val="0"/>
              <w:widowControl/>
              <w:suppressLineNumbers w:val="0"/>
              <w:spacing w:line="240" w:lineRule="auto"/>
              <w:jc w:val="center"/>
              <w:textAlignment w:val="center"/>
              <w:rPr>
                <w:rFonts w:ascii="宋体" w:hAnsi="宋体" w:eastAsia="宋体" w:cs="宋体"/>
                <w:kern w:val="0"/>
                <w:sz w:val="24"/>
                <w:szCs w:val="24"/>
                <w:lang w:val="en-US" w:eastAsia="zh-CN" w:bidi="ar"/>
              </w:rPr>
            </w:pPr>
            <w:r>
              <w:rPr>
                <w:rFonts w:hint="default" w:ascii="helvetica" w:hAnsi="helvetica" w:eastAsia="helvetica" w:cs="helvetica"/>
                <w:i w:val="0"/>
                <w:iCs w:val="0"/>
                <w:caps w:val="0"/>
                <w:spacing w:val="0"/>
                <w:kern w:val="0"/>
                <w:sz w:val="24"/>
                <w:szCs w:val="24"/>
                <w:lang w:val="en-US" w:eastAsia="zh-CN" w:bidi="ar"/>
              </w:rPr>
              <w:t>0.916871</w:t>
            </w:r>
          </w:p>
        </w:tc>
      </w:tr>
      <w:tr w14:paraId="01B084CB">
        <w:trPr>
          <w:tblCellSpacing w:w="15" w:type="dxa"/>
          <w:jc w:val="center"/>
        </w:trPr>
        <w:tc>
          <w:tcPr>
            <w:tcW w:w="2135" w:type="dxa"/>
            <w:shd w:val="clear" w:color="auto" w:fill="auto"/>
            <w:vAlign w:val="center"/>
          </w:tcPr>
          <w:p w14:paraId="630766F2">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Random Forest</w:t>
            </w:r>
          </w:p>
        </w:tc>
        <w:tc>
          <w:tcPr>
            <w:tcW w:w="1572" w:type="dxa"/>
            <w:shd w:val="clear" w:color="auto" w:fill="auto"/>
            <w:vAlign w:val="center"/>
          </w:tcPr>
          <w:p w14:paraId="6C01C18B">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9.115160e+11</w:t>
            </w:r>
          </w:p>
        </w:tc>
        <w:tc>
          <w:tcPr>
            <w:tcW w:w="1487" w:type="dxa"/>
            <w:shd w:val="clear" w:color="auto" w:fill="auto"/>
            <w:vAlign w:val="center"/>
          </w:tcPr>
          <w:p w14:paraId="5F72635E">
            <w:pPr>
              <w:keepNext w:val="0"/>
              <w:keepLines w:val="0"/>
              <w:widowControl/>
              <w:suppressLineNumbers w:val="0"/>
              <w:spacing w:line="240" w:lineRule="auto"/>
              <w:jc w:val="center"/>
              <w:textAlignment w:val="center"/>
              <w:rPr>
                <w:rFonts w:ascii="宋体" w:hAnsi="宋体" w:eastAsia="宋体" w:cs="宋体"/>
                <w:kern w:val="0"/>
                <w:sz w:val="24"/>
                <w:szCs w:val="24"/>
                <w:lang w:val="en-US" w:eastAsia="zh-CN" w:bidi="ar"/>
              </w:rPr>
            </w:pPr>
            <w:r>
              <w:rPr>
                <w:rFonts w:hint="default" w:ascii="helvetica" w:hAnsi="helvetica" w:eastAsia="helvetica" w:cs="helvetica"/>
                <w:i w:val="0"/>
                <w:iCs w:val="0"/>
                <w:caps w:val="0"/>
                <w:spacing w:val="0"/>
                <w:kern w:val="0"/>
                <w:sz w:val="24"/>
                <w:szCs w:val="24"/>
                <w:lang w:val="en-US" w:eastAsia="zh-CN" w:bidi="ar"/>
              </w:rPr>
              <w:t>0.889617</w:t>
            </w:r>
          </w:p>
        </w:tc>
      </w:tr>
      <w:tr w14:paraId="11B66B42">
        <w:trPr>
          <w:tblCellSpacing w:w="15" w:type="dxa"/>
          <w:jc w:val="center"/>
        </w:trPr>
        <w:tc>
          <w:tcPr>
            <w:tcW w:w="2135" w:type="dxa"/>
            <w:shd w:val="clear" w:color="auto" w:fill="auto"/>
            <w:vAlign w:val="center"/>
          </w:tcPr>
          <w:p w14:paraId="5E3BDA91">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Gradient Boosting</w:t>
            </w:r>
          </w:p>
        </w:tc>
        <w:tc>
          <w:tcPr>
            <w:tcW w:w="1572" w:type="dxa"/>
            <w:shd w:val="clear" w:color="auto" w:fill="auto"/>
            <w:vAlign w:val="center"/>
          </w:tcPr>
          <w:p w14:paraId="4CB0BDD4">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4.924807e+11</w:t>
            </w:r>
          </w:p>
        </w:tc>
        <w:tc>
          <w:tcPr>
            <w:tcW w:w="1487" w:type="dxa"/>
            <w:shd w:val="clear" w:color="auto" w:fill="auto"/>
            <w:vAlign w:val="center"/>
          </w:tcPr>
          <w:p w14:paraId="4D970BDC">
            <w:pPr>
              <w:keepNext w:val="0"/>
              <w:keepLines w:val="0"/>
              <w:widowControl/>
              <w:suppressLineNumbers w:val="0"/>
              <w:spacing w:line="240" w:lineRule="auto"/>
              <w:jc w:val="center"/>
              <w:textAlignment w:val="center"/>
              <w:rPr>
                <w:rFonts w:ascii="宋体" w:hAnsi="宋体" w:eastAsia="宋体" w:cs="宋体"/>
                <w:kern w:val="0"/>
                <w:sz w:val="24"/>
                <w:szCs w:val="24"/>
                <w:lang w:val="en-US" w:eastAsia="zh-CN" w:bidi="ar"/>
              </w:rPr>
            </w:pPr>
            <w:r>
              <w:rPr>
                <w:rFonts w:hint="default" w:ascii="helvetica" w:hAnsi="helvetica" w:eastAsia="helvetica" w:cs="helvetica"/>
                <w:i w:val="0"/>
                <w:iCs w:val="0"/>
                <w:caps w:val="0"/>
                <w:spacing w:val="0"/>
                <w:kern w:val="0"/>
                <w:sz w:val="24"/>
                <w:szCs w:val="24"/>
                <w:lang w:val="en-US" w:eastAsia="zh-CN" w:bidi="ar"/>
              </w:rPr>
              <w:t>0.940361</w:t>
            </w:r>
          </w:p>
        </w:tc>
      </w:tr>
    </w:tbl>
    <w:p w14:paraId="6C2E39C1"/>
    <w:p w14:paraId="1D3E8837">
      <w:pPr>
        <w:pStyle w:val="4"/>
        <w:keepNext w:val="0"/>
        <w:keepLines w:val="0"/>
        <w:widowControl/>
        <w:suppressLineNumbers w:val="0"/>
        <w:rPr>
          <w:rFonts w:hint="eastAsia"/>
        </w:rPr>
      </w:pPr>
      <w:r>
        <w:rPr>
          <w:rFonts w:hint="eastAsia"/>
        </w:rPr>
        <w:t>Table 2:</w:t>
      </w:r>
      <w:r>
        <w:rPr>
          <w:rFonts w:hint="default"/>
          <w:lang w:val="en-US"/>
        </w:rPr>
        <w:t xml:space="preserve"> </w:t>
      </w:r>
      <w:r>
        <w:rPr>
          <w:rFonts w:hint="eastAsia"/>
        </w:rPr>
        <w:t>ROI and Elasticity</w:t>
      </w:r>
    </w:p>
    <w:tbl>
      <w:tblPr>
        <w:tblStyle w:val="5"/>
        <w:tblW w:w="5057"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6"/>
        <w:gridCol w:w="1915"/>
        <w:gridCol w:w="1906"/>
      </w:tblGrid>
      <w:tr w14:paraId="04F69AC5">
        <w:trPr>
          <w:trHeight w:val="327" w:hRule="atLeast"/>
          <w:tblHeader/>
          <w:tblCellSpacing w:w="15" w:type="dxa"/>
          <w:jc w:val="center"/>
        </w:trPr>
        <w:tc>
          <w:tcPr>
            <w:tcW w:w="1176" w:type="dxa"/>
            <w:shd w:val="clear" w:color="auto" w:fill="auto"/>
            <w:vAlign w:val="center"/>
          </w:tcPr>
          <w:p w14:paraId="2BC19A1A">
            <w:pPr>
              <w:keepNext w:val="0"/>
              <w:keepLines w:val="0"/>
              <w:widowControl/>
              <w:suppressLineNumbers w:val="0"/>
              <w:spacing w:line="240" w:lineRule="auto"/>
              <w:jc w:val="center"/>
              <w:textAlignment w:val="center"/>
              <w:rPr>
                <w:b/>
                <w:bCs/>
              </w:rPr>
            </w:pPr>
            <w:r>
              <w:rPr>
                <w:rFonts w:hint="default" w:ascii="helvetica" w:hAnsi="helvetica" w:eastAsia="helvetica" w:cs="helvetica"/>
                <w:b/>
                <w:bCs/>
                <w:i w:val="0"/>
                <w:iCs w:val="0"/>
                <w:caps w:val="0"/>
                <w:spacing w:val="0"/>
                <w:kern w:val="0"/>
                <w:sz w:val="24"/>
                <w:szCs w:val="24"/>
                <w:lang w:val="en-US" w:eastAsia="zh-CN" w:bidi="ar"/>
              </w:rPr>
              <w:t>Variable</w:t>
            </w:r>
          </w:p>
        </w:tc>
        <w:tc>
          <w:tcPr>
            <w:tcW w:w="1891" w:type="dxa"/>
            <w:shd w:val="clear" w:color="auto" w:fill="auto"/>
            <w:vAlign w:val="center"/>
          </w:tcPr>
          <w:p w14:paraId="755E1ECC">
            <w:pPr>
              <w:keepNext w:val="0"/>
              <w:keepLines w:val="0"/>
              <w:widowControl/>
              <w:suppressLineNumbers w:val="0"/>
              <w:spacing w:line="240" w:lineRule="auto"/>
              <w:jc w:val="center"/>
              <w:textAlignment w:val="center"/>
              <w:rPr>
                <w:b/>
                <w:bCs/>
              </w:rPr>
            </w:pPr>
            <w:r>
              <w:rPr>
                <w:rFonts w:hint="default" w:ascii="helvetica" w:hAnsi="helvetica" w:eastAsia="helvetica" w:cs="helvetica"/>
                <w:b/>
                <w:bCs/>
                <w:i w:val="0"/>
                <w:iCs w:val="0"/>
                <w:caps w:val="0"/>
                <w:spacing w:val="0"/>
                <w:kern w:val="0"/>
                <w:sz w:val="24"/>
                <w:szCs w:val="24"/>
                <w:lang w:val="en-US" w:eastAsia="zh-CN" w:bidi="ar"/>
              </w:rPr>
              <w:t>ROI</w:t>
            </w:r>
          </w:p>
        </w:tc>
        <w:tc>
          <w:tcPr>
            <w:tcW w:w="1870" w:type="dxa"/>
            <w:shd w:val="clear" w:color="auto" w:fill="auto"/>
            <w:vAlign w:val="center"/>
          </w:tcPr>
          <w:p w14:paraId="21D3FE3F">
            <w:pPr>
              <w:keepNext w:val="0"/>
              <w:keepLines w:val="0"/>
              <w:widowControl/>
              <w:suppressLineNumbers w:val="0"/>
              <w:spacing w:line="240" w:lineRule="auto"/>
              <w:jc w:val="center"/>
              <w:textAlignment w:val="center"/>
              <w:rPr>
                <w:b/>
                <w:bCs/>
              </w:rPr>
            </w:pPr>
            <w:r>
              <w:rPr>
                <w:rFonts w:hint="default" w:ascii="helvetica" w:hAnsi="helvetica" w:eastAsia="helvetica" w:cs="helvetica"/>
                <w:b/>
                <w:bCs/>
                <w:i w:val="0"/>
                <w:iCs w:val="0"/>
                <w:caps w:val="0"/>
                <w:spacing w:val="0"/>
                <w:kern w:val="0"/>
                <w:sz w:val="24"/>
                <w:szCs w:val="24"/>
                <w:lang w:val="en-US" w:eastAsia="zh-CN" w:bidi="ar"/>
              </w:rPr>
              <w:t>Elasticity</w:t>
            </w:r>
          </w:p>
        </w:tc>
      </w:tr>
      <w:tr w14:paraId="7546D774">
        <w:trPr>
          <w:tblCellSpacing w:w="15" w:type="dxa"/>
          <w:jc w:val="center"/>
        </w:trPr>
        <w:tc>
          <w:tcPr>
            <w:tcW w:w="1176" w:type="dxa"/>
            <w:shd w:val="clear" w:color="auto" w:fill="auto"/>
            <w:vAlign w:val="center"/>
          </w:tcPr>
          <w:p w14:paraId="6BEFCB07">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TV_ads</w:t>
            </w:r>
          </w:p>
        </w:tc>
        <w:tc>
          <w:tcPr>
            <w:tcW w:w="1891" w:type="dxa"/>
            <w:shd w:val="clear" w:color="auto" w:fill="auto"/>
            <w:vAlign w:val="center"/>
          </w:tcPr>
          <w:p w14:paraId="2B115115">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0.000307</w:t>
            </w:r>
          </w:p>
        </w:tc>
        <w:tc>
          <w:tcPr>
            <w:tcW w:w="1870" w:type="dxa"/>
            <w:shd w:val="clear" w:color="auto" w:fill="auto"/>
            <w:vAlign w:val="center"/>
          </w:tcPr>
          <w:p w14:paraId="323A9912">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1.675847</w:t>
            </w:r>
          </w:p>
        </w:tc>
      </w:tr>
      <w:tr w14:paraId="0E831E08">
        <w:trPr>
          <w:tblCellSpacing w:w="15" w:type="dxa"/>
          <w:jc w:val="center"/>
        </w:trPr>
        <w:tc>
          <w:tcPr>
            <w:tcW w:w="1176" w:type="dxa"/>
            <w:shd w:val="clear" w:color="auto" w:fill="auto"/>
            <w:vAlign w:val="center"/>
          </w:tcPr>
          <w:p w14:paraId="6D67B1A5">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online_ads</w:t>
            </w:r>
          </w:p>
        </w:tc>
        <w:tc>
          <w:tcPr>
            <w:tcW w:w="1891" w:type="dxa"/>
            <w:shd w:val="clear" w:color="auto" w:fill="auto"/>
            <w:vAlign w:val="center"/>
          </w:tcPr>
          <w:p w14:paraId="597BB8B3">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0.000200</w:t>
            </w:r>
          </w:p>
        </w:tc>
        <w:tc>
          <w:tcPr>
            <w:tcW w:w="1870" w:type="dxa"/>
            <w:shd w:val="clear" w:color="auto" w:fill="auto"/>
            <w:vAlign w:val="center"/>
          </w:tcPr>
          <w:p w14:paraId="14FA49F3">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0.465965</w:t>
            </w:r>
          </w:p>
        </w:tc>
      </w:tr>
      <w:tr w14:paraId="3A4CB1B1">
        <w:trPr>
          <w:tblCellSpacing w:w="15" w:type="dxa"/>
          <w:jc w:val="center"/>
        </w:trPr>
        <w:tc>
          <w:tcPr>
            <w:tcW w:w="1176" w:type="dxa"/>
            <w:shd w:val="clear" w:color="auto" w:fill="auto"/>
            <w:vAlign w:val="center"/>
          </w:tcPr>
          <w:p w14:paraId="1FEB29B1">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Print_ads</w:t>
            </w:r>
          </w:p>
        </w:tc>
        <w:tc>
          <w:tcPr>
            <w:tcW w:w="1891" w:type="dxa"/>
            <w:shd w:val="clear" w:color="auto" w:fill="auto"/>
            <w:vAlign w:val="center"/>
          </w:tcPr>
          <w:p w14:paraId="3A7DE90B">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0.004409</w:t>
            </w:r>
          </w:p>
        </w:tc>
        <w:tc>
          <w:tcPr>
            <w:tcW w:w="1870" w:type="dxa"/>
            <w:shd w:val="clear" w:color="auto" w:fill="auto"/>
            <w:vAlign w:val="center"/>
          </w:tcPr>
          <w:p w14:paraId="397226C2">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0.220914</w:t>
            </w:r>
          </w:p>
        </w:tc>
      </w:tr>
      <w:tr w14:paraId="7C55BD03">
        <w:trPr>
          <w:tblCellSpacing w:w="15" w:type="dxa"/>
          <w:jc w:val="center"/>
        </w:trPr>
        <w:tc>
          <w:tcPr>
            <w:tcW w:w="1176" w:type="dxa"/>
            <w:shd w:val="clear" w:color="auto" w:fill="auto"/>
            <w:vAlign w:val="center"/>
          </w:tcPr>
          <w:p w14:paraId="2FF7FAA1">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Price</w:t>
            </w:r>
          </w:p>
        </w:tc>
        <w:tc>
          <w:tcPr>
            <w:tcW w:w="1891" w:type="dxa"/>
            <w:shd w:val="clear" w:color="auto" w:fill="auto"/>
            <w:vAlign w:val="center"/>
          </w:tcPr>
          <w:p w14:paraId="25628155">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-481.151678</w:t>
            </w:r>
          </w:p>
        </w:tc>
        <w:tc>
          <w:tcPr>
            <w:tcW w:w="1870" w:type="dxa"/>
            <w:shd w:val="clear" w:color="auto" w:fill="auto"/>
            <w:vAlign w:val="center"/>
          </w:tcPr>
          <w:p w14:paraId="44E37465">
            <w:pPr>
              <w:keepNext w:val="0"/>
              <w:keepLines w:val="0"/>
              <w:widowControl/>
              <w:suppressLineNumbers w:val="0"/>
              <w:spacing w:line="240" w:lineRule="auto"/>
              <w:jc w:val="center"/>
              <w:textAlignment w:val="center"/>
            </w:pPr>
            <w:r>
              <w:rPr>
                <w:rFonts w:hint="default" w:ascii="helvetica" w:hAnsi="helvetica" w:eastAsia="helvetica" w:cs="helvetica"/>
                <w:i w:val="0"/>
                <w:iCs w:val="0"/>
                <w:caps w:val="0"/>
                <w:spacing w:val="0"/>
                <w:kern w:val="0"/>
                <w:sz w:val="24"/>
                <w:szCs w:val="24"/>
                <w:lang w:val="en-US" w:eastAsia="zh-CN" w:bidi="ar"/>
              </w:rPr>
              <w:t>-1.657864</w:t>
            </w:r>
          </w:p>
        </w:tc>
      </w:tr>
    </w:tbl>
    <w:p w14:paraId="7594CA29"/>
    <w:p w14:paraId="5B979B03">
      <w:pPr>
        <w:pStyle w:val="4"/>
        <w:keepNext w:val="0"/>
        <w:keepLines w:val="0"/>
        <w:widowControl/>
        <w:suppressLineNumbers w:val="0"/>
      </w:pPr>
      <w:r>
        <w:rPr>
          <w:rFonts w:hint="default"/>
          <w:lang w:val="en-US"/>
        </w:rPr>
        <w:t>Fig</w:t>
      </w:r>
      <w:r>
        <w:rPr>
          <w:rFonts w:hint="eastAsia"/>
        </w:rPr>
        <w:t xml:space="preserve"> </w:t>
      </w:r>
      <w:r>
        <w:rPr>
          <w:rFonts w:hint="default"/>
          <w:lang w:val="en-US"/>
        </w:rPr>
        <w:t>1</w:t>
      </w:r>
      <w:r>
        <w:rPr>
          <w:rFonts w:hint="eastAsia"/>
        </w:rPr>
        <w:t>:</w:t>
      </w:r>
      <w:r>
        <w:rPr>
          <w:rFonts w:hint="default"/>
          <w:lang w:val="en-US"/>
        </w:rPr>
        <w:t xml:space="preserve"> </w:t>
      </w:r>
      <w:r>
        <w:rPr>
          <w:rFonts w:hint="eastAsia"/>
        </w:rPr>
        <w:t>Scatter plot of Sales vs Advertising channels</w:t>
      </w:r>
    </w:p>
    <w:p w14:paraId="0449D255">
      <w:pPr>
        <w:jc w:val="center"/>
      </w:pPr>
      <w:r>
        <w:drawing>
          <wp:inline distT="0" distB="0" distL="114300" distR="114300">
            <wp:extent cx="4216400" cy="1184910"/>
            <wp:effectExtent l="0" t="0" r="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4216400" cy="1184910"/>
                    </a:xfrm>
                    <a:prstGeom prst="rect">
                      <a:avLst/>
                    </a:prstGeom>
                    <a:noFill/>
                    <a:ln>
                      <a:noFill/>
                    </a:ln>
                  </pic:spPr>
                </pic:pic>
              </a:graphicData>
            </a:graphic>
          </wp:inline>
        </w:drawing>
      </w:r>
    </w:p>
    <w:p w14:paraId="738E2CC5">
      <w:pPr>
        <w:jc w:val="center"/>
      </w:pPr>
    </w:p>
    <w:p w14:paraId="44446DE9">
      <w:pPr>
        <w:jc w:val="left"/>
      </w:pPr>
      <w:r>
        <w:rPr>
          <w:rFonts w:hint="default"/>
          <w:lang w:val="en-US"/>
        </w:rPr>
        <w:t>Fig</w:t>
      </w:r>
      <w:r>
        <w:rPr>
          <w:rFonts w:hint="eastAsia"/>
        </w:rPr>
        <w:t xml:space="preserve"> </w:t>
      </w:r>
      <w:r>
        <w:rPr>
          <w:rFonts w:hint="default"/>
          <w:lang w:val="en-US"/>
        </w:rPr>
        <w:t>2</w:t>
      </w:r>
      <w:r>
        <w:rPr>
          <w:rFonts w:hint="eastAsia"/>
        </w:rPr>
        <w:t>:</w:t>
      </w:r>
      <w:r>
        <w:rPr>
          <w:rFonts w:hint="default"/>
          <w:lang w:val="en-US"/>
        </w:rPr>
        <w:t xml:space="preserve"> </w:t>
      </w:r>
      <w:r>
        <w:rPr>
          <w:rFonts w:hint="eastAsia"/>
        </w:rPr>
        <w:t>Scatter plot of Price vs Sales</w:t>
      </w:r>
    </w:p>
    <w:p w14:paraId="57D3E0CC">
      <w:pPr>
        <w:jc w:val="center"/>
      </w:pPr>
    </w:p>
    <w:p w14:paraId="59F70901">
      <w:pPr>
        <w:jc w:val="center"/>
      </w:pPr>
      <w:r>
        <w:drawing>
          <wp:inline distT="0" distB="0" distL="114300" distR="114300">
            <wp:extent cx="2087245" cy="1535430"/>
            <wp:effectExtent l="0" t="0" r="2095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087245" cy="1535430"/>
                    </a:xfrm>
                    <a:prstGeom prst="rect">
                      <a:avLst/>
                    </a:prstGeom>
                    <a:noFill/>
                    <a:ln>
                      <a:noFill/>
                    </a:ln>
                  </pic:spPr>
                </pic:pic>
              </a:graphicData>
            </a:graphic>
          </wp:inline>
        </w:drawing>
      </w:r>
    </w:p>
    <w:p w14:paraId="5EC9CA30">
      <w:pPr>
        <w:jc w:val="center"/>
      </w:pPr>
    </w:p>
    <w:p w14:paraId="5CAF2062">
      <w:pPr>
        <w:jc w:val="left"/>
        <w:rPr>
          <w:rFonts w:hint="eastAsia"/>
        </w:rPr>
      </w:pPr>
      <w:r>
        <w:rPr>
          <w:rFonts w:hint="default"/>
          <w:lang w:val="en-US"/>
        </w:rPr>
        <w:t xml:space="preserve">Fig 3: </w:t>
      </w:r>
      <w:r>
        <w:rPr>
          <w:rFonts w:hint="eastAsia"/>
        </w:rPr>
        <w:t>Bar chart of MSE for each model</w:t>
      </w:r>
    </w:p>
    <w:p w14:paraId="142EE787">
      <w:pPr>
        <w:jc w:val="left"/>
      </w:pPr>
    </w:p>
    <w:p w14:paraId="383D7ABD">
      <w:pPr>
        <w:jc w:val="center"/>
      </w:pPr>
      <w:r>
        <w:drawing>
          <wp:inline distT="0" distB="0" distL="114300" distR="114300">
            <wp:extent cx="3187700" cy="2598420"/>
            <wp:effectExtent l="0" t="0" r="12700" b="177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3187700" cy="2598420"/>
                    </a:xfrm>
                    <a:prstGeom prst="rect">
                      <a:avLst/>
                    </a:prstGeom>
                    <a:noFill/>
                    <a:ln>
                      <a:noFill/>
                    </a:ln>
                  </pic:spPr>
                </pic:pic>
              </a:graphicData>
            </a:graphic>
          </wp:inline>
        </w:drawing>
      </w:r>
    </w:p>
    <w:p w14:paraId="36C92311">
      <w:pPr>
        <w:jc w:val="left"/>
      </w:pPr>
      <w:r>
        <w:rPr>
          <w:rFonts w:hint="default"/>
          <w:lang w:val="en-US"/>
        </w:rPr>
        <w:t xml:space="preserve">Fig 4: </w:t>
      </w:r>
      <w:r>
        <w:rPr>
          <w:rFonts w:hint="eastAsia"/>
        </w:rPr>
        <w:t>Bar chart of R*2 Score for each model</w:t>
      </w:r>
    </w:p>
    <w:p w14:paraId="4CCDBD21">
      <w:pPr>
        <w:jc w:val="center"/>
      </w:pPr>
    </w:p>
    <w:p w14:paraId="0347CFD3">
      <w:pPr>
        <w:jc w:val="center"/>
      </w:pPr>
      <w:r>
        <w:drawing>
          <wp:inline distT="0" distB="0" distL="114300" distR="114300">
            <wp:extent cx="3343910" cy="2548255"/>
            <wp:effectExtent l="0" t="0" r="8890"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3343910" cy="2548255"/>
                    </a:xfrm>
                    <a:prstGeom prst="rect">
                      <a:avLst/>
                    </a:prstGeom>
                    <a:noFill/>
                    <a:ln>
                      <a:noFill/>
                    </a:ln>
                  </pic:spPr>
                </pic:pic>
              </a:graphicData>
            </a:graphic>
          </wp:inline>
        </w:drawing>
      </w:r>
    </w:p>
    <w:p w14:paraId="7AC12E60">
      <w:pPr>
        <w:jc w:val="center"/>
      </w:pPr>
    </w:p>
    <w:p w14:paraId="1A03DB69">
      <w:pPr>
        <w:rPr>
          <w:rFonts w:hint="eastAsia"/>
        </w:rPr>
      </w:pPr>
      <w:r>
        <w:rPr>
          <w:rFonts w:hint="default"/>
          <w:lang w:val="en-US"/>
        </w:rPr>
        <w:t xml:space="preserve">Fig 5: </w:t>
      </w:r>
      <w:r>
        <w:rPr>
          <w:rFonts w:hint="eastAsia"/>
        </w:rPr>
        <w:t>Residual plot for the best-performing model (Polynomial Regression in this case)</w:t>
      </w:r>
    </w:p>
    <w:p w14:paraId="6519CC65">
      <w:pPr>
        <w:rPr>
          <w:rFonts w:hint="eastAsia"/>
        </w:rPr>
      </w:pPr>
    </w:p>
    <w:p w14:paraId="6A37AF04">
      <w:pPr>
        <w:jc w:val="center"/>
      </w:pPr>
      <w:r>
        <w:drawing>
          <wp:inline distT="0" distB="0" distL="114300" distR="114300">
            <wp:extent cx="2350770" cy="1513840"/>
            <wp:effectExtent l="0" t="0" r="11430" b="1016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2350770" cy="1513840"/>
                    </a:xfrm>
                    <a:prstGeom prst="rect">
                      <a:avLst/>
                    </a:prstGeom>
                    <a:noFill/>
                    <a:ln>
                      <a:noFill/>
                    </a:ln>
                  </pic:spPr>
                </pic:pic>
              </a:graphicData>
            </a:graphic>
          </wp:inline>
        </w:drawing>
      </w:r>
    </w:p>
    <w:p w14:paraId="0A15652A">
      <w:pPr>
        <w:jc w:val="center"/>
      </w:pPr>
    </w:p>
    <w:p w14:paraId="0842D9DB">
      <w:pPr>
        <w:jc w:val="center"/>
      </w:pPr>
      <w:r>
        <w:rPr>
          <w:rFonts w:hint="default"/>
          <w:lang w:val="en-US"/>
        </w:rPr>
        <w:t xml:space="preserve">Fig </w:t>
      </w:r>
      <w:r>
        <w:rPr>
          <w:rFonts w:hint="eastAsia"/>
          <w:lang w:val="en-US" w:eastAsia="zh-CN"/>
        </w:rPr>
        <w:t>6</w:t>
      </w:r>
      <w:r>
        <w:rPr>
          <w:rFonts w:hint="default"/>
          <w:lang w:val="en-US"/>
        </w:rPr>
        <w:t xml:space="preserve">: </w:t>
      </w:r>
      <w:r>
        <w:rPr>
          <w:rFonts w:hint="eastAsia"/>
        </w:rPr>
        <w:t>Model Performance Comparison: MSE and R² Score</w:t>
      </w:r>
    </w:p>
    <w:p w14:paraId="236A5F91">
      <w:pPr>
        <w:jc w:val="center"/>
      </w:pPr>
      <w:r>
        <w:drawing>
          <wp:inline distT="0" distB="0" distL="114300" distR="114300">
            <wp:extent cx="3141345" cy="1559560"/>
            <wp:effectExtent l="0" t="0" r="8255" b="1524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3141345" cy="1559560"/>
                    </a:xfrm>
                    <a:prstGeom prst="rect">
                      <a:avLst/>
                    </a:prstGeom>
                    <a:noFill/>
                    <a:ln>
                      <a:noFill/>
                    </a:ln>
                  </pic:spPr>
                </pic:pic>
              </a:graphicData>
            </a:graphic>
          </wp:inline>
        </w:drawing>
      </w:r>
    </w:p>
    <w:p w14:paraId="031CBD06">
      <w:pPr>
        <w:jc w:val="center"/>
      </w:pPr>
    </w:p>
    <w:p w14:paraId="00F46DEE">
      <w:pPr>
        <w:jc w:val="center"/>
      </w:pPr>
      <w:r>
        <w:rPr>
          <w:rFonts w:hint="default"/>
          <w:lang w:val="en-US"/>
        </w:rPr>
        <w:t xml:space="preserve">Fig </w:t>
      </w:r>
      <w:r>
        <w:rPr>
          <w:rFonts w:hint="eastAsia"/>
          <w:lang w:val="en-US" w:eastAsia="zh-CN"/>
        </w:rPr>
        <w:t>7</w:t>
      </w:r>
      <w:r>
        <w:rPr>
          <w:rFonts w:hint="default"/>
          <w:lang w:val="en-US"/>
        </w:rPr>
        <w:t xml:space="preserve">: </w:t>
      </w:r>
      <w:r>
        <w:rPr>
          <w:rFonts w:hint="eastAsia"/>
        </w:rPr>
        <w:t>Elasticity and ROI Comparison Across Ad Channels</w:t>
      </w:r>
    </w:p>
    <w:p w14:paraId="731E73DA">
      <w:pPr>
        <w:jc w:val="center"/>
      </w:pPr>
      <w:r>
        <w:drawing>
          <wp:inline distT="0" distB="0" distL="114300" distR="114300">
            <wp:extent cx="5267325" cy="3163570"/>
            <wp:effectExtent l="0" t="0" r="15875"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0"/>
                    <a:stretch>
                      <a:fillRect/>
                    </a:stretch>
                  </pic:blipFill>
                  <pic:spPr>
                    <a:xfrm>
                      <a:off x="0" y="0"/>
                      <a:ext cx="5267325" cy="31635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黑体-简"/>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EAE266"/>
    <w:multiLevelType w:val="multilevel"/>
    <w:tmpl w:val="ADEAE2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7DD4E27"/>
    <w:multiLevelType w:val="multilevel"/>
    <w:tmpl w:val="B7DD4E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A2B4DD0"/>
    <w:multiLevelType w:val="multilevel"/>
    <w:tmpl w:val="DA2B4D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EEC99BF"/>
    <w:multiLevelType w:val="multilevel"/>
    <w:tmpl w:val="DEEC9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7DD7647"/>
    <w:multiLevelType w:val="multilevel"/>
    <w:tmpl w:val="F7DD76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F2E97E5"/>
    <w:multiLevelType w:val="multilevel"/>
    <w:tmpl w:val="2F2E9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79FB2E90"/>
    <w:multiLevelType w:val="multilevel"/>
    <w:tmpl w:val="79FB2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7DEA9238"/>
    <w:multiLevelType w:val="multilevel"/>
    <w:tmpl w:val="7DEA92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7FFE81A8"/>
    <w:multiLevelType w:val="multilevel"/>
    <w:tmpl w:val="7FFE81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5"/>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num>
  <w:num w:numId="9">
    <w:abstractNumId w:val="8"/>
  </w:num>
  <w:num w:numId="10">
    <w:abstractNumId w:val="2"/>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D7A47D"/>
    <w:rsid w:val="7DD7A47D"/>
    <w:rsid w:val="F7FDF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TotalTime>
  <ScaleCrop>false</ScaleCrop>
  <LinksUpToDate>false</LinksUpToDate>
  <CharactersWithSpaces>0</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2024-10-29T17:37:00Z</dcterms:created>
  <dc:creator>WPS_1729655321</dc:creator>
  <cp:lastModifiedBy>WPS_1729655321</cp:lastModifiedBy>
  <dcterms:modified xsi:type="dcterms:W3CDTF">2024-11-01T17:40:44Z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2052-6.10.1.8197</vt:lpwstr>
  </property>
  <property fmtid="{D5CDD505-2E9C-101B-9397-08002B2CF9AE}" pid="3" name="ICV">
    <vt:lpwstr>566814B123CF41B3773C20674BE47762_41</vt:lpwstr>
  </property>
</Properties>
</file>