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8B68" w14:textId="2E810AC1" w:rsidR="00595C02" w:rsidRDefault="00595C02" w:rsidP="0034110C">
      <w:pPr>
        <w:spacing w:after="0" w:line="240" w:lineRule="auto"/>
        <w:textAlignment w:val="center"/>
        <w:rPr>
          <w:rFonts w:ascii="Calibri" w:hAnsi="Calibri" w:cs="Calibri"/>
          <w:sz w:val="22"/>
          <w:szCs w:val="22"/>
        </w:rPr>
      </w:pPr>
      <w:r>
        <w:rPr>
          <w:rFonts w:ascii="Calibri" w:hAnsi="Calibri" w:cs="Calibri"/>
          <w:sz w:val="22"/>
          <w:szCs w:val="22"/>
        </w:rPr>
        <w:t xml:space="preserve">Overall Market of the EV Market </w:t>
      </w:r>
      <w:proofErr w:type="gramStart"/>
      <w:r>
        <w:rPr>
          <w:rFonts w:ascii="Calibri" w:hAnsi="Calibri" w:cs="Calibri"/>
          <w:sz w:val="22"/>
          <w:szCs w:val="22"/>
        </w:rPr>
        <w:t>In</w:t>
      </w:r>
      <w:proofErr w:type="gramEnd"/>
      <w:r>
        <w:rPr>
          <w:rFonts w:ascii="Calibri" w:hAnsi="Calibri" w:cs="Calibri"/>
          <w:sz w:val="22"/>
          <w:szCs w:val="22"/>
        </w:rPr>
        <w:t xml:space="preserve"> China</w:t>
      </w:r>
    </w:p>
    <w:p w14:paraId="3D73B640" w14:textId="77777777" w:rsidR="00DE4148" w:rsidRDefault="00DE4148" w:rsidP="0034110C">
      <w:pPr>
        <w:spacing w:after="0" w:line="240" w:lineRule="auto"/>
        <w:textAlignment w:val="center"/>
        <w:rPr>
          <w:rFonts w:ascii="Calibri" w:hAnsi="Calibri" w:cs="Calibri"/>
          <w:sz w:val="22"/>
          <w:szCs w:val="22"/>
        </w:rPr>
      </w:pPr>
    </w:p>
    <w:p w14:paraId="3FBC2570" w14:textId="77777777" w:rsidR="00DE4148" w:rsidRDefault="00DE4148" w:rsidP="0034110C">
      <w:pPr>
        <w:spacing w:after="0" w:line="240" w:lineRule="auto"/>
        <w:textAlignment w:val="center"/>
        <w:rPr>
          <w:rFonts w:ascii="Calibri" w:hAnsi="Calibri" w:cs="Calibri"/>
          <w:sz w:val="22"/>
          <w:szCs w:val="22"/>
        </w:rPr>
      </w:pPr>
    </w:p>
    <w:p w14:paraId="735A325B" w14:textId="77777777" w:rsidR="00DE4148" w:rsidRPr="00DE4148" w:rsidRDefault="00DE4148" w:rsidP="00DE4148">
      <w:pPr>
        <w:spacing w:after="0" w:line="240" w:lineRule="auto"/>
        <w:ind w:left="540"/>
        <w:rPr>
          <w:rFonts w:ascii="Calibri" w:eastAsia="Times New Roman" w:hAnsi="Calibri" w:cs="Calibri"/>
          <w:kern w:val="0"/>
          <w:sz w:val="22"/>
          <w:szCs w:val="22"/>
          <w14:ligatures w14:val="none"/>
        </w:rPr>
      </w:pPr>
      <w:r w:rsidRPr="00DE4148">
        <w:rPr>
          <w:rFonts w:ascii="Calibri" w:eastAsia="Times New Roman" w:hAnsi="Calibri" w:cs="Calibri"/>
          <w:kern w:val="0"/>
          <w:sz w:val="22"/>
          <w:szCs w:val="22"/>
          <w14:ligatures w14:val="none"/>
        </w:rPr>
        <w:t>Key Trends and Drivers</w:t>
      </w:r>
    </w:p>
    <w:p w14:paraId="664ABCC6" w14:textId="77777777" w:rsidR="00DE4148" w:rsidRDefault="00DE4148" w:rsidP="00DE4148">
      <w:pPr>
        <w:numPr>
          <w:ilvl w:val="0"/>
          <w:numId w:val="13"/>
        </w:numPr>
        <w:spacing w:after="0" w:line="240" w:lineRule="auto"/>
        <w:textAlignment w:val="center"/>
        <w:rPr>
          <w:rFonts w:ascii="Calibri" w:eastAsia="Times New Roman" w:hAnsi="Calibri" w:cs="Calibri"/>
          <w:kern w:val="0"/>
          <w:sz w:val="22"/>
          <w:szCs w:val="22"/>
          <w14:ligatures w14:val="none"/>
        </w:rPr>
      </w:pPr>
      <w:r w:rsidRPr="00DE4148">
        <w:rPr>
          <w:rFonts w:ascii="Calibri" w:eastAsia="Times New Roman" w:hAnsi="Calibri" w:cs="Calibri"/>
          <w:kern w:val="0"/>
          <w:sz w:val="22"/>
          <w:szCs w:val="22"/>
          <w14:ligatures w14:val="none"/>
        </w:rPr>
        <w:t>Major trends</w:t>
      </w:r>
    </w:p>
    <w:p w14:paraId="1418525F" w14:textId="1D3887D9" w:rsidR="00DE4148" w:rsidRPr="00DE4148" w:rsidRDefault="00DE4148" w:rsidP="00DE4148">
      <w:pPr>
        <w:numPr>
          <w:ilvl w:val="1"/>
          <w:numId w:val="13"/>
        </w:numPr>
        <w:spacing w:after="0" w:line="240" w:lineRule="auto"/>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Increase in the </w:t>
      </w:r>
    </w:p>
    <w:p w14:paraId="5C38F189" w14:textId="77777777" w:rsidR="00DE4148" w:rsidRPr="00DE4148" w:rsidRDefault="00DE4148" w:rsidP="00DE4148">
      <w:pPr>
        <w:numPr>
          <w:ilvl w:val="0"/>
          <w:numId w:val="13"/>
        </w:numPr>
        <w:spacing w:after="0" w:line="240" w:lineRule="auto"/>
        <w:textAlignment w:val="center"/>
        <w:rPr>
          <w:rFonts w:ascii="Calibri" w:eastAsia="Times New Roman" w:hAnsi="Calibri" w:cs="Calibri"/>
          <w:kern w:val="0"/>
          <w:sz w:val="22"/>
          <w:szCs w:val="22"/>
          <w14:ligatures w14:val="none"/>
        </w:rPr>
      </w:pPr>
      <w:r w:rsidRPr="00DE4148">
        <w:rPr>
          <w:rFonts w:ascii="Calibri" w:eastAsia="Times New Roman" w:hAnsi="Calibri" w:cs="Calibri"/>
          <w:kern w:val="0"/>
          <w:sz w:val="22"/>
          <w:szCs w:val="22"/>
          <w14:ligatures w14:val="none"/>
        </w:rPr>
        <w:t>Drivers</w:t>
      </w:r>
    </w:p>
    <w:p w14:paraId="0F970D68" w14:textId="77777777" w:rsidR="00DE4148" w:rsidRPr="00DE4148" w:rsidRDefault="00DE4148" w:rsidP="00DE4148">
      <w:pPr>
        <w:numPr>
          <w:ilvl w:val="0"/>
          <w:numId w:val="13"/>
        </w:numPr>
        <w:spacing w:after="0" w:line="240" w:lineRule="auto"/>
        <w:textAlignment w:val="center"/>
        <w:rPr>
          <w:rFonts w:ascii="Calibri" w:eastAsia="Times New Roman" w:hAnsi="Calibri" w:cs="Calibri"/>
          <w:kern w:val="0"/>
          <w:sz w:val="22"/>
          <w:szCs w:val="22"/>
          <w14:ligatures w14:val="none"/>
        </w:rPr>
      </w:pPr>
      <w:proofErr w:type="gramStart"/>
      <w:r w:rsidRPr="00DE4148">
        <w:rPr>
          <w:rFonts w:ascii="Calibri" w:eastAsia="Times New Roman" w:hAnsi="Calibri" w:cs="Calibri"/>
          <w:kern w:val="0"/>
          <w:sz w:val="22"/>
          <w:szCs w:val="22"/>
          <w14:ligatures w14:val="none"/>
        </w:rPr>
        <w:t>Disruptors  shaping</w:t>
      </w:r>
      <w:proofErr w:type="gramEnd"/>
      <w:r w:rsidRPr="00DE4148">
        <w:rPr>
          <w:rFonts w:ascii="Calibri" w:eastAsia="Times New Roman" w:hAnsi="Calibri" w:cs="Calibri"/>
          <w:kern w:val="0"/>
          <w:sz w:val="22"/>
          <w:szCs w:val="22"/>
          <w14:ligatures w14:val="none"/>
        </w:rPr>
        <w:t xml:space="preserve"> the industry</w:t>
      </w:r>
    </w:p>
    <w:p w14:paraId="30EA1331" w14:textId="77777777" w:rsidR="00DE4148" w:rsidRPr="00DE4148" w:rsidRDefault="00DE4148" w:rsidP="00DE4148">
      <w:pPr>
        <w:numPr>
          <w:ilvl w:val="0"/>
          <w:numId w:val="13"/>
        </w:numPr>
        <w:spacing w:after="0" w:line="240" w:lineRule="auto"/>
        <w:textAlignment w:val="center"/>
        <w:rPr>
          <w:rFonts w:ascii="Calibri" w:eastAsia="Times New Roman" w:hAnsi="Calibri" w:cs="Calibri"/>
          <w:kern w:val="0"/>
          <w:sz w:val="22"/>
          <w:szCs w:val="22"/>
          <w14:ligatures w14:val="none"/>
        </w:rPr>
      </w:pPr>
      <w:r w:rsidRPr="00DE4148">
        <w:rPr>
          <w:rFonts w:ascii="Calibri" w:eastAsia="Times New Roman" w:hAnsi="Calibri" w:cs="Calibri"/>
          <w:kern w:val="0"/>
          <w:sz w:val="22"/>
          <w:szCs w:val="22"/>
          <w14:ligatures w14:val="none"/>
        </w:rPr>
        <w:t>How they are in the current market</w:t>
      </w:r>
    </w:p>
    <w:p w14:paraId="6A289AA0" w14:textId="77777777" w:rsidR="00DE4148" w:rsidRDefault="00DE4148" w:rsidP="0034110C">
      <w:pPr>
        <w:spacing w:after="0" w:line="240" w:lineRule="auto"/>
        <w:textAlignment w:val="center"/>
        <w:rPr>
          <w:rFonts w:ascii="Calibri" w:hAnsi="Calibri" w:cs="Calibri"/>
          <w:sz w:val="22"/>
          <w:szCs w:val="22"/>
        </w:rPr>
      </w:pPr>
    </w:p>
    <w:p w14:paraId="42417C1C" w14:textId="77777777" w:rsidR="00DE4148" w:rsidRDefault="00DE4148" w:rsidP="0034110C">
      <w:pPr>
        <w:spacing w:after="0" w:line="240" w:lineRule="auto"/>
        <w:textAlignment w:val="center"/>
        <w:rPr>
          <w:rFonts w:ascii="Calibri" w:hAnsi="Calibri" w:cs="Calibri"/>
          <w:sz w:val="22"/>
          <w:szCs w:val="22"/>
        </w:rPr>
      </w:pPr>
    </w:p>
    <w:p w14:paraId="5C6FA091" w14:textId="77777777" w:rsidR="00DE4148" w:rsidRDefault="00DE4148" w:rsidP="0034110C">
      <w:pPr>
        <w:spacing w:after="0" w:line="240" w:lineRule="auto"/>
        <w:textAlignment w:val="center"/>
        <w:rPr>
          <w:rFonts w:ascii="Calibri" w:hAnsi="Calibri" w:cs="Calibri"/>
          <w:sz w:val="22"/>
          <w:szCs w:val="22"/>
        </w:rPr>
      </w:pPr>
    </w:p>
    <w:p w14:paraId="3C68651E" w14:textId="77777777" w:rsidR="00595C02" w:rsidRDefault="00595C02" w:rsidP="0034110C">
      <w:pPr>
        <w:spacing w:after="0" w:line="240" w:lineRule="auto"/>
        <w:textAlignment w:val="center"/>
        <w:rPr>
          <w:rFonts w:ascii="Calibri" w:hAnsi="Calibri" w:cs="Calibri"/>
          <w:sz w:val="22"/>
          <w:szCs w:val="22"/>
        </w:rPr>
      </w:pPr>
    </w:p>
    <w:p w14:paraId="3D685407" w14:textId="4A4B0E17" w:rsidR="0003624C" w:rsidRDefault="0003624C" w:rsidP="0034110C">
      <w:pPr>
        <w:spacing w:after="0" w:line="240" w:lineRule="auto"/>
        <w:textAlignment w:val="center"/>
        <w:rPr>
          <w:rFonts w:ascii="Calibri" w:hAnsi="Calibri" w:cs="Calibri"/>
          <w:sz w:val="22"/>
          <w:szCs w:val="22"/>
        </w:rPr>
      </w:pPr>
      <w:r>
        <w:rPr>
          <w:rFonts w:ascii="Calibri" w:hAnsi="Calibri" w:cs="Calibri"/>
          <w:sz w:val="22"/>
          <w:szCs w:val="22"/>
        </w:rPr>
        <w:t>Strengths:</w:t>
      </w:r>
    </w:p>
    <w:p w14:paraId="666C64FC" w14:textId="77777777" w:rsidR="0003624C" w:rsidRDefault="0003624C" w:rsidP="0034110C">
      <w:pPr>
        <w:numPr>
          <w:ilvl w:val="0"/>
          <w:numId w:val="6"/>
        </w:numPr>
        <w:spacing w:after="0" w:line="240" w:lineRule="auto"/>
        <w:textAlignment w:val="center"/>
        <w:rPr>
          <w:rFonts w:ascii="Calibri" w:hAnsi="Calibri" w:cs="Calibri"/>
          <w:sz w:val="22"/>
          <w:szCs w:val="22"/>
        </w:rPr>
      </w:pPr>
      <w:r>
        <w:rPr>
          <w:rFonts w:ascii="Calibri" w:hAnsi="Calibri" w:cs="Calibri"/>
          <w:sz w:val="22"/>
          <w:szCs w:val="22"/>
        </w:rPr>
        <w:t>Innovative Technology: NIO is known for its cutting-edge technology, including battery swapping, autonomous driving capabilities, and advanced electric powertrains, which give it a competitive edge in the EV market.</w:t>
      </w:r>
    </w:p>
    <w:p w14:paraId="676B0C95" w14:textId="77777777" w:rsidR="0003624C" w:rsidRDefault="0003624C" w:rsidP="0034110C">
      <w:pPr>
        <w:numPr>
          <w:ilvl w:val="1"/>
          <w:numId w:val="6"/>
        </w:numPr>
        <w:spacing w:after="0" w:line="240" w:lineRule="auto"/>
        <w:textAlignment w:val="center"/>
        <w:rPr>
          <w:rFonts w:ascii="Calibri" w:hAnsi="Calibri" w:cs="Calibri"/>
          <w:sz w:val="22"/>
          <w:szCs w:val="22"/>
        </w:rPr>
      </w:pPr>
      <w:hyperlink r:id="rId5" w:history="1">
        <w:r>
          <w:rPr>
            <w:rStyle w:val="Hyperlink"/>
            <w:rFonts w:ascii="Calibri" w:hAnsi="Calibri" w:cs="Calibri"/>
            <w:sz w:val="22"/>
            <w:szCs w:val="22"/>
          </w:rPr>
          <w:t>https://www.shell.com/what-we-do/mobility/mobility-news/shell-and-nio-collaborate-to-improve-charging-experience-for-ev-drivers.html</w:t>
        </w:r>
      </w:hyperlink>
    </w:p>
    <w:p w14:paraId="10CEA5B2" w14:textId="77777777" w:rsidR="0003624C" w:rsidRDefault="0003624C" w:rsidP="0034110C">
      <w:pPr>
        <w:numPr>
          <w:ilvl w:val="2"/>
          <w:numId w:val="6"/>
        </w:numPr>
        <w:spacing w:after="0" w:line="240" w:lineRule="auto"/>
        <w:textAlignment w:val="center"/>
        <w:rPr>
          <w:rFonts w:ascii="Calibri" w:hAnsi="Calibri" w:cs="Calibri"/>
          <w:sz w:val="22"/>
          <w:szCs w:val="22"/>
        </w:rPr>
      </w:pPr>
      <w:r>
        <w:rPr>
          <w:rFonts w:ascii="Calibri" w:hAnsi="Calibri" w:cs="Calibri"/>
          <w:sz w:val="22"/>
          <w:szCs w:val="22"/>
        </w:rPr>
        <w:t>Both NIO and Shell will intensify efforts in research and development and battery swapping technologies to further improve the technology and business model.</w:t>
      </w:r>
    </w:p>
    <w:p w14:paraId="2AECEDB3" w14:textId="77777777" w:rsidR="0034110C" w:rsidRDefault="0003624C" w:rsidP="0034110C">
      <w:pPr>
        <w:numPr>
          <w:ilvl w:val="2"/>
          <w:numId w:val="6"/>
        </w:numPr>
        <w:spacing w:after="0" w:line="240" w:lineRule="auto"/>
        <w:textAlignment w:val="center"/>
        <w:rPr>
          <w:rFonts w:ascii="Calibri" w:hAnsi="Calibri" w:cs="Calibri"/>
          <w:sz w:val="22"/>
          <w:szCs w:val="22"/>
        </w:rPr>
      </w:pPr>
      <w:r>
        <w:rPr>
          <w:rFonts w:ascii="Calibri" w:hAnsi="Calibri" w:cs="Calibri"/>
          <w:sz w:val="22"/>
          <w:szCs w:val="22"/>
        </w:rPr>
        <w:t>NIO and Shell will develop a network of co-branded battery swap stations. Cooperation in China will start with two pilot sites and aim to reach 100 sites by 2025, as well as additional co-branded battery swap stations at Shell EV charging hubs and Shell Recharge fast chargers at NIO locations. Cooperation in Europe will start from exploring pilots in 2022 and scaling rapidly subject to success.</w:t>
      </w:r>
    </w:p>
    <w:p w14:paraId="3D2EBAEB" w14:textId="77777777" w:rsidR="00205689" w:rsidRDefault="0003624C" w:rsidP="00205689">
      <w:pPr>
        <w:numPr>
          <w:ilvl w:val="0"/>
          <w:numId w:val="6"/>
        </w:numPr>
        <w:spacing w:after="0" w:line="240" w:lineRule="auto"/>
        <w:textAlignment w:val="center"/>
        <w:rPr>
          <w:rFonts w:ascii="Calibri" w:hAnsi="Calibri" w:cs="Calibri"/>
          <w:sz w:val="22"/>
          <w:szCs w:val="22"/>
        </w:rPr>
      </w:pPr>
      <w:r w:rsidRPr="0034110C">
        <w:rPr>
          <w:rFonts w:ascii="Calibri" w:hAnsi="Calibri" w:cs="Calibri"/>
          <w:sz w:val="22"/>
          <w:szCs w:val="22"/>
        </w:rPr>
        <w:t xml:space="preserve">Brand Image: NIO has built a strong brand image, particularly in China, as a premium EV manufacturer focused on luxury, performance, and sustainability, which appeals to </w:t>
      </w:r>
      <w:proofErr w:type="gramStart"/>
      <w:r w:rsidRPr="0034110C">
        <w:rPr>
          <w:rFonts w:ascii="Calibri" w:hAnsi="Calibri" w:cs="Calibri"/>
          <w:sz w:val="22"/>
          <w:szCs w:val="22"/>
        </w:rPr>
        <w:t>environmentally-conscious</w:t>
      </w:r>
      <w:proofErr w:type="gramEnd"/>
      <w:r w:rsidRPr="0034110C">
        <w:rPr>
          <w:rFonts w:ascii="Calibri" w:hAnsi="Calibri" w:cs="Calibri"/>
          <w:sz w:val="22"/>
          <w:szCs w:val="22"/>
        </w:rPr>
        <w:t xml:space="preserve"> consumers and tech enthusiasts.</w:t>
      </w:r>
    </w:p>
    <w:p w14:paraId="0D8539F8" w14:textId="49D205DB" w:rsidR="00205689" w:rsidRDefault="0003624C" w:rsidP="00205689">
      <w:pPr>
        <w:numPr>
          <w:ilvl w:val="0"/>
          <w:numId w:val="6"/>
        </w:numPr>
        <w:spacing w:after="0" w:line="240" w:lineRule="auto"/>
        <w:textAlignment w:val="center"/>
        <w:rPr>
          <w:rFonts w:ascii="Calibri" w:hAnsi="Calibri" w:cs="Calibri"/>
          <w:sz w:val="22"/>
          <w:szCs w:val="22"/>
        </w:rPr>
      </w:pPr>
      <w:r w:rsidRPr="00205689">
        <w:rPr>
          <w:rFonts w:ascii="Calibri" w:hAnsi="Calibri" w:cs="Calibri"/>
          <w:sz w:val="22"/>
          <w:szCs w:val="22"/>
        </w:rPr>
        <w:t>Strong Financial Backing: Backed by major investors including Tencent and Sequoia Capital, NIO has access to significant financial resources for research and development, expansion, and strategic partnerships.</w:t>
      </w:r>
      <w:r w:rsidR="00D62E63">
        <w:rPr>
          <w:rFonts w:ascii="Calibri" w:hAnsi="Calibri" w:cs="Calibri"/>
          <w:sz w:val="22"/>
          <w:szCs w:val="22"/>
        </w:rPr>
        <w:t xml:space="preserve"> Even at one point government of China…</w:t>
      </w:r>
    </w:p>
    <w:p w14:paraId="6B68DECC" w14:textId="2C3F34C8" w:rsidR="004949EB" w:rsidRDefault="004949EB" w:rsidP="004949EB">
      <w:pPr>
        <w:numPr>
          <w:ilvl w:val="1"/>
          <w:numId w:val="6"/>
        </w:numPr>
        <w:spacing w:after="0" w:line="240" w:lineRule="auto"/>
        <w:textAlignment w:val="center"/>
        <w:rPr>
          <w:rFonts w:ascii="Calibri" w:hAnsi="Calibri" w:cs="Calibri"/>
          <w:sz w:val="22"/>
          <w:szCs w:val="22"/>
        </w:rPr>
      </w:pPr>
      <w:hyperlink r:id="rId6" w:history="1">
        <w:r w:rsidRPr="00DA003C">
          <w:rPr>
            <w:rStyle w:val="Hyperlink"/>
            <w:rFonts w:ascii="Calibri" w:hAnsi="Calibri" w:cs="Calibri"/>
            <w:sz w:val="22"/>
            <w:szCs w:val="22"/>
          </w:rPr>
          <w:t>https://www.reuters.com/breakingviews/nio-prepares-gruelling-financial-driving-test-2022-03-25/</w:t>
        </w:r>
      </w:hyperlink>
    </w:p>
    <w:p w14:paraId="4C146296" w14:textId="77777777" w:rsidR="004949EB" w:rsidRDefault="004949EB" w:rsidP="004949EB">
      <w:pPr>
        <w:spacing w:after="0" w:line="240" w:lineRule="auto"/>
        <w:ind w:left="1080"/>
        <w:textAlignment w:val="center"/>
        <w:rPr>
          <w:rFonts w:ascii="Calibri" w:hAnsi="Calibri" w:cs="Calibri"/>
          <w:sz w:val="22"/>
          <w:szCs w:val="22"/>
        </w:rPr>
      </w:pPr>
    </w:p>
    <w:p w14:paraId="7000A58B" w14:textId="4CBFAB38" w:rsidR="001F7A10" w:rsidRDefault="0003624C" w:rsidP="00205689">
      <w:pPr>
        <w:numPr>
          <w:ilvl w:val="0"/>
          <w:numId w:val="6"/>
        </w:numPr>
        <w:spacing w:after="0" w:line="240" w:lineRule="auto"/>
        <w:textAlignment w:val="center"/>
        <w:rPr>
          <w:rFonts w:ascii="Calibri" w:hAnsi="Calibri" w:cs="Calibri"/>
          <w:sz w:val="22"/>
          <w:szCs w:val="22"/>
        </w:rPr>
      </w:pPr>
      <w:r w:rsidRPr="00205689">
        <w:rPr>
          <w:rFonts w:ascii="Calibri" w:hAnsi="Calibri" w:cs="Calibri"/>
          <w:sz w:val="22"/>
          <w:szCs w:val="22"/>
        </w:rPr>
        <w:t xml:space="preserve">Global Expansion: </w:t>
      </w:r>
      <w:r w:rsidR="00CE28A4" w:rsidRPr="00CE28A4">
        <w:rPr>
          <w:rFonts w:ascii="Calibri" w:hAnsi="Calibri" w:cs="Calibri"/>
          <w:sz w:val="22"/>
          <w:szCs w:val="22"/>
        </w:rPr>
        <w:t>In October 2022, NIO unveiled details of its products and services for Germany, the Netherlands, Denmark, and Sweden at its European launch event in Berlin. This expansion follows its entry into the Norwegian market last year. Three new models derived from its NIO NT2 platform, the ET7, EL7, and ET5, will be available together with innovative subscription models to encourage EV use. Through its pioneering products and services, NIO will build a community to deliver the best user experience.</w:t>
      </w:r>
      <w:r w:rsidR="00CE28A4">
        <w:rPr>
          <w:rFonts w:ascii="PT Serif" w:hAnsi="PT Serif"/>
          <w:sz w:val="29"/>
          <w:szCs w:val="29"/>
          <w:shd w:val="clear" w:color="auto" w:fill="FFFFFF"/>
        </w:rPr>
        <w:t> </w:t>
      </w:r>
      <w:hyperlink r:id="rId7" w:history="1">
        <w:r w:rsidR="001F7A10" w:rsidRPr="00DA003C">
          <w:rPr>
            <w:rStyle w:val="Hyperlink"/>
            <w:rFonts w:ascii="Calibri" w:hAnsi="Calibri" w:cs="Calibri"/>
            <w:sz w:val="22"/>
            <w:szCs w:val="22"/>
          </w:rPr>
          <w:t>https://www.nio.com/de_DE/subscription</w:t>
        </w:r>
      </w:hyperlink>
    </w:p>
    <w:p w14:paraId="281D0B4D" w14:textId="3C8907E5" w:rsidR="0003624C" w:rsidRPr="00205689" w:rsidRDefault="00205689" w:rsidP="001F7A10">
      <w:pPr>
        <w:spacing w:after="0" w:line="240" w:lineRule="auto"/>
        <w:ind w:left="360"/>
        <w:textAlignment w:val="center"/>
        <w:rPr>
          <w:rFonts w:ascii="Calibri" w:hAnsi="Calibri" w:cs="Calibri"/>
          <w:sz w:val="22"/>
          <w:szCs w:val="22"/>
        </w:rPr>
      </w:pPr>
      <w:r>
        <w:rPr>
          <w:rFonts w:ascii="Calibri" w:hAnsi="Calibri" w:cs="Calibri"/>
          <w:sz w:val="22"/>
          <w:szCs w:val="22"/>
        </w:rPr>
        <w:br/>
      </w:r>
    </w:p>
    <w:p w14:paraId="7D4762E2" w14:textId="77777777" w:rsidR="0003624C" w:rsidRDefault="0003624C" w:rsidP="00205689">
      <w:pPr>
        <w:spacing w:after="0" w:line="240" w:lineRule="auto"/>
        <w:textAlignment w:val="center"/>
        <w:rPr>
          <w:rFonts w:ascii="Calibri" w:hAnsi="Calibri" w:cs="Calibri"/>
          <w:sz w:val="22"/>
          <w:szCs w:val="22"/>
        </w:rPr>
      </w:pPr>
      <w:r>
        <w:rPr>
          <w:rFonts w:ascii="Calibri" w:hAnsi="Calibri" w:cs="Calibri"/>
          <w:sz w:val="22"/>
          <w:szCs w:val="22"/>
        </w:rPr>
        <w:t>Weaknesses:</w:t>
      </w:r>
    </w:p>
    <w:p w14:paraId="36A9771B" w14:textId="426E2061" w:rsidR="0003624C" w:rsidRPr="00205689" w:rsidRDefault="0003624C" w:rsidP="00205689">
      <w:pPr>
        <w:pStyle w:val="ListParagraph"/>
        <w:numPr>
          <w:ilvl w:val="0"/>
          <w:numId w:val="8"/>
        </w:numPr>
        <w:spacing w:after="0" w:line="240" w:lineRule="auto"/>
        <w:textAlignment w:val="center"/>
        <w:rPr>
          <w:rFonts w:ascii="Calibri" w:hAnsi="Calibri" w:cs="Calibri"/>
          <w:sz w:val="22"/>
          <w:szCs w:val="22"/>
        </w:rPr>
      </w:pPr>
      <w:r w:rsidRPr="00205689">
        <w:rPr>
          <w:rFonts w:ascii="Calibri" w:hAnsi="Calibri" w:cs="Calibri"/>
          <w:sz w:val="22"/>
          <w:szCs w:val="22"/>
        </w:rPr>
        <w:t>Production Capacity Constraints: NIO has faced challenges in scaling up production to meet growing demand, leading to delays in deliveries and potential customer dissatisfaction.</w:t>
      </w:r>
    </w:p>
    <w:p w14:paraId="1E4B1C28" w14:textId="77777777" w:rsidR="0003624C" w:rsidRDefault="0003624C" w:rsidP="00D62E63">
      <w:pPr>
        <w:numPr>
          <w:ilvl w:val="1"/>
          <w:numId w:val="8"/>
        </w:numPr>
        <w:spacing w:after="0" w:line="240" w:lineRule="auto"/>
        <w:textAlignment w:val="center"/>
        <w:rPr>
          <w:rFonts w:ascii="Calibri" w:hAnsi="Calibri" w:cs="Calibri"/>
          <w:sz w:val="22"/>
          <w:szCs w:val="22"/>
        </w:rPr>
      </w:pPr>
      <w:hyperlink r:id="rId8" w:history="1">
        <w:r>
          <w:rPr>
            <w:rStyle w:val="Hyperlink"/>
            <w:rFonts w:ascii="Calibri" w:hAnsi="Calibri" w:cs="Calibri"/>
            <w:sz w:val="22"/>
            <w:szCs w:val="22"/>
          </w:rPr>
          <w:t>https://ir.nio.com/static-files/b9974b9f-e057-41aa-be67-97f41e5c0d82</w:t>
        </w:r>
      </w:hyperlink>
    </w:p>
    <w:p w14:paraId="4283D9BC" w14:textId="77777777" w:rsidR="0003624C" w:rsidRDefault="0003624C" w:rsidP="00D62E63">
      <w:pPr>
        <w:numPr>
          <w:ilvl w:val="2"/>
          <w:numId w:val="8"/>
        </w:numPr>
        <w:spacing w:after="0" w:line="240" w:lineRule="auto"/>
        <w:textAlignment w:val="center"/>
        <w:rPr>
          <w:rFonts w:ascii="Calibri" w:hAnsi="Calibri" w:cs="Calibri"/>
          <w:sz w:val="22"/>
          <w:szCs w:val="22"/>
          <w:lang w:val="en-US"/>
        </w:rPr>
      </w:pPr>
      <w:r>
        <w:rPr>
          <w:rFonts w:ascii="Calibri" w:hAnsi="Calibri" w:cs="Calibri"/>
          <w:sz w:val="22"/>
          <w:szCs w:val="22"/>
          <w:lang w:val="en-US"/>
        </w:rPr>
        <w:lastRenderedPageBreak/>
        <w:t xml:space="preserve">page 28-33 </w:t>
      </w:r>
    </w:p>
    <w:p w14:paraId="5744EBC5" w14:textId="77777777" w:rsidR="0003624C" w:rsidRDefault="0003624C" w:rsidP="00D62E63">
      <w:pPr>
        <w:numPr>
          <w:ilvl w:val="2"/>
          <w:numId w:val="8"/>
        </w:numPr>
        <w:spacing w:after="0" w:line="240" w:lineRule="auto"/>
        <w:textAlignment w:val="center"/>
        <w:rPr>
          <w:rFonts w:ascii="Calibri" w:hAnsi="Calibri" w:cs="Calibri"/>
          <w:sz w:val="22"/>
          <w:szCs w:val="22"/>
          <w:lang w:val="en-US"/>
        </w:rPr>
      </w:pPr>
      <w:r>
        <w:rPr>
          <w:rFonts w:ascii="Calibri" w:hAnsi="Calibri" w:cs="Calibri"/>
          <w:sz w:val="22"/>
          <w:szCs w:val="22"/>
          <w:lang w:val="en-US"/>
        </w:rPr>
        <w:t>Financial stability is affected by risks related to customer credit, inventory management, and fluctuations in the fair value of investments.</w:t>
      </w:r>
    </w:p>
    <w:p w14:paraId="0A15C2AE" w14:textId="77777777" w:rsidR="0003624C" w:rsidRDefault="0003624C" w:rsidP="00D62E63">
      <w:pPr>
        <w:numPr>
          <w:ilvl w:val="2"/>
          <w:numId w:val="8"/>
        </w:numPr>
        <w:spacing w:after="0" w:line="240" w:lineRule="auto"/>
        <w:textAlignment w:val="center"/>
        <w:rPr>
          <w:rFonts w:ascii="Calibri" w:hAnsi="Calibri" w:cs="Calibri"/>
          <w:sz w:val="22"/>
          <w:szCs w:val="22"/>
          <w:lang w:val="en-US"/>
        </w:rPr>
      </w:pPr>
      <w:r>
        <w:rPr>
          <w:rFonts w:ascii="Calibri" w:hAnsi="Calibri" w:cs="Calibri"/>
          <w:sz w:val="22"/>
          <w:szCs w:val="22"/>
          <w:lang w:val="en-US"/>
        </w:rPr>
        <w:t>Potential liabilities from product recalls, failure to meet safety standards, and the unproven nature of our distribution model.</w:t>
      </w:r>
    </w:p>
    <w:p w14:paraId="73BF684C" w14:textId="06F36DF9" w:rsidR="0003624C" w:rsidRPr="00205689" w:rsidRDefault="0003624C" w:rsidP="00205689">
      <w:pPr>
        <w:pStyle w:val="NormalWeb"/>
        <w:numPr>
          <w:ilvl w:val="0"/>
          <w:numId w:val="8"/>
        </w:numPr>
        <w:spacing w:before="0" w:beforeAutospacing="0" w:after="0" w:afterAutospacing="0"/>
        <w:rPr>
          <w:rFonts w:ascii="Calibri" w:hAnsi="Calibri" w:cs="Calibri"/>
          <w:sz w:val="22"/>
          <w:szCs w:val="22"/>
          <w:lang w:val="en-US"/>
        </w:rPr>
      </w:pPr>
      <w:r>
        <w:rPr>
          <w:rFonts w:ascii="Calibri" w:hAnsi="Calibri" w:cs="Calibri"/>
          <w:sz w:val="22"/>
          <w:szCs w:val="22"/>
        </w:rPr>
        <w:t>Dependence on China Market: While NIO is expanding internationally, its primary market remains China, exposing it to risks associated with regulatory changes, economic fluctuations, and intense competition from domestic and foreign rivals.</w:t>
      </w:r>
    </w:p>
    <w:p w14:paraId="11110F31" w14:textId="77777777" w:rsidR="0003624C" w:rsidRDefault="0003624C" w:rsidP="00205689">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High Production Costs: Manufacturing electric vehicles involves high initial investments and ongoing costs, including research and development, battery technology, and supply chain management, which can impact NIO's profitability. </w:t>
      </w:r>
    </w:p>
    <w:p w14:paraId="56808DB6" w14:textId="77777777" w:rsidR="0003624C" w:rsidRDefault="0003624C" w:rsidP="00205689">
      <w:pPr>
        <w:numPr>
          <w:ilvl w:val="1"/>
          <w:numId w:val="8"/>
        </w:numPr>
        <w:spacing w:after="0" w:line="240" w:lineRule="auto"/>
        <w:textAlignment w:val="center"/>
        <w:rPr>
          <w:rFonts w:ascii="Calibri" w:hAnsi="Calibri" w:cs="Calibri"/>
          <w:sz w:val="22"/>
          <w:szCs w:val="22"/>
        </w:rPr>
      </w:pPr>
      <w:r>
        <w:rPr>
          <w:rFonts w:ascii="Calibri" w:hAnsi="Calibri" w:cs="Calibri"/>
          <w:sz w:val="22"/>
          <w:szCs w:val="22"/>
        </w:rPr>
        <w:t>Losing about 35k per car</w:t>
      </w:r>
    </w:p>
    <w:p w14:paraId="0F46D841" w14:textId="77777777" w:rsidR="00205689" w:rsidRDefault="00205689" w:rsidP="00205689">
      <w:pPr>
        <w:spacing w:after="0" w:line="240" w:lineRule="auto"/>
        <w:textAlignment w:val="center"/>
        <w:rPr>
          <w:rFonts w:ascii="Calibri" w:hAnsi="Calibri" w:cs="Calibri"/>
          <w:sz w:val="22"/>
          <w:szCs w:val="22"/>
        </w:rPr>
      </w:pPr>
    </w:p>
    <w:p w14:paraId="1CC960D3" w14:textId="2F55F28D" w:rsidR="0003624C" w:rsidRDefault="0003624C" w:rsidP="00205689">
      <w:pPr>
        <w:spacing w:after="0" w:line="240" w:lineRule="auto"/>
        <w:textAlignment w:val="center"/>
        <w:rPr>
          <w:rFonts w:ascii="Calibri" w:hAnsi="Calibri" w:cs="Calibri"/>
          <w:sz w:val="22"/>
          <w:szCs w:val="22"/>
        </w:rPr>
      </w:pPr>
      <w:r>
        <w:rPr>
          <w:rFonts w:ascii="Calibri" w:hAnsi="Calibri" w:cs="Calibri"/>
          <w:sz w:val="22"/>
          <w:szCs w:val="22"/>
        </w:rPr>
        <w:t>Opportunities:</w:t>
      </w:r>
    </w:p>
    <w:p w14:paraId="74945318" w14:textId="3F13D5EC" w:rsidR="0003624C" w:rsidRPr="00205689" w:rsidRDefault="0003624C" w:rsidP="00205689">
      <w:pPr>
        <w:pStyle w:val="ListParagraph"/>
        <w:numPr>
          <w:ilvl w:val="0"/>
          <w:numId w:val="10"/>
        </w:numPr>
        <w:spacing w:after="0" w:line="240" w:lineRule="auto"/>
        <w:textAlignment w:val="center"/>
        <w:rPr>
          <w:rFonts w:ascii="Calibri" w:hAnsi="Calibri" w:cs="Calibri"/>
          <w:sz w:val="22"/>
          <w:szCs w:val="22"/>
        </w:rPr>
      </w:pPr>
      <w:r w:rsidRPr="00205689">
        <w:rPr>
          <w:rFonts w:ascii="Calibri" w:hAnsi="Calibri" w:cs="Calibri"/>
          <w:sz w:val="22"/>
          <w:szCs w:val="22"/>
        </w:rPr>
        <w:t>Rising Demand for EVs: As global awareness of environmental issues increases and governments implement stricter emissions regulations, the demand for electric vehicles is expected to continue growing, providing NIO with opportunities for market expansion.</w:t>
      </w:r>
    </w:p>
    <w:p w14:paraId="7944B4C1" w14:textId="77777777" w:rsidR="0003624C" w:rsidRDefault="0003624C" w:rsidP="00205689">
      <w:pPr>
        <w:numPr>
          <w:ilvl w:val="0"/>
          <w:numId w:val="10"/>
        </w:numPr>
        <w:spacing w:after="0" w:line="240" w:lineRule="auto"/>
        <w:textAlignment w:val="center"/>
        <w:rPr>
          <w:rFonts w:ascii="Calibri" w:hAnsi="Calibri" w:cs="Calibri"/>
          <w:sz w:val="22"/>
          <w:szCs w:val="22"/>
        </w:rPr>
      </w:pPr>
      <w:r>
        <w:rPr>
          <w:rFonts w:ascii="Calibri" w:hAnsi="Calibri" w:cs="Calibri"/>
          <w:sz w:val="22"/>
          <w:szCs w:val="22"/>
        </w:rPr>
        <w:t>Technological Advancements: Ongoing advancements in EV technology, such as improvements in battery efficiency, charging infrastructure, and autonomous driving capabilities, present opportunities for NIO to enhance its product offerings and maintain its competitive position.</w:t>
      </w:r>
    </w:p>
    <w:p w14:paraId="5BD745AD" w14:textId="77777777" w:rsidR="0003624C" w:rsidRDefault="0003624C" w:rsidP="00A42B8A">
      <w:pPr>
        <w:numPr>
          <w:ilvl w:val="1"/>
          <w:numId w:val="10"/>
        </w:numPr>
        <w:spacing w:after="0" w:line="240" w:lineRule="auto"/>
        <w:textAlignment w:val="center"/>
        <w:rPr>
          <w:rFonts w:ascii="Calibri" w:hAnsi="Calibri" w:cs="Calibri"/>
          <w:sz w:val="22"/>
          <w:szCs w:val="22"/>
        </w:rPr>
      </w:pPr>
      <w:hyperlink r:id="rId9" w:history="1">
        <w:r>
          <w:rPr>
            <w:rStyle w:val="Hyperlink"/>
            <w:rFonts w:ascii="Calibri" w:hAnsi="Calibri" w:cs="Calibri"/>
            <w:sz w:val="22"/>
            <w:szCs w:val="22"/>
          </w:rPr>
          <w:t>https://investorplace.com/2024/05/nio-stock-outlook-why-investors-should-tread-carefully-despite-impressive-delivery-numbers/</w:t>
        </w:r>
      </w:hyperlink>
    </w:p>
    <w:p w14:paraId="6C98D789" w14:textId="77777777" w:rsidR="0003624C" w:rsidRDefault="0003624C" w:rsidP="00A42B8A">
      <w:pPr>
        <w:numPr>
          <w:ilvl w:val="2"/>
          <w:numId w:val="10"/>
        </w:numPr>
        <w:spacing w:after="0" w:line="240" w:lineRule="auto"/>
        <w:textAlignment w:val="center"/>
        <w:rPr>
          <w:rFonts w:ascii="Calibri" w:hAnsi="Calibri" w:cs="Calibri"/>
          <w:sz w:val="22"/>
          <w:szCs w:val="22"/>
        </w:rPr>
      </w:pPr>
      <w:r>
        <w:rPr>
          <w:rFonts w:ascii="Calibri" w:hAnsi="Calibri" w:cs="Calibri"/>
          <w:sz w:val="22"/>
          <w:szCs w:val="22"/>
        </w:rPr>
        <w:t xml:space="preserve">Aside from strong deliveries numbers, </w:t>
      </w:r>
      <w:proofErr w:type="spellStart"/>
      <w:r>
        <w:rPr>
          <w:rFonts w:ascii="Calibri" w:hAnsi="Calibri" w:cs="Calibri"/>
          <w:sz w:val="22"/>
          <w:szCs w:val="22"/>
        </w:rPr>
        <w:t>Nio’s</w:t>
      </w:r>
      <w:proofErr w:type="spellEnd"/>
      <w:r>
        <w:rPr>
          <w:rFonts w:ascii="Calibri" w:hAnsi="Calibri" w:cs="Calibri"/>
          <w:sz w:val="22"/>
          <w:szCs w:val="22"/>
        </w:rPr>
        <w:t xml:space="preserve"> focus on </w:t>
      </w:r>
      <w:hyperlink r:id="rId10" w:history="1">
        <w:r>
          <w:rPr>
            <w:rStyle w:val="Hyperlink"/>
            <w:rFonts w:ascii="Calibri" w:hAnsi="Calibri" w:cs="Calibri"/>
            <w:sz w:val="22"/>
            <w:szCs w:val="22"/>
          </w:rPr>
          <w:t>semi-solid-state battery packs</w:t>
        </w:r>
      </w:hyperlink>
      <w:r>
        <w:rPr>
          <w:rFonts w:ascii="Calibri" w:hAnsi="Calibri" w:cs="Calibri"/>
          <w:sz w:val="22"/>
          <w:szCs w:val="22"/>
        </w:rPr>
        <w:t> is worth considering. This is a high-growth potential sector for investors looking to own a slice of the future of battery technology.</w:t>
      </w:r>
    </w:p>
    <w:p w14:paraId="3E918CDE" w14:textId="77777777" w:rsidR="0003624C" w:rsidRDefault="0003624C" w:rsidP="0034110C">
      <w:pPr>
        <w:pStyle w:val="NormalWeb"/>
        <w:spacing w:before="0" w:beforeAutospacing="0" w:after="0" w:afterAutospacing="0"/>
        <w:ind w:left="3060"/>
        <w:rPr>
          <w:rFonts w:ascii="Calibri" w:hAnsi="Calibri" w:cs="Calibri"/>
          <w:sz w:val="22"/>
          <w:szCs w:val="22"/>
        </w:rPr>
      </w:pPr>
      <w:r>
        <w:rPr>
          <w:rFonts w:ascii="Calibri" w:hAnsi="Calibri" w:cs="Calibri"/>
          <w:sz w:val="22"/>
          <w:szCs w:val="22"/>
        </w:rPr>
        <w:t> </w:t>
      </w:r>
    </w:p>
    <w:p w14:paraId="6753DEC5" w14:textId="77777777" w:rsidR="00205689" w:rsidRDefault="0003624C" w:rsidP="00205689">
      <w:pPr>
        <w:pStyle w:val="ListParagraph"/>
        <w:numPr>
          <w:ilvl w:val="0"/>
          <w:numId w:val="10"/>
        </w:numPr>
        <w:spacing w:after="0" w:line="240" w:lineRule="auto"/>
        <w:textAlignment w:val="center"/>
        <w:rPr>
          <w:rFonts w:ascii="Calibri" w:hAnsi="Calibri" w:cs="Calibri"/>
          <w:sz w:val="22"/>
          <w:szCs w:val="22"/>
        </w:rPr>
      </w:pPr>
      <w:r w:rsidRPr="00205689">
        <w:rPr>
          <w:rFonts w:ascii="Calibri" w:hAnsi="Calibri" w:cs="Calibri"/>
          <w:sz w:val="22"/>
          <w:szCs w:val="22"/>
        </w:rPr>
        <w:t>Strategic Partnerships: Collaborations with other companies in the automotive industry, as well as technology firms and government entities, can provide NIO with access to new markets, technologies, and resources to fuel its growth and innovation.</w:t>
      </w:r>
    </w:p>
    <w:p w14:paraId="61814D57" w14:textId="39DA5903" w:rsidR="0034110C" w:rsidRPr="00205689" w:rsidRDefault="0034110C" w:rsidP="00205689">
      <w:pPr>
        <w:pStyle w:val="ListParagraph"/>
        <w:numPr>
          <w:ilvl w:val="1"/>
          <w:numId w:val="10"/>
        </w:numPr>
        <w:spacing w:after="0" w:line="240" w:lineRule="auto"/>
        <w:textAlignment w:val="center"/>
        <w:rPr>
          <w:rFonts w:ascii="Calibri" w:hAnsi="Calibri" w:cs="Calibri"/>
          <w:sz w:val="22"/>
          <w:szCs w:val="22"/>
        </w:rPr>
      </w:pPr>
      <w:r w:rsidRPr="00205689">
        <w:rPr>
          <w:rFonts w:ascii="Calibri" w:hAnsi="Calibri" w:cs="Calibri"/>
          <w:sz w:val="22"/>
          <w:szCs w:val="22"/>
        </w:rPr>
        <w:t>In Europe, Shell and NIO will collaborate on integrating the Shell Recharge Mobility Service Provider (MSP), providing customers access to one of Europe’s largest roaming EV charging networks through </w:t>
      </w:r>
      <w:hyperlink r:id="rId11" w:history="1">
        <w:r w:rsidRPr="00205689">
          <w:rPr>
            <w:rStyle w:val="Hyperlink"/>
            <w:rFonts w:ascii="Calibri" w:hAnsi="Calibri" w:cs="Calibri"/>
            <w:sz w:val="22"/>
            <w:szCs w:val="22"/>
          </w:rPr>
          <w:t xml:space="preserve">Shell Recharge Solutions (formerly </w:t>
        </w:r>
        <w:proofErr w:type="spellStart"/>
        <w:r w:rsidRPr="00205689">
          <w:rPr>
            <w:rStyle w:val="Hyperlink"/>
            <w:rFonts w:ascii="Calibri" w:hAnsi="Calibri" w:cs="Calibri"/>
            <w:sz w:val="22"/>
            <w:szCs w:val="22"/>
          </w:rPr>
          <w:t>NewMotion</w:t>
        </w:r>
        <w:proofErr w:type="spellEnd"/>
        <w:r w:rsidRPr="00205689">
          <w:rPr>
            <w:rStyle w:val="Hyperlink"/>
            <w:rFonts w:ascii="Calibri" w:hAnsi="Calibri" w:cs="Calibri"/>
            <w:sz w:val="22"/>
            <w:szCs w:val="22"/>
          </w:rPr>
          <w:t>)</w:t>
        </w:r>
      </w:hyperlink>
    </w:p>
    <w:p w14:paraId="396FCB78" w14:textId="77777777" w:rsidR="0003624C" w:rsidRDefault="0003624C" w:rsidP="00205689">
      <w:pPr>
        <w:spacing w:after="0" w:line="240" w:lineRule="auto"/>
        <w:textAlignment w:val="center"/>
        <w:rPr>
          <w:rFonts w:ascii="Calibri" w:hAnsi="Calibri" w:cs="Calibri"/>
          <w:sz w:val="22"/>
          <w:szCs w:val="22"/>
        </w:rPr>
      </w:pPr>
    </w:p>
    <w:p w14:paraId="5D2251A1" w14:textId="77777777" w:rsidR="0003624C" w:rsidRDefault="0003624C" w:rsidP="00A42B8A">
      <w:pPr>
        <w:spacing w:after="0" w:line="240" w:lineRule="auto"/>
        <w:textAlignment w:val="center"/>
        <w:rPr>
          <w:rFonts w:ascii="Calibri" w:hAnsi="Calibri" w:cs="Calibri"/>
          <w:sz w:val="22"/>
          <w:szCs w:val="22"/>
        </w:rPr>
      </w:pPr>
      <w:r>
        <w:rPr>
          <w:rFonts w:ascii="Calibri" w:hAnsi="Calibri" w:cs="Calibri"/>
          <w:sz w:val="22"/>
          <w:szCs w:val="22"/>
        </w:rPr>
        <w:t>Threats:</w:t>
      </w:r>
    </w:p>
    <w:p w14:paraId="08A286A7" w14:textId="1354EF0B" w:rsidR="0003624C" w:rsidRPr="00A42B8A" w:rsidRDefault="0003624C" w:rsidP="00A42B8A">
      <w:pPr>
        <w:pStyle w:val="ListParagraph"/>
        <w:numPr>
          <w:ilvl w:val="0"/>
          <w:numId w:val="12"/>
        </w:numPr>
        <w:spacing w:after="0" w:line="240" w:lineRule="auto"/>
        <w:textAlignment w:val="center"/>
        <w:rPr>
          <w:rFonts w:ascii="Calibri" w:hAnsi="Calibri" w:cs="Calibri"/>
          <w:sz w:val="22"/>
          <w:szCs w:val="22"/>
        </w:rPr>
      </w:pPr>
      <w:r w:rsidRPr="00A42B8A">
        <w:rPr>
          <w:rFonts w:ascii="Calibri" w:hAnsi="Calibri" w:cs="Calibri"/>
          <w:sz w:val="22"/>
          <w:szCs w:val="22"/>
        </w:rPr>
        <w:t>Intense Competition: The electric vehicle market is highly competitive, with established automakers and new entrants vying for market share. Intensifying competition could erode NIO's market position and margins.</w:t>
      </w:r>
      <w:r w:rsidR="001E235D">
        <w:rPr>
          <w:rFonts w:ascii="Calibri" w:hAnsi="Calibri" w:cs="Calibri"/>
          <w:sz w:val="22"/>
          <w:szCs w:val="22"/>
        </w:rPr>
        <w:br/>
      </w:r>
      <w:r w:rsidR="001E235D" w:rsidRPr="001E235D">
        <w:rPr>
          <w:rFonts w:ascii="Calibri" w:hAnsi="Calibri" w:cs="Calibri"/>
          <w:sz w:val="22"/>
          <w:szCs w:val="22"/>
        </w:rPr>
        <w:t>https://finance.yahoo.com/news/china-booming-ev-market-puts-230000468.html</w:t>
      </w:r>
    </w:p>
    <w:p w14:paraId="6CB2F47F" w14:textId="1DB29043" w:rsidR="00682502" w:rsidRDefault="002D798F" w:rsidP="00A42B8A">
      <w:pPr>
        <w:numPr>
          <w:ilvl w:val="1"/>
          <w:numId w:val="12"/>
        </w:numPr>
        <w:spacing w:after="0" w:line="240" w:lineRule="auto"/>
        <w:textAlignment w:val="center"/>
        <w:rPr>
          <w:rFonts w:ascii="Calibri" w:hAnsi="Calibri" w:cs="Calibri"/>
          <w:sz w:val="22"/>
          <w:szCs w:val="22"/>
        </w:rPr>
      </w:pPr>
      <w:r w:rsidRPr="002D798F">
        <w:rPr>
          <w:rFonts w:ascii="Calibri" w:hAnsi="Calibri" w:cs="Calibri"/>
          <w:sz w:val="22"/>
          <w:szCs w:val="22"/>
        </w:rPr>
        <w:lastRenderedPageBreak/>
        <w:drawing>
          <wp:inline distT="0" distB="0" distL="0" distR="0" wp14:anchorId="66551F7F" wp14:editId="4392E96A">
            <wp:extent cx="5943600" cy="1807210"/>
            <wp:effectExtent l="0" t="0" r="0" b="0"/>
            <wp:docPr id="1895819227" name="Picture 1" descr="A graph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19227" name="Picture 1" descr="A graph of a car&#10;&#10;Description automatically generated with medium confidence"/>
                    <pic:cNvPicPr/>
                  </pic:nvPicPr>
                  <pic:blipFill>
                    <a:blip r:embed="rId12"/>
                    <a:stretch>
                      <a:fillRect/>
                    </a:stretch>
                  </pic:blipFill>
                  <pic:spPr>
                    <a:xfrm>
                      <a:off x="0" y="0"/>
                      <a:ext cx="5943600" cy="1807210"/>
                    </a:xfrm>
                    <a:prstGeom prst="rect">
                      <a:avLst/>
                    </a:prstGeom>
                  </pic:spPr>
                </pic:pic>
              </a:graphicData>
            </a:graphic>
          </wp:inline>
        </w:drawing>
      </w:r>
    </w:p>
    <w:p w14:paraId="5E145D21" w14:textId="77777777" w:rsidR="0003624C" w:rsidRDefault="0003624C" w:rsidP="00A42B8A">
      <w:pPr>
        <w:numPr>
          <w:ilvl w:val="0"/>
          <w:numId w:val="12"/>
        </w:numPr>
        <w:spacing w:after="0" w:line="240" w:lineRule="auto"/>
        <w:textAlignment w:val="center"/>
        <w:rPr>
          <w:rFonts w:ascii="Calibri" w:hAnsi="Calibri" w:cs="Calibri"/>
          <w:sz w:val="22"/>
          <w:szCs w:val="22"/>
        </w:rPr>
      </w:pPr>
      <w:r>
        <w:rPr>
          <w:rFonts w:ascii="Calibri" w:hAnsi="Calibri" w:cs="Calibri"/>
          <w:sz w:val="22"/>
          <w:szCs w:val="22"/>
        </w:rPr>
        <w:t>Supply Chain Disruptions: NIO's operations are vulnerable to disruptions in the global supply chain, including shortages of key components like semiconductors, batteries, and rare earth materials, which could impact production and delivery schedules.</w:t>
      </w:r>
    </w:p>
    <w:p w14:paraId="4E459820" w14:textId="77777777" w:rsidR="0003624C" w:rsidRDefault="0003624C" w:rsidP="00A42B8A">
      <w:pPr>
        <w:numPr>
          <w:ilvl w:val="0"/>
          <w:numId w:val="12"/>
        </w:numPr>
        <w:spacing w:after="0" w:line="240" w:lineRule="auto"/>
        <w:textAlignment w:val="center"/>
        <w:rPr>
          <w:rFonts w:ascii="Calibri" w:hAnsi="Calibri" w:cs="Calibri"/>
          <w:sz w:val="22"/>
          <w:szCs w:val="22"/>
        </w:rPr>
      </w:pPr>
      <w:r>
        <w:rPr>
          <w:rFonts w:ascii="Calibri" w:hAnsi="Calibri" w:cs="Calibri"/>
          <w:sz w:val="22"/>
          <w:szCs w:val="22"/>
        </w:rPr>
        <w:t>Regulatory Risks: Changes in government policies and regulations related to electric vehicles, including subsidies, incentives, emissions standards, and trade tariffs, could affect NIO's costs, pricing, and market access.</w:t>
      </w:r>
    </w:p>
    <w:p w14:paraId="5097DCF5" w14:textId="77777777" w:rsidR="003F63AF" w:rsidRPr="0003624C" w:rsidRDefault="003F63AF" w:rsidP="0003624C"/>
    <w:sectPr w:rsidR="003F63AF" w:rsidRPr="00036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Serif">
    <w:panose1 w:val="020A0603040505020204"/>
    <w:charset w:val="4D"/>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75"/>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24B1"/>
    <w:multiLevelType w:val="multilevel"/>
    <w:tmpl w:val="BA502D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o"/>
      <w:lvlJc w:val="left"/>
      <w:pPr>
        <w:tabs>
          <w:tab w:val="num" w:pos="3240"/>
        </w:tabs>
        <w:ind w:left="3240" w:hanging="360"/>
      </w:pPr>
      <w:rPr>
        <w:rFonts w:ascii="Courier New" w:hAnsi="Courier New"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B6221C"/>
    <w:multiLevelType w:val="multilevel"/>
    <w:tmpl w:val="6E2E7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1DEC"/>
    <w:multiLevelType w:val="multilevel"/>
    <w:tmpl w:val="1B2011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3315"/>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DB3F77"/>
    <w:multiLevelType w:val="multilevel"/>
    <w:tmpl w:val="12DA9E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7FD9"/>
    <w:multiLevelType w:val="multilevel"/>
    <w:tmpl w:val="0DF48844"/>
    <w:lvl w:ilvl="0">
      <w:start w:val="1"/>
      <w:numFmt w:val="decimal"/>
      <w:lvlText w:val="%1."/>
      <w:lvlJc w:val="left"/>
      <w:pPr>
        <w:tabs>
          <w:tab w:val="num" w:pos="360"/>
        </w:tabs>
        <w:ind w:left="360" w:hanging="360"/>
      </w:pPr>
      <w:rPr>
        <w:rFonts w:ascii="Calibri" w:eastAsiaTheme="minorEastAsia" w:hAnsi="Calibri" w:cs="Calibri"/>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43776F5C"/>
    <w:multiLevelType w:val="multilevel"/>
    <w:tmpl w:val="FFFFFFFF"/>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48727D6"/>
    <w:multiLevelType w:val="multilevel"/>
    <w:tmpl w:val="F2F65C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E613C9"/>
    <w:multiLevelType w:val="multilevel"/>
    <w:tmpl w:val="F1DACBEC"/>
    <w:lvl w:ilvl="0">
      <w:start w:val="1"/>
      <w:numFmt w:val="decimal"/>
      <w:lvlText w:val="%1."/>
      <w:lvlJc w:val="left"/>
      <w:pPr>
        <w:tabs>
          <w:tab w:val="num" w:pos="360"/>
        </w:tabs>
        <w:ind w:left="360" w:hanging="360"/>
      </w:pPr>
      <w:rPr>
        <w:rFonts w:ascii="Calibri" w:eastAsiaTheme="minorEastAsia" w:hAnsi="Calibri" w:cs="Calibri"/>
        <w:sz w:val="20"/>
      </w:rPr>
    </w:lvl>
    <w:lvl w:ilvl="1">
      <w:start w:val="1"/>
      <w:numFmt w:val="decimal"/>
      <w:lvlText w:val="%2."/>
      <w:lvlJc w:val="left"/>
      <w:pPr>
        <w:tabs>
          <w:tab w:val="num" w:pos="1080"/>
        </w:tabs>
        <w:ind w:left="1080" w:hanging="360"/>
      </w:pPr>
      <w:rPr>
        <w:rFonts w:ascii="Calibri" w:eastAsiaTheme="minorEastAsia" w:hAnsi="Calibri" w:cs="Calibri"/>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lowerLetter"/>
      <w:lvlText w:val="%5."/>
      <w:lvlJc w:val="left"/>
      <w:pPr>
        <w:ind w:left="3240" w:hanging="360"/>
      </w:pPr>
      <w:rPr>
        <w:rFonts w:hint="default"/>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15:restartNumberingAfterBreak="0">
    <w:nsid w:val="58B3231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E1254"/>
    <w:multiLevelType w:val="multilevel"/>
    <w:tmpl w:val="062ADABA"/>
    <w:lvl w:ilvl="0">
      <w:start w:val="1"/>
      <w:numFmt w:val="decimal"/>
      <w:lvlText w:val="%1."/>
      <w:lvlJc w:val="left"/>
      <w:pPr>
        <w:tabs>
          <w:tab w:val="num" w:pos="360"/>
        </w:tabs>
        <w:ind w:left="360" w:hanging="360"/>
      </w:pPr>
      <w:rPr>
        <w:rFonts w:ascii="Calibri" w:eastAsiaTheme="minorEastAsia" w:hAnsi="Calibri" w:cs="Calibri"/>
        <w:sz w:val="20"/>
      </w:rPr>
    </w:lvl>
    <w:lvl w:ilvl="1">
      <w:start w:val="1"/>
      <w:numFmt w:val="decimal"/>
      <w:lvlText w:val="%2."/>
      <w:lvlJc w:val="left"/>
      <w:pPr>
        <w:tabs>
          <w:tab w:val="num" w:pos="1080"/>
        </w:tabs>
        <w:ind w:left="1080" w:hanging="360"/>
      </w:pPr>
      <w:rPr>
        <w:rFonts w:ascii="Calibri" w:eastAsiaTheme="minorEastAsia" w:hAnsi="Calibri" w:cs="Calibri"/>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15:restartNumberingAfterBreak="0">
    <w:nsid w:val="6EF7475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66375992">
    <w:abstractNumId w:val="10"/>
    <w:lvlOverride w:ilvl="0">
      <w:startOverride w:val="1"/>
    </w:lvlOverride>
  </w:num>
  <w:num w:numId="2" w16cid:durableId="1898661137">
    <w:abstractNumId w:val="0"/>
  </w:num>
  <w:num w:numId="3" w16cid:durableId="2116971728">
    <w:abstractNumId w:val="12"/>
  </w:num>
  <w:num w:numId="4" w16cid:durableId="1629385922">
    <w:abstractNumId w:val="7"/>
  </w:num>
  <w:num w:numId="5" w16cid:durableId="1642036992">
    <w:abstractNumId w:val="4"/>
  </w:num>
  <w:num w:numId="6" w16cid:durableId="759253379">
    <w:abstractNumId w:val="1"/>
    <w:lvlOverride w:ilvl="0">
      <w:startOverride w:val="1"/>
    </w:lvlOverride>
  </w:num>
  <w:num w:numId="7" w16cid:durableId="784158937">
    <w:abstractNumId w:val="2"/>
  </w:num>
  <w:num w:numId="8" w16cid:durableId="1192886915">
    <w:abstractNumId w:val="11"/>
  </w:num>
  <w:num w:numId="9" w16cid:durableId="1963227933">
    <w:abstractNumId w:val="5"/>
  </w:num>
  <w:num w:numId="10" w16cid:durableId="900408011">
    <w:abstractNumId w:val="9"/>
  </w:num>
  <w:num w:numId="11" w16cid:durableId="1525634711">
    <w:abstractNumId w:val="3"/>
  </w:num>
  <w:num w:numId="12" w16cid:durableId="96099885">
    <w:abstractNumId w:val="6"/>
  </w:num>
  <w:num w:numId="13" w16cid:durableId="2029671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AF"/>
    <w:rsid w:val="0003624C"/>
    <w:rsid w:val="000A1888"/>
    <w:rsid w:val="001E235D"/>
    <w:rsid w:val="001F7A10"/>
    <w:rsid w:val="00205689"/>
    <w:rsid w:val="002D798F"/>
    <w:rsid w:val="0034110C"/>
    <w:rsid w:val="003F63AF"/>
    <w:rsid w:val="004949EB"/>
    <w:rsid w:val="00595C02"/>
    <w:rsid w:val="00682502"/>
    <w:rsid w:val="00787420"/>
    <w:rsid w:val="007A41C0"/>
    <w:rsid w:val="008306D5"/>
    <w:rsid w:val="008572BA"/>
    <w:rsid w:val="008701C8"/>
    <w:rsid w:val="008A613E"/>
    <w:rsid w:val="00A42B8A"/>
    <w:rsid w:val="00CE28A4"/>
    <w:rsid w:val="00CF6D2B"/>
    <w:rsid w:val="00D62E63"/>
    <w:rsid w:val="00DE4148"/>
    <w:rsid w:val="00E114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D43327"/>
  <w15:chartTrackingRefBased/>
  <w15:docId w15:val="{F513F25A-FF75-7640-A147-CF91D58D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3AF"/>
    <w:rPr>
      <w:rFonts w:eastAsiaTheme="majorEastAsia" w:cstheme="majorBidi"/>
      <w:color w:val="272727" w:themeColor="text1" w:themeTint="D8"/>
    </w:rPr>
  </w:style>
  <w:style w:type="paragraph" w:styleId="Title">
    <w:name w:val="Title"/>
    <w:basedOn w:val="Normal"/>
    <w:next w:val="Normal"/>
    <w:link w:val="TitleChar"/>
    <w:uiPriority w:val="10"/>
    <w:qFormat/>
    <w:rsid w:val="003F6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3AF"/>
    <w:pPr>
      <w:spacing w:before="160"/>
      <w:jc w:val="center"/>
    </w:pPr>
    <w:rPr>
      <w:i/>
      <w:iCs/>
      <w:color w:val="404040" w:themeColor="text1" w:themeTint="BF"/>
    </w:rPr>
  </w:style>
  <w:style w:type="character" w:customStyle="1" w:styleId="QuoteChar">
    <w:name w:val="Quote Char"/>
    <w:basedOn w:val="DefaultParagraphFont"/>
    <w:link w:val="Quote"/>
    <w:uiPriority w:val="29"/>
    <w:rsid w:val="003F63AF"/>
    <w:rPr>
      <w:i/>
      <w:iCs/>
      <w:color w:val="404040" w:themeColor="text1" w:themeTint="BF"/>
    </w:rPr>
  </w:style>
  <w:style w:type="paragraph" w:styleId="ListParagraph">
    <w:name w:val="List Paragraph"/>
    <w:basedOn w:val="Normal"/>
    <w:uiPriority w:val="34"/>
    <w:qFormat/>
    <w:rsid w:val="003F63AF"/>
    <w:pPr>
      <w:ind w:left="720"/>
      <w:contextualSpacing/>
    </w:pPr>
  </w:style>
  <w:style w:type="character" w:styleId="IntenseEmphasis">
    <w:name w:val="Intense Emphasis"/>
    <w:basedOn w:val="DefaultParagraphFont"/>
    <w:uiPriority w:val="21"/>
    <w:qFormat/>
    <w:rsid w:val="003F63AF"/>
    <w:rPr>
      <w:i/>
      <w:iCs/>
      <w:color w:val="0F4761" w:themeColor="accent1" w:themeShade="BF"/>
    </w:rPr>
  </w:style>
  <w:style w:type="paragraph" w:styleId="IntenseQuote">
    <w:name w:val="Intense Quote"/>
    <w:basedOn w:val="Normal"/>
    <w:next w:val="Normal"/>
    <w:link w:val="IntenseQuoteChar"/>
    <w:uiPriority w:val="30"/>
    <w:qFormat/>
    <w:rsid w:val="003F6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3AF"/>
    <w:rPr>
      <w:i/>
      <w:iCs/>
      <w:color w:val="0F4761" w:themeColor="accent1" w:themeShade="BF"/>
    </w:rPr>
  </w:style>
  <w:style w:type="character" w:styleId="IntenseReference">
    <w:name w:val="Intense Reference"/>
    <w:basedOn w:val="DefaultParagraphFont"/>
    <w:uiPriority w:val="32"/>
    <w:qFormat/>
    <w:rsid w:val="003F63AF"/>
    <w:rPr>
      <w:b/>
      <w:bCs/>
      <w:smallCaps/>
      <w:color w:val="0F4761" w:themeColor="accent1" w:themeShade="BF"/>
      <w:spacing w:val="5"/>
    </w:rPr>
  </w:style>
  <w:style w:type="character" w:styleId="Hyperlink">
    <w:name w:val="Hyperlink"/>
    <w:basedOn w:val="DefaultParagraphFont"/>
    <w:uiPriority w:val="99"/>
    <w:unhideWhenUsed/>
    <w:rsid w:val="003F63AF"/>
    <w:rPr>
      <w:color w:val="0000FF"/>
      <w:u w:val="single"/>
    </w:rPr>
  </w:style>
  <w:style w:type="paragraph" w:styleId="NormalWeb">
    <w:name w:val="Normal (Web)"/>
    <w:basedOn w:val="Normal"/>
    <w:uiPriority w:val="99"/>
    <w:unhideWhenUsed/>
    <w:rsid w:val="003F63AF"/>
    <w:pPr>
      <w:spacing w:before="100" w:beforeAutospacing="1" w:after="100" w:afterAutospacing="1" w:line="240" w:lineRule="auto"/>
    </w:pPr>
    <w:rPr>
      <w:rFonts w:ascii="Times New Roman" w:hAnsi="Times New Roman" w:cs="Times New Roman"/>
      <w:kern w:val="0"/>
      <w14:ligatures w14:val="none"/>
    </w:rPr>
  </w:style>
  <w:style w:type="character" w:styleId="UnresolvedMention">
    <w:name w:val="Unresolved Mention"/>
    <w:basedOn w:val="DefaultParagraphFont"/>
    <w:uiPriority w:val="99"/>
    <w:semiHidden/>
    <w:unhideWhenUsed/>
    <w:rsid w:val="001F7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29463">
      <w:bodyDiv w:val="1"/>
      <w:marLeft w:val="0"/>
      <w:marRight w:val="0"/>
      <w:marTop w:val="0"/>
      <w:marBottom w:val="0"/>
      <w:divBdr>
        <w:top w:val="none" w:sz="0" w:space="0" w:color="auto"/>
        <w:left w:val="none" w:sz="0" w:space="0" w:color="auto"/>
        <w:bottom w:val="none" w:sz="0" w:space="0" w:color="auto"/>
        <w:right w:val="none" w:sz="0" w:space="0" w:color="auto"/>
      </w:divBdr>
    </w:div>
    <w:div w:id="1679770474">
      <w:bodyDiv w:val="1"/>
      <w:marLeft w:val="0"/>
      <w:marRight w:val="0"/>
      <w:marTop w:val="0"/>
      <w:marBottom w:val="0"/>
      <w:divBdr>
        <w:top w:val="none" w:sz="0" w:space="0" w:color="auto"/>
        <w:left w:val="none" w:sz="0" w:space="0" w:color="auto"/>
        <w:bottom w:val="none" w:sz="0" w:space="0" w:color="auto"/>
        <w:right w:val="none" w:sz="0" w:space="0" w:color="auto"/>
      </w:divBdr>
    </w:div>
    <w:div w:id="20091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nio.com/static-files/b9974b9f-e057-41aa-be67-97f41e5c0d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o.com/de_DE/subscripti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breakingviews/nio-prepares-gruelling-financial-driving-test-2022-03-25/" TargetMode="External"/><Relationship Id="rId11" Type="http://schemas.openxmlformats.org/officeDocument/2006/relationships/hyperlink" Target="https://shellrecharge.com/en" TargetMode="External"/><Relationship Id="rId5" Type="http://schemas.openxmlformats.org/officeDocument/2006/relationships/hyperlink" Target="https://www.shell.com/what-we-do/mobility/mobility-news/shell-and-nio-collaborate-to-improve-charging-experience-for-ev-drivers.html" TargetMode="External"/><Relationship Id="rId10" Type="http://schemas.openxmlformats.org/officeDocument/2006/relationships/hyperlink" Target="https://investorplace.com/2024/04/nio-stock-alert-nio-starts-new-trials-of-solid-state-battery-pack/" TargetMode="External"/><Relationship Id="rId4" Type="http://schemas.openxmlformats.org/officeDocument/2006/relationships/webSettings" Target="webSettings.xml"/><Relationship Id="rId9" Type="http://schemas.openxmlformats.org/officeDocument/2006/relationships/hyperlink" Target="https://investorplace.com/2024/05/nio-stock-outlook-why-investors-should-tread-carefully-despite-impressive-delivery-numb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Ramelo</dc:creator>
  <cp:keywords/>
  <dc:description/>
  <cp:lastModifiedBy>Anthony Ramelo</cp:lastModifiedBy>
  <cp:revision>22</cp:revision>
  <dcterms:created xsi:type="dcterms:W3CDTF">2024-05-13T21:14:00Z</dcterms:created>
  <dcterms:modified xsi:type="dcterms:W3CDTF">2024-05-16T23:18:00Z</dcterms:modified>
</cp:coreProperties>
</file>