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4.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footer8.xml" ContentType="application/vnd.openxmlformats-officedocument.wordprocessingml.footer+xml"/>
  <Override PartName="/word/media/image1.jpeg" ContentType="image/jpeg"/>
  <Override PartName="/word/media/image6.png" ContentType="image/png"/>
  <Override PartName="/word/media/image2.jpeg" ContentType="image/jpeg"/>
  <Override PartName="/word/media/image4.png" ContentType="image/png"/>
  <Override PartName="/word/media/image3.jpeg" ContentType="image/jpeg"/>
  <Override PartName="/word/media/image5.png" ContentType="image/png"/>
  <Override PartName="/word/media/image7.png" ContentType="image/png"/>
  <Override PartName="/word/media/image10.wmf" ContentType="image/x-wmf"/>
  <Override PartName="/word/media/image8.png" ContentType="image/png"/>
  <Override PartName="/word/media/image9.wmf" ContentType="image/x-wmf"/>
  <Override PartName="/word/footer7.xml" ContentType="application/vnd.openxmlformats-officedocument.wordprocessingml.footer+xml"/>
  <Override PartName="/word/header19.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14.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document.xml" ContentType="application/vnd.openxmlformats-officedocument.wordprocessingml.document.main+xml"/>
  <Override PartName="/word/footer15.xml" ContentType="application/vnd.openxmlformats-officedocument.wordprocessingml.footer+xml"/>
  <Override PartName="/word/footer16.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numbering.xml" ContentType="application/vnd.openxmlformats-officedocument.wordprocessingml.numbering+xml"/>
  <Override PartName="/word/footer20.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footer2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1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oter19.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42" w:type="dxa"/>
        <w:jc w:val="start"/>
        <w:tblInd w:w="0" w:type="dxa"/>
        <w:tblLayout w:type="fixed"/>
        <w:tblCellMar>
          <w:top w:w="0" w:type="dxa"/>
          <w:start w:w="108" w:type="dxa"/>
          <w:bottom w:w="0" w:type="dxa"/>
          <w:end w:w="108" w:type="dxa"/>
        </w:tblCellMar>
      </w:tblPr>
      <w:tblGrid>
        <w:gridCol w:w="9242"/>
      </w:tblGrid>
      <w:tr>
        <w:trPr>
          <w:trHeight w:val="170" w:hRule="exact"/>
        </w:trPr>
        <w:tc>
          <w:tcPr>
            <w:tcW w:w="9242" w:type="dxa"/>
            <w:tcBorders/>
          </w:tcPr>
          <w:p>
            <w:pPr>
              <w:pStyle w:val="Normal"/>
              <w:rPr/>
            </w:pPr>
            <w:r>
              <w:rPr/>
              <w:t>S</w:t>
            </w:r>
          </w:p>
          <w:p>
            <w:pPr>
              <w:pStyle w:val="Normal"/>
              <w:rPr/>
            </w:pPr>
            <w:r>
              <w:rPr/>
              <w:t xml:space="preserve"> </w:t>
            </w:r>
          </w:p>
          <w:p>
            <w:pPr>
              <w:pStyle w:val="Normal"/>
              <w:rPr/>
            </w:pPr>
            <w:r>
              <w:rPr/>
              <w:t>Advice Constructor Variables Scenario - Advice Settings v4.0</w:t>
            </w:r>
          </w:p>
          <w:p>
            <w:pPr>
              <w:pStyle w:val="Normal"/>
              <w:rPr/>
            </w:pPr>
            <w:r>
              <w:rPr/>
              <w:t xml:space="preserve"> </w:t>
            </w:r>
          </w:p>
          <w:p>
            <w:pPr>
              <w:pStyle w:val="Normal"/>
              <w:rPr/>
            </w:pPr>
            <w:r>
              <w:rPr/>
              <w:br/>
            </w:r>
          </w:p>
          <w:p>
            <w:pPr>
              <w:pStyle w:val="Normal"/>
              <w:rPr/>
            </w:pPr>
            <w:r>
              <w:rPr/>
              <w:t xml:space="preserve"> </w:t>
            </w:r>
          </w:p>
          <w:p>
            <w:pPr>
              <w:pStyle w:val="Normal"/>
              <w:rPr/>
            </w:pPr>
            <w:r>
              <w:rPr/>
            </w:r>
          </w:p>
          <w:p>
            <w:pPr>
              <w:pStyle w:val="Normal"/>
              <w:rPr/>
            </w:pPr>
            <w:r>
              <w:rPr/>
              <w:t xml:space="preserve"> </w:t>
            </w:r>
          </w:p>
          <w:p>
            <w:pPr>
              <w:pStyle w:val="Normal"/>
              <w:rPr/>
            </w:pPr>
            <w:r>
              <w:rPr/>
              <w:t xml:space="preserve"> </w:t>
            </w:r>
          </w:p>
          <w:p>
            <w:pPr>
              <w:pStyle w:val="Normal"/>
              <w:rPr/>
            </w:pPr>
            <w:r>
              <w:rPr/>
              <w:t>Define groups/DL Folder:</w:t>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Letterhead:</w:t>
            </w:r>
          </w:p>
          <w:p>
            <w:pPr>
              <w:pStyle w:val="Normal"/>
              <w:rPr/>
            </w:pPr>
            <w:r>
              <w:rPr/>
              <w:t xml:space="preserve"> </w:t>
            </w:r>
          </w:p>
          <w:p>
            <w:pPr>
              <w:pStyle w:val="Normal"/>
              <w:rPr/>
            </w:pPr>
            <w:r>
              <w:rPr/>
              <w:t>Define doc name</w:t>
            </w:r>
          </w:p>
          <w:p>
            <w:pPr>
              <w:pStyle w:val="Normal"/>
              <w:rPr/>
            </w:pPr>
            <w:r>
              <w:rPr/>
              <w:t xml:space="preserve"> </w:t>
            </w:r>
          </w:p>
          <w:p>
            <w:pPr>
              <w:pStyle w:val="Normal"/>
              <w:rPr/>
            </w:pPr>
            <w:r>
              <w:rPr/>
            </w:r>
          </w:p>
          <w:p>
            <w:pPr>
              <w:pStyle w:val="Normal"/>
              <w:rPr/>
            </w:pPr>
            <w:r>
              <w:rPr/>
              <w:t xml:space="preserve"> </w:t>
            </w:r>
          </w:p>
          <w:p>
            <w:pPr>
              <w:pStyle w:val="Normal"/>
              <w:rPr/>
            </w:pPr>
            <w:r>
              <w:rPr/>
              <w:t>Define Addressee</w:t>
            </w:r>
          </w:p>
          <w:p>
            <w:pPr>
              <w:pStyle w:val="Normal"/>
              <w:rPr/>
            </w:pPr>
            <w:r>
              <w:rPr/>
            </w:r>
          </w:p>
          <w:p>
            <w:pPr>
              <w:pStyle w:val="Normal"/>
              <w:rPr/>
            </w:pPr>
            <w:r>
              <w:rPr/>
              <w:t xml:space="preserve"> </w:t>
            </w:r>
          </w:p>
          <w:p>
            <w:pPr>
              <w:pStyle w:val="Normal"/>
              <w:rPr/>
            </w:pPr>
            <w:r>
              <w:rPr/>
              <w:t>Define Header Addressee</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Address:</w:t>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Date:</w:t>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Salutation:</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Content</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Adviser Signoff for AC Cover Letter</w:t>
            </w:r>
          </w:p>
          <w:p>
            <w:pPr>
              <w:pStyle w:val="Normal"/>
              <w:rPr/>
            </w:pPr>
            <w:r>
              <w:rPr/>
              <w:t xml:space="preserve"> </w:t>
            </w:r>
          </w:p>
          <w:p>
            <w:pPr>
              <w:pStyle w:val="Normal"/>
              <w:rPr/>
            </w:pPr>
            <w:r>
              <w:rPr/>
              <w:t xml:space="preserve"> </w:t>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Scenarios for tools</w:t>
            </w:r>
          </w:p>
          <w:p>
            <w:pPr>
              <w:pStyle w:val="Normal"/>
              <w:rPr/>
            </w:pPr>
            <w:r>
              <w:rPr/>
              <w:t>SOA/SAR</w:t>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t>ROA (added 28 3 2021)</w:t>
            </w:r>
          </w:p>
          <w:p>
            <w:pPr>
              <w:pStyle w:val="Normal"/>
              <w:rPr/>
            </w:pPr>
            <w:r>
              <w:rPr/>
              <w:t>Define Body Header Image</w:t>
            </w:r>
          </w:p>
          <w:p>
            <w:pPr>
              <w:pStyle w:val="Normal"/>
              <w:rPr/>
            </w:pPr>
            <w:r>
              <w:rPr/>
              <w:t xml:space="preserve"> </w:t>
            </w:r>
          </w:p>
          <w:p>
            <w:pPr>
              <w:pStyle w:val="Normal"/>
              <w:rPr/>
            </w:pPr>
            <w:r>
              <w:rPr/>
              <w:t xml:space="preserve"> </w:t>
            </w:r>
          </w:p>
          <w:p>
            <w:pPr>
              <w:pStyle w:val="Normal"/>
              <w:rPr/>
            </w:pPr>
            <w:r>
              <w:rPr/>
              <w:t xml:space="preserve"> </w:t>
            </w:r>
          </w:p>
          <w:p>
            <w:pPr>
              <w:pStyle w:val="Normal"/>
              <w:rPr/>
            </w:pPr>
            <w:r>
              <w:rPr/>
              <w:t>AC Cover Page - Define Adviser Details</w:t>
            </w:r>
          </w:p>
          <w:p>
            <w:pPr>
              <w:pStyle w:val="Normal"/>
              <w:rPr/>
            </w:pPr>
            <w:r>
              <w:rPr/>
              <w:t xml:space="preserve"> </w:t>
            </w:r>
          </w:p>
          <w:p>
            <w:pPr>
              <w:pStyle w:val="Normal"/>
              <w:rPr/>
            </w:pPr>
            <w:r>
              <w:rPr/>
              <w:t xml:space="preserve"> </w:t>
            </w:r>
          </w:p>
          <w:p>
            <w:pPr>
              <w:pStyle w:val="Normal"/>
              <w:rPr/>
            </w:pPr>
            <w:r>
              <w:rPr/>
              <w:t>AC Cover Page - Define Background Image and Text Details</w:t>
            </w:r>
          </w:p>
          <w:p>
            <w:pPr>
              <w:pStyle w:val="Normal"/>
              <w:rPr/>
            </w:pPr>
            <w:r>
              <w:rPr/>
              <w:t xml:space="preserve"> </w:t>
            </w:r>
          </w:p>
          <w:p>
            <w:pPr>
              <w:pStyle w:val="Normal"/>
              <w:rPr/>
            </w:pPr>
            <w:r>
              <w:rPr/>
              <w:t xml:space="preserve"> </w:t>
            </w:r>
          </w:p>
          <w:p>
            <w:pPr>
              <w:pStyle w:val="Normal"/>
              <w:rPr/>
            </w:pPr>
            <w:r>
              <w:rPr/>
              <w:t>Define Tax Disclaimer</w:t>
            </w:r>
          </w:p>
          <w:p>
            <w:pPr>
              <w:pStyle w:val="Normal"/>
              <w:rPr/>
            </w:pPr>
            <w:r>
              <w:rPr/>
              <w:t xml:space="preserve"> </w:t>
            </w:r>
          </w:p>
          <w:p>
            <w:pPr>
              <w:pStyle w:val="Normal"/>
              <w:rPr/>
            </w:pPr>
            <w:r>
              <w:rPr/>
              <w:t xml:space="preserve"> </w:t>
            </w:r>
          </w:p>
          <w:p>
            <w:pPr>
              <w:pStyle w:val="Normal"/>
              <w:rPr/>
            </w:pPr>
            <w:r>
              <w:rPr/>
              <w:t>Define Fixed Disclosure Text</w:t>
            </w:r>
          </w:p>
          <w:p>
            <w:pPr>
              <w:pStyle w:val="Normal"/>
              <w:rPr/>
            </w:pPr>
            <w:r>
              <w:rPr/>
              <w:t xml:space="preserve"> </w:t>
            </w:r>
          </w:p>
          <w:p>
            <w:pPr>
              <w:pStyle w:val="Normal"/>
              <w:rPr/>
            </w:pPr>
            <w:r>
              <w:rPr/>
              <w:t xml:space="preserve"> </w:t>
            </w:r>
          </w:p>
          <w:p>
            <w:pPr>
              <w:pStyle w:val="Normal"/>
              <w:rPr/>
            </w:pPr>
            <w:r>
              <w:rPr/>
              <w:t>Define Fixed Remuneration Text # CRC 1.03.2021 #82928</w:t>
            </w:r>
          </w:p>
          <w:p>
            <w:pPr>
              <w:pStyle w:val="Normal"/>
              <w:rPr/>
            </w:pPr>
            <w:r>
              <w:rPr/>
              <w:t>Define APL Texts</w:t>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Custom IPS Reports</w:t>
            </w:r>
          </w:p>
          <w:p>
            <w:pPr>
              <w:pStyle w:val="Normal"/>
              <w:rPr/>
            </w:pPr>
            <w:r>
              <w:rPr/>
              <w:t xml:space="preserve"> </w:t>
            </w:r>
          </w:p>
          <w:p>
            <w:pPr>
              <w:pStyle w:val="Normal"/>
              <w:rPr/>
            </w:pPr>
            <w:r>
              <w:rPr/>
              <w:t xml:space="preserve"> </w:t>
            </w:r>
          </w:p>
          <w:p>
            <w:pPr>
              <w:pStyle w:val="Normal"/>
              <w:rPr/>
            </w:pPr>
            <w:r>
              <w:rPr/>
              <w:t>Define IPS portfolios loop for the custom Ongoing Costs table</w:t>
            </w:r>
          </w:p>
          <w:p>
            <w:pPr>
              <w:pStyle w:val="Normal"/>
              <w:rPr/>
            </w:pPr>
            <w:r>
              <w:rPr/>
              <w:t xml:space="preserve"> </w:t>
            </w:r>
          </w:p>
          <w:p>
            <w:pPr>
              <w:pStyle w:val="Normal"/>
              <w:rPr/>
            </w:pPr>
            <w:r>
              <w:rPr/>
            </w:r>
          </w:p>
          <w:p>
            <w:pPr>
              <w:pStyle w:val="Normal"/>
              <w:rPr/>
            </w:pPr>
            <w:r>
              <w:rPr/>
              <w:t xml:space="preserve"> </w:t>
            </w:r>
          </w:p>
          <w:p>
            <w:pPr>
              <w:pStyle w:val="Normal"/>
              <w:rPr/>
            </w:pPr>
            <w:r>
              <w:rPr/>
              <w:t xml:space="preserve"> </w:t>
            </w:r>
          </w:p>
          <w:p>
            <w:pPr>
              <w:pStyle w:val="Normal"/>
              <w:rPr/>
            </w:pPr>
            <w:r>
              <w:rPr/>
              <w:t>Define IPS portfolios loop for the custom AA table</w:t>
            </w:r>
          </w:p>
          <w:p>
            <w:pPr>
              <w:pStyle w:val="Normal"/>
              <w:rPr/>
            </w:pPr>
            <w:r>
              <w:rPr/>
              <w:t xml:space="preserve"> </w:t>
            </w:r>
          </w:p>
          <w:p>
            <w:pPr>
              <w:pStyle w:val="Normal"/>
              <w:rPr/>
            </w:pPr>
            <w:r>
              <w:rPr/>
            </w:r>
          </w:p>
          <w:p>
            <w:pPr>
              <w:pStyle w:val="Normal"/>
              <w:rPr/>
            </w:pPr>
            <w:r>
              <w:rPr/>
              <w:t xml:space="preserve"> </w:t>
            </w:r>
          </w:p>
          <w:p>
            <w:pPr>
              <w:pStyle w:val="Normal"/>
              <w:rPr/>
            </w:pPr>
            <w:r>
              <w:rPr/>
              <w:t xml:space="preserve"> </w:t>
            </w:r>
          </w:p>
          <w:p>
            <w:pPr>
              <w:pStyle w:val="Normal"/>
              <w:rPr/>
            </w:pPr>
            <w:r>
              <w:rPr/>
              <w:t>Output name</w:t>
            </w:r>
          </w:p>
          <w:p>
            <w:pPr>
              <w:pStyle w:val="Normal"/>
              <w:rPr/>
            </w:pPr>
            <w:r>
              <w:rPr/>
              <w:t xml:space="preserve"> </w:t>
            </w:r>
          </w:p>
          <w:p>
            <w:pPr>
              <w:pStyle w:val="Normal"/>
              <w:rPr/>
            </w:pPr>
            <w:r>
              <w:rPr/>
            </w:r>
          </w:p>
          <w:p>
            <w:pPr>
              <w:pStyle w:val="Normal"/>
              <w:rPr/>
            </w:pPr>
            <w:r>
              <w:rPr/>
              <w:t xml:space="preserve"> </w:t>
            </w:r>
          </w:p>
          <w:p>
            <w:pPr>
              <w:pStyle w:val="Normal"/>
              <w:rPr/>
            </w:pPr>
            <w:r>
              <w:rPr/>
              <w:t>Define Employer - Added for Dobbrick rather than using Branding Selector (Jason to review with Marty at a later date to determine better option)</w:t>
            </w:r>
          </w:p>
          <w:p>
            <w:pPr>
              <w:pStyle w:val="Normal"/>
              <w:rPr/>
            </w:pPr>
            <w:r>
              <w:rPr/>
              <w:br/>
              <w:t xml:space="preserve"> </w:t>
              <w:br/>
              <w:t xml:space="preserve"> </w:t>
              <w:br/>
              <w:t xml:space="preserve"> </w:t>
              <w:br/>
              <w:t xml:space="preserve"> </w:t>
            </w:r>
          </w:p>
        </w:tc>
      </w:tr>
    </w:tbl>
    <w:p>
      <w:pPr>
        <w:pStyle w:val="Normal"/>
        <w:rPr/>
      </w:pPr>
      <w:r>
        <w:rPr/>
      </w:r>
    </w:p>
    <w:p>
      <w:pPr>
        <w:pStyle w:val="Normal"/>
        <w:rPr>
          <w:lang w:val="en-US" w:eastAsia="en-US"/>
        </w:rPr>
      </w:pPr>
      <w:r>
        <w:rPr>
          <w:lang w:val="en-US" w:eastAsia="en-US"/>
        </w:rPr>
        <w:drawing>
          <wp:anchor behindDoc="1" distT="0" distB="0" distL="114935" distR="114935" simplePos="0" locked="0" layoutInCell="0" allowOverlap="1" relativeHeight="2">
            <wp:simplePos x="0" y="0"/>
            <wp:positionH relativeFrom="page">
              <wp:posOffset>0</wp:posOffset>
            </wp:positionH>
            <wp:positionV relativeFrom="page">
              <wp:posOffset>-38100</wp:posOffset>
            </wp:positionV>
            <wp:extent cx="7689215" cy="1828165"/>
            <wp:effectExtent l="0" t="0" r="0" b="0"/>
            <wp:wrapNone/>
            <wp:docPr id="1" name="xpt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ptimage1" descr="" title=""/>
                    <pic:cNvPicPr>
                      <a:picLocks noChangeAspect="1" noChangeArrowheads="1"/>
                    </pic:cNvPicPr>
                  </pic:nvPicPr>
                  <pic:blipFill>
                    <a:blip r:embed="rId2"/>
                    <a:srcRect l="-3" t="-13" r="-3" b="-13"/>
                    <a:stretch>
                      <a:fillRect/>
                    </a:stretch>
                  </pic:blipFill>
                  <pic:spPr bwMode="auto">
                    <a:xfrm>
                      <a:off x="0" y="0"/>
                      <a:ext cx="7689215" cy="1828165"/>
                    </a:xfrm>
                    <a:prstGeom prst="rect">
                      <a:avLst/>
                    </a:prstGeom>
                    <a:noFill/>
                  </pic:spPr>
                </pic:pic>
              </a:graphicData>
            </a:graphic>
          </wp:anchor>
        </w:drawing>
        <w:drawing>
          <wp:anchor behindDoc="1" distT="0" distB="0" distL="114935" distR="114935" simplePos="0" locked="0" layoutInCell="0" allowOverlap="1" relativeHeight="11">
            <wp:simplePos x="0" y="0"/>
            <wp:positionH relativeFrom="page">
              <wp:posOffset>0</wp:posOffset>
            </wp:positionH>
            <wp:positionV relativeFrom="page">
              <wp:posOffset>9598660</wp:posOffset>
            </wp:positionV>
            <wp:extent cx="7541895" cy="1079500"/>
            <wp:effectExtent l="0" t="0" r="0" b="0"/>
            <wp:wrapNone/>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3"/>
                    <a:srcRect l="-5" t="-33" r="-5" b="-33"/>
                    <a:stretch>
                      <a:fillRect/>
                    </a:stretch>
                  </pic:blipFill>
                  <pic:spPr bwMode="auto">
                    <a:xfrm>
                      <a:off x="0" y="0"/>
                      <a:ext cx="7541895" cy="1079500"/>
                    </a:xfrm>
                    <a:prstGeom prst="rect">
                      <a:avLst/>
                    </a:prstGeom>
                    <a:noFill/>
                  </pic:spPr>
                </pic:pic>
              </a:graphicData>
            </a:graphic>
          </wp:anchor>
        </w:drawing>
      </w:r>
    </w:p>
    <w:p>
      <w:pPr>
        <w:pStyle w:val="Normal"/>
        <w:rPr/>
      </w:pPr>
      <w:r>
        <w:rPr/>
      </w:r>
    </w:p>
    <w:p>
      <w:pPr>
        <w:pStyle w:val="Normal"/>
        <w:rPr>
          <w:color w:val="FF0000"/>
          <w:lang w:val="en-US"/>
        </w:rPr>
      </w:pPr>
      <w:r>
        <w:rPr>
          <w:color w:val="FF0000"/>
          <w:lang w:val="en-US"/>
        </w:rPr>
      </w:r>
    </w:p>
    <w:p>
      <w:pPr>
        <w:pStyle w:val="Normal"/>
        <w:rPr>
          <w:lang w:val="en-US"/>
        </w:rPr>
      </w:pPr>
      <w:r>
        <w:rPr>
          <w:lang w:val="en-US"/>
        </w:rPr>
      </w:r>
    </w:p>
    <w:p>
      <w:pPr>
        <w:pStyle w:val="Normal"/>
        <w:rPr>
          <w:lang w:val="en-US"/>
        </w:rPr>
      </w:pPr>
      <w:r>
        <w:rPr>
          <w:lang w:val="en-US"/>
        </w:rPr>
        <w:t>9 February 2026</w:t>
      </w:r>
    </w:p>
    <w:p>
      <w:pPr>
        <w:pStyle w:val="Normal"/>
        <w:rPr/>
      </w:pPr>
      <w:r>
        <w:rPr/>
      </w:r>
    </w:p>
    <w:p>
      <w:pPr>
        <w:pStyle w:val="Normal"/>
        <w:rPr/>
      </w:pPr>
      <w:r>
        <w:rPr/>
      </w:r>
    </w:p>
    <w:p>
      <w:pPr>
        <w:pStyle w:val="Normal"/>
        <w:rPr>
          <w:lang w:val="en-US"/>
        </w:rPr>
      </w:pPr>
      <w:r>
        <w:rPr>
          <w:lang w:val="en-US"/>
        </w:rPr>
        <w:t>Mr Andrew Stamper</w:t>
      </w:r>
    </w:p>
    <w:p>
      <w:pPr>
        <w:pStyle w:val="Normal"/>
        <w:rPr>
          <w:lang w:val="en-US"/>
        </w:rPr>
      </w:pPr>
      <w:r>
        <w:rPr>
          <w:lang w:val="en-US"/>
        </w:rPr>
        <w:t>8 Allie Street</w:t>
      </w:r>
    </w:p>
    <w:p>
      <w:pPr>
        <w:pStyle w:val="Normal"/>
        <w:rPr>
          <w:lang w:val="en-US"/>
        </w:rPr>
      </w:pPr>
      <w:r>
        <w:rPr>
          <w:lang w:val="en-US"/>
        </w:rPr>
        <w:t xml:space="preserve">Surrey Hills VIC 3127 </w:t>
      </w:r>
    </w:p>
    <w:p>
      <w:pPr>
        <w:pStyle w:val="Normal"/>
        <w:rPr>
          <w:lang w:val="en-US"/>
        </w:rPr>
      </w:pPr>
      <w:r>
        <w:rPr>
          <w:lang w:val="en-US"/>
        </w:rPr>
      </w:r>
    </w:p>
    <w:p>
      <w:pPr>
        <w:pStyle w:val="Normal"/>
        <w:rPr>
          <w:lang w:val="en-US"/>
        </w:rPr>
      </w:pPr>
      <w:r>
        <w:rPr>
          <w:lang w:val="en-US"/>
        </w:rPr>
      </w:r>
    </w:p>
    <w:p>
      <w:pPr>
        <w:pStyle w:val="Normal"/>
        <w:rPr>
          <w:lang w:val="en-US"/>
        </w:rPr>
      </w:pPr>
      <w:r>
        <w:rPr>
          <w:lang w:val="en-US"/>
        </w:rPr>
        <w:t>Dear Andrew,</w:t>
      </w:r>
    </w:p>
    <w:p>
      <w:pPr>
        <w:pStyle w:val="Normal"/>
        <w:spacing w:before="240" w:after="240"/>
        <w:rPr>
          <w:b/>
          <w:bCs/>
          <w:sz w:val="24"/>
        </w:rPr>
      </w:pPr>
      <w:r>
        <w:rPr>
          <w:b/>
          <w:bCs/>
          <w:sz w:val="24"/>
        </w:rPr>
        <w:t>Statement of Advice</w:t>
      </w:r>
    </w:p>
    <w:p>
      <w:pPr>
        <w:pStyle w:val="Normal"/>
        <w:spacing w:before="0" w:after="200"/>
        <w:rPr/>
      </w:pPr>
      <w:r>
        <w:rPr/>
        <w:t>Thank you for the opportunity to advise on your financial affairs. We have pleasure in presenting your Statement of Advice (SOA), which sets out our specific recommendations for your consideration.</w:t>
      </w:r>
    </w:p>
    <w:p>
      <w:pPr>
        <w:pStyle w:val="Normal"/>
        <w:spacing w:before="0" w:after="200"/>
        <w:rPr/>
      </w:pPr>
      <w:r>
        <w:rPr/>
        <w:t>This Statement of Advice is based on details of your relevant personal circumstances and forms the basis of our recommendations. If any information in this report is incorrect, or if you have anything further to add, please advise us before proceeding any further.</w:t>
      </w:r>
    </w:p>
    <w:p>
      <w:pPr>
        <w:pStyle w:val="Normal"/>
        <w:spacing w:before="0" w:after="200"/>
        <w:rPr/>
      </w:pPr>
      <w:r>
        <w:rPr/>
        <w:t>Several steps are involved in designing a strategy to reflect your personal circumstances. The recommendations made in this Statement of Advice are the starting point of this process and therefore should only be undertaken after consulting with us.</w:t>
      </w:r>
    </w:p>
    <w:p>
      <w:pPr>
        <w:pStyle w:val="Normal"/>
        <w:spacing w:before="0" w:after="200"/>
        <w:rPr/>
      </w:pPr>
      <w:r>
        <w:rPr/>
        <w:t>It is very important that you take full ownership of your financial decisions. To that end, we can assist you in making the appropriate decisions, but those decisions remain yours. If necessary, please seek more information and advice from us until you are comfortable to do so.</w:t>
      </w:r>
    </w:p>
    <w:p>
      <w:pPr>
        <w:pStyle w:val="Normal"/>
        <w:spacing w:before="0" w:after="200"/>
        <w:rPr/>
      </w:pPr>
      <w:r>
        <w:rPr/>
        <w:t>We look forward to being of service to you in implementing the recommended strategies and assisting you in the attainment of your personal and investment objectives.</w:t>
      </w:r>
    </w:p>
    <w:p>
      <w:pPr>
        <w:pStyle w:val="Normal"/>
        <w:spacing w:before="0" w:after="200"/>
        <w:rPr/>
      </w:pPr>
      <w:r>
        <w:rPr/>
        <w:t>Should you have any queries in relation to the above or should you wish to fine-tune any aspect of the recommended strategy, please do not hesitate to contact us.</w:t>
      </w:r>
    </w:p>
    <w:p>
      <w:pPr>
        <w:pStyle w:val="Normal"/>
        <w:keepNext w:val="true"/>
        <w:keepLines/>
        <w:tabs>
          <w:tab w:val="clear" w:pos="720"/>
          <w:tab w:val="left" w:pos="1590" w:leader="none"/>
        </w:tabs>
        <w:rPr/>
      </w:pPr>
      <w:r>
        <w:rPr/>
        <w:t>Yours sincerely,</w:t>
      </w:r>
    </w:p>
    <w:p>
      <w:pPr>
        <w:pStyle w:val="Normal"/>
        <w:keepNext w:val="true"/>
        <w:keepLines/>
        <w:spacing w:before="0" w:after="0"/>
        <w:rPr>
          <w:b/>
        </w:rPr>
      </w:pPr>
      <w:r>
        <w:rPr>
          <w:b/>
        </w:rPr>
        <w:drawing>
          <wp:inline distT="0" distB="0" distL="0" distR="0">
            <wp:extent cx="962025" cy="981075"/>
            <wp:effectExtent l="0" t="0" r="0" b="0"/>
            <wp:docPr id="3" name="Graphic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2" descr="" title=""/>
                    <pic:cNvPicPr>
                      <a:picLocks noChangeAspect="1" noChangeArrowheads="1"/>
                    </pic:cNvPicPr>
                  </pic:nvPicPr>
                  <pic:blipFill>
                    <a:blip r:embed="rId4"/>
                    <a:stretch>
                      <a:fillRect/>
                    </a:stretch>
                  </pic:blipFill>
                  <pic:spPr bwMode="auto">
                    <a:xfrm>
                      <a:off x="0" y="0"/>
                      <a:ext cx="962025" cy="981075"/>
                    </a:xfrm>
                    <a:prstGeom prst="rect">
                      <a:avLst/>
                    </a:prstGeom>
                    <a:noFill/>
                  </pic:spPr>
                </pic:pic>
              </a:graphicData>
            </a:graphic>
          </wp:inline>
        </w:drawing>
      </w:r>
    </w:p>
    <w:p>
      <w:pPr>
        <w:pStyle w:val="Normal"/>
        <w:keepNext w:val="true"/>
        <w:keepLines/>
        <w:spacing w:before="0" w:after="0"/>
        <w:rPr/>
      </w:pPr>
      <w:r>
        <w:rPr>
          <w:b/>
        </w:rPr>
        <w:t>Matthew Landon</w:t>
      </w:r>
      <w:r>
        <w:rPr/>
        <w:t> B.Comm, MFinPlan, MBA</w:t>
      </w:r>
    </w:p>
    <w:p>
      <w:pPr>
        <w:pStyle w:val="Normal"/>
        <w:keepNext w:val="true"/>
        <w:keepLines/>
        <w:spacing w:before="0" w:after="0"/>
        <w:rPr/>
      </w:pPr>
      <w:r>
        <w:rPr/>
        <w:t>Authorised Representative</w:t>
      </w:r>
    </w:p>
    <w:p>
      <w:pPr>
        <w:pStyle w:val="Normal"/>
        <w:keepNext w:val="true"/>
        <w:keepLines/>
        <w:spacing w:before="0" w:after="0"/>
        <w:rPr/>
      </w:pPr>
      <w:r>
        <w:rPr/>
        <w:t>Fortnum Private Wealth Ltd | </w:t>
      </w:r>
      <w:r>
        <w:rPr>
          <w:b/>
        </w:rPr>
        <w:t>ABN </w:t>
      </w:r>
      <w:r>
        <w:rPr/>
        <w:t>54 139 889 535 </w:t>
      </w:r>
      <w:r>
        <w:rPr>
          <w:rFonts w:ascii="arial" w:hAnsi="arial"/>
          <w:sz w:val="18"/>
        </w:rPr>
        <w:t>| </w:t>
      </w:r>
      <w:r>
        <w:rPr>
          <w:b/>
        </w:rPr>
        <w:t>AFSL </w:t>
      </w:r>
      <w:r>
        <w:rPr/>
        <w:t>357306</w:t>
      </w:r>
    </w:p>
    <w:p>
      <w:pPr>
        <w:sectPr>
          <w:footerReference w:type="default" r:id="rId5"/>
          <w:footerReference w:type="first" r:id="rId6"/>
          <w:type w:val="nextPage"/>
          <w:pgSz w:w="11906" w:h="16838"/>
          <w:pgMar w:left="1134" w:right="1134" w:gutter="0" w:header="0" w:top="1134" w:footer="0" w:bottom="1134"/>
          <w:pgNumType w:fmt="decimal"/>
          <w:formProt w:val="false"/>
          <w:titlePg/>
          <w:textDirection w:val="lrTb"/>
          <w:docGrid w:type="default" w:linePitch="360" w:charSpace="4096"/>
        </w:sect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start="-567" w:end="0"/>
        <w:rPr>
          <w:color w:val="FFFFFF"/>
          <w:sz w:val="72"/>
          <w:szCs w:val="72"/>
        </w:rPr>
      </w:pPr>
      <w:r>
        <w:rPr>
          <w:color w:val="FFFFFF"/>
          <w:sz w:val="72"/>
          <w:szCs w:val="72"/>
        </w:rPr>
        <w:t>Statement of Advice</w:t>
      </w:r>
    </w:p>
    <w:p>
      <w:pPr>
        <w:pStyle w:val="Normal"/>
        <w:ind w:start="-550" w:end="0"/>
        <w:rPr>
          <w:color w:val="FFFFFF"/>
          <w:sz w:val="72"/>
          <w:szCs w:val="72"/>
        </w:rPr>
      </w:pPr>
      <w:r>
        <w:rPr>
          <w:color w:val="FFFFFF"/>
          <w:sz w:val="72"/>
          <w:szCs w:val="72"/>
        </w:rPr>
      </w:r>
    </w:p>
    <w:tbl>
      <w:tblPr>
        <w:tblW w:w="10670" w:type="dxa"/>
        <w:jc w:val="start"/>
        <w:tblInd w:w="-550" w:type="dxa"/>
        <w:tblLayout w:type="fixed"/>
        <w:tblCellMar>
          <w:top w:w="0" w:type="dxa"/>
          <w:start w:w="108" w:type="dxa"/>
          <w:bottom w:w="0" w:type="dxa"/>
          <w:end w:w="108" w:type="dxa"/>
        </w:tblCellMar>
      </w:tblPr>
      <w:tblGrid>
        <w:gridCol w:w="5390"/>
        <w:gridCol w:w="5280"/>
      </w:tblGrid>
      <w:tr>
        <w:trPr/>
        <w:tc>
          <w:tcPr>
            <w:tcW w:w="5390" w:type="dxa"/>
            <w:tcBorders/>
          </w:tcPr>
          <w:p>
            <w:pPr>
              <w:pStyle w:val="Normal"/>
              <w:ind w:start="-108" w:end="0"/>
              <w:rPr/>
            </w:pPr>
            <w:r>
              <w:rPr/>
              <w:t>Prepared for</w:t>
            </w:r>
          </w:p>
          <w:p>
            <w:pPr>
              <w:pStyle w:val="Normal"/>
              <w:spacing w:before="120" w:after="120"/>
              <w:ind w:start="-108" w:end="0"/>
              <w:rPr>
                <w:b/>
                <w:sz w:val="28"/>
                <w:szCs w:val="28"/>
              </w:rPr>
            </w:pPr>
            <w:r>
              <w:rPr>
                <w:b/>
                <w:sz w:val="28"/>
                <w:szCs w:val="28"/>
              </w:rPr>
              <w:t>Andrew Stamper</w:t>
            </w:r>
          </w:p>
          <w:p>
            <w:pPr>
              <w:pStyle w:val="Normal"/>
              <w:rPr>
                <w:b/>
                <w:sz w:val="28"/>
                <w:szCs w:val="28"/>
              </w:rPr>
            </w:pPr>
            <w:r>
              <w:rPr>
                <w:b/>
                <w:sz w:val="28"/>
                <w:szCs w:val="28"/>
              </w:rPr>
            </w:r>
          </w:p>
        </w:tc>
        <w:tc>
          <w:tcPr>
            <w:tcW w:w="5280" w:type="dxa"/>
            <w:vMerge w:val="restart"/>
            <w:tcBorders/>
          </w:tcPr>
          <w:p>
            <w:pPr>
              <w:pStyle w:val="Normal"/>
              <w:ind w:start="-85" w:end="0"/>
              <w:rPr/>
            </w:pPr>
            <w:r>
              <w:rPr/>
              <w:t>Prepared by</w:t>
            </w:r>
          </w:p>
          <w:p>
            <w:pPr>
              <w:pStyle w:val="Normal"/>
              <w:ind w:start="-85" w:end="0"/>
              <w:rPr/>
            </w:pPr>
            <w:r>
              <w:rPr/>
            </w:r>
          </w:p>
          <w:p>
            <w:pPr>
              <w:pStyle w:val="Normal"/>
              <w:spacing w:before="0" w:after="0"/>
              <w:ind w:start="-85" w:end="0"/>
              <w:rPr/>
            </w:pPr>
            <w:r>
              <w:rPr>
                <w:b/>
              </w:rPr>
              <w:t>Matthew Landon</w:t>
            </w:r>
            <w:r>
              <w:rPr/>
              <w:t> B.Comm, MFinPlan, MBA</w:t>
            </w:r>
          </w:p>
          <w:p>
            <w:pPr>
              <w:pStyle w:val="Normal"/>
              <w:spacing w:before="0" w:after="0"/>
              <w:ind w:start="-85" w:end="0"/>
              <w:rPr/>
            </w:pPr>
            <w:r>
              <w:rPr/>
              <w:t>Authorised Representative (No. 1272588)</w:t>
            </w:r>
          </w:p>
          <w:p>
            <w:pPr>
              <w:pStyle w:val="Normal"/>
              <w:spacing w:before="0" w:after="0"/>
              <w:ind w:start="-85" w:end="0"/>
              <w:rPr/>
            </w:pPr>
            <w:r>
              <w:rPr/>
              <w:t>of Fortnum Private Wealth Ltd</w:t>
            </w:r>
          </w:p>
          <w:p>
            <w:pPr>
              <w:pStyle w:val="Normal"/>
              <w:spacing w:before="0" w:after="0"/>
              <w:ind w:start="-85" w:end="0"/>
              <w:rPr/>
            </w:pPr>
            <w:r>
              <w:rPr>
                <w:b/>
              </w:rPr>
              <w:t>Phone </w:t>
            </w:r>
            <w:r>
              <w:rPr/>
              <w:t>02 8904 9793</w:t>
            </w:r>
          </w:p>
          <w:p>
            <w:pPr>
              <w:pStyle w:val="Normal"/>
              <w:spacing w:before="0" w:after="0"/>
              <w:ind w:start="-85" w:end="0"/>
              <w:rPr/>
            </w:pPr>
            <w:r>
              <w:rPr>
                <w:b/>
              </w:rPr>
              <w:t>Email </w:t>
            </w:r>
            <w:r>
              <w:rPr/>
              <w:t>matt@sterlingnextstep.com.au</w:t>
            </w:r>
          </w:p>
          <w:p>
            <w:pPr>
              <w:pStyle w:val="Normal"/>
              <w:ind w:start="-85" w:end="0"/>
              <w:rPr/>
            </w:pPr>
            <w:r>
              <w:rPr/>
            </w:r>
          </w:p>
          <w:p>
            <w:pPr>
              <w:pStyle w:val="Normal"/>
              <w:ind w:start="-85" w:end="0"/>
              <w:rPr>
                <w:lang w:val="en-US"/>
              </w:rPr>
            </w:pPr>
            <w:r>
              <w:rPr>
                <w:lang w:val="en-US"/>
              </w:rPr>
              <w:t>PO BOX 1238</w:t>
            </w:r>
          </w:p>
          <w:p>
            <w:pPr>
              <w:pStyle w:val="Normal"/>
              <w:ind w:start="-85" w:end="0"/>
              <w:rPr>
                <w:lang w:val="en-US"/>
              </w:rPr>
            </w:pPr>
            <w:r>
              <w:rPr>
                <w:lang w:val="en-US"/>
              </w:rPr>
              <w:t>NORTH SYDNEY NSW 2059</w:t>
            </w:r>
          </w:p>
          <w:p>
            <w:pPr>
              <w:pStyle w:val="Normal"/>
              <w:ind w:start="-85" w:end="0"/>
              <w:rPr>
                <w:lang w:val="en-US"/>
              </w:rPr>
            </w:pPr>
            <w:r>
              <w:rPr>
                <w:lang w:val="en-US"/>
              </w:rPr>
            </w:r>
          </w:p>
          <w:p>
            <w:pPr>
              <w:pStyle w:val="Normal"/>
              <w:ind w:start="-85" w:end="0"/>
              <w:rPr>
                <w:b/>
                <w:sz w:val="24"/>
                <w:szCs w:val="24"/>
              </w:rPr>
            </w:pPr>
            <w:r>
              <w:rPr>
                <w:b/>
                <w:sz w:val="24"/>
                <w:szCs w:val="24"/>
              </w:rPr>
              <w:t>9 February 2026</w:t>
            </w:r>
          </w:p>
          <w:p>
            <w:pPr>
              <w:pStyle w:val="Normal"/>
              <w:ind w:start="-85" w:end="0"/>
              <w:rPr>
                <w:b/>
                <w:sz w:val="24"/>
                <w:szCs w:val="24"/>
              </w:rPr>
            </w:pPr>
            <w:r>
              <w:rPr>
                <w:b/>
                <w:sz w:val="24"/>
                <w:szCs w:val="24"/>
              </w:rPr>
            </w:r>
          </w:p>
          <w:p>
            <w:pPr>
              <w:pStyle w:val="Normal"/>
              <w:ind w:start="-85" w:end="0"/>
              <w:rPr>
                <w:lang w:val="en-US"/>
              </w:rPr>
            </w:pPr>
            <w:r>
              <w:rPr>
                <w:lang w:val="en-US"/>
              </w:rPr>
              <w:t>Fortnum Private Wealth Ltd</w:t>
            </w:r>
          </w:p>
          <w:p>
            <w:pPr>
              <w:pStyle w:val="Normal"/>
              <w:ind w:start="-85" w:end="0"/>
              <w:rPr/>
            </w:pPr>
            <w:r>
              <w:rPr>
                <w:b/>
                <w:bCs/>
                <w:lang w:val="en-US"/>
              </w:rPr>
              <w:t>ABN </w:t>
            </w:r>
            <w:r>
              <w:rPr>
                <w:lang w:val="en-US"/>
              </w:rPr>
              <w:t xml:space="preserve">54 139 889 535 | </w:t>
            </w:r>
            <w:r>
              <w:rPr>
                <w:b/>
                <w:bCs/>
                <w:lang w:val="en-US"/>
              </w:rPr>
              <w:t>AFSL </w:t>
            </w:r>
            <w:r>
              <w:rPr>
                <w:lang w:val="en-US"/>
              </w:rPr>
              <w:t>357306</w:t>
            </w:r>
          </w:p>
          <w:p>
            <w:pPr>
              <w:pStyle w:val="Normal"/>
              <w:ind w:start="-85" w:end="0"/>
              <w:rPr/>
            </w:pPr>
            <w:r>
              <w:rPr>
                <w:b/>
                <w:bCs/>
              </w:rPr>
              <w:t>Address</w:t>
            </w:r>
            <w:r>
              <w:rPr/>
              <w:t>: Level 6, 88 Phillip Street, Sydney NSW 2000</w:t>
            </w:r>
          </w:p>
          <w:p>
            <w:pPr>
              <w:pStyle w:val="Normal"/>
              <w:ind w:start="-85" w:end="0"/>
              <w:rPr/>
            </w:pPr>
            <w:r>
              <w:rPr>
                <w:b/>
                <w:bCs/>
              </w:rPr>
              <w:t>Phone</w:t>
            </w:r>
            <w:r>
              <w:rPr/>
              <w:t>: (02) 9904 2792</w:t>
            </w:r>
          </w:p>
        </w:tc>
      </w:tr>
      <w:tr>
        <w:trPr/>
        <w:tc>
          <w:tcPr>
            <w:tcW w:w="5390" w:type="dxa"/>
            <w:tcBorders/>
          </w:tcPr>
          <w:p>
            <w:pPr>
              <w:pStyle w:val="Normal"/>
              <w:ind w:start="-108" w:end="0"/>
              <w:rPr/>
            </w:pPr>
            <w:r>
              <w:rPr/>
              <w:drawing>
                <wp:inline distT="0" distB="0" distL="0" distR="0">
                  <wp:extent cx="2971800" cy="1447800"/>
                  <wp:effectExtent l="0" t="0" r="0" b="0"/>
                  <wp:docPr id="4" name="Graphic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3" descr="" title=""/>
                          <pic:cNvPicPr>
                            <a:picLocks noChangeAspect="1" noChangeArrowheads="1"/>
                          </pic:cNvPicPr>
                        </pic:nvPicPr>
                        <pic:blipFill>
                          <a:blip r:embed="rId7"/>
                          <a:stretch>
                            <a:fillRect/>
                          </a:stretch>
                        </pic:blipFill>
                        <pic:spPr bwMode="auto">
                          <a:xfrm>
                            <a:off x="0" y="0"/>
                            <a:ext cx="2971800" cy="1447800"/>
                          </a:xfrm>
                          <a:prstGeom prst="rect">
                            <a:avLst/>
                          </a:prstGeom>
                          <a:noFill/>
                        </pic:spPr>
                      </pic:pic>
                    </a:graphicData>
                  </a:graphic>
                </wp:inline>
              </w:drawing>
            </w:r>
          </w:p>
        </w:tc>
        <w:tc>
          <w:tcPr>
            <w:tcW w:w="5280" w:type="dxa"/>
            <w:vMerge w:val="continue"/>
            <w:tcBorders/>
          </w:tcPr>
          <w:p>
            <w:pPr>
              <w:pStyle w:val="Normal"/>
              <w:rPr/>
            </w:pPr>
            <w:r>
              <w:rPr/>
            </w:r>
          </w:p>
        </w:tc>
      </w:tr>
    </w:tbl>
    <w:p>
      <w:pPr>
        <w:pStyle w:val="Normal"/>
        <w:rPr>
          <w:lang w:val="en-US" w:eastAsia="en-US"/>
        </w:rPr>
      </w:pPr>
      <w:r>
        <w:rPr>
          <w:lang w:val="en-US" w:eastAsia="en-US"/>
        </w:rPr>
        <w:drawing>
          <wp:anchor behindDoc="1" distT="0" distB="0" distL="114935" distR="114935" simplePos="0" locked="0" layoutInCell="0" allowOverlap="1" relativeHeight="5">
            <wp:simplePos x="0" y="0"/>
            <wp:positionH relativeFrom="page">
              <wp:posOffset>-132715</wp:posOffset>
            </wp:positionH>
            <wp:positionV relativeFrom="page">
              <wp:posOffset>-79375</wp:posOffset>
            </wp:positionV>
            <wp:extent cx="8381365" cy="5422900"/>
            <wp:effectExtent l="0" t="0" r="0" b="0"/>
            <wp:wrapNone/>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8"/>
                    <a:srcRect l="-5" t="-6" r="-5" b="-6"/>
                    <a:stretch>
                      <a:fillRect/>
                    </a:stretch>
                  </pic:blipFill>
                  <pic:spPr bwMode="auto">
                    <a:xfrm>
                      <a:off x="0" y="0"/>
                      <a:ext cx="8381365" cy="5422900"/>
                    </a:xfrm>
                    <a:prstGeom prst="rect">
                      <a:avLst/>
                    </a:prstGeom>
                    <a:noFill/>
                  </pic:spPr>
                </pic:pic>
              </a:graphicData>
            </a:graphic>
          </wp:anchor>
        </w:drawing>
      </w:r>
    </w:p>
    <w:p>
      <w:pPr>
        <w:sectPr>
          <w:headerReference w:type="default" r:id="rId9"/>
          <w:headerReference w:type="first" r:id="rId10"/>
          <w:footerReference w:type="default" r:id="rId11"/>
          <w:footerReference w:type="first" r:id="rId12"/>
          <w:type w:val="nextPage"/>
          <w:pgSz w:w="11906" w:h="16838"/>
          <w:pgMar w:left="1134" w:right="1134" w:gutter="0" w:header="0" w:top="1134" w:footer="709" w:bottom="1134"/>
          <w:pgNumType w:fmt="decimal"/>
          <w:formProt w:val="false"/>
          <w:titlePg/>
          <w:textDirection w:val="lrTb"/>
          <w:docGrid w:type="default" w:linePitch="360" w:charSpace="4096"/>
        </w:sectPr>
        <w:pStyle w:val="Normal"/>
        <w:rPr/>
      </w:pPr>
      <w:r>
        <w:rPr/>
      </w:r>
    </w:p>
    <w:p>
      <w:pPr>
        <w:pStyle w:val="Normal"/>
        <w:jc w:val="center"/>
        <w:rPr/>
      </w:pPr>
      <w:r>
        <w:rPr/>
      </w:r>
    </w:p>
    <w:p>
      <w:pPr>
        <w:pStyle w:val="Normal"/>
        <w:rPr/>
      </w:pPr>
      <w:r>
        <w:rPr/>
      </w:r>
    </w:p>
    <w:p>
      <w:pPr>
        <w:pStyle w:val="TOCHeading1"/>
        <w:rPr>
          <w:rFonts w:cs="Arial"/>
        </w:rPr>
      </w:pPr>
      <w:r>
        <w:rPr>
          <w:rFonts w:cs="Arial"/>
        </w:rPr>
        <w:t>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\t "heading 1,1" \h</w:instrText>
          </w:r>
          <w:r>
            <w:rPr>
              <w:rStyle w:val="IndexLink"/>
            </w:rPr>
            <w:fldChar w:fldCharType="separate"/>
          </w:r>
          <w:hyperlink w:anchor="__RefHeading___Toc20877_2883014336">
            <w:r>
              <w:rPr>
                <w:rStyle w:val="IndexLink"/>
              </w:rPr>
              <w:t>The scope of our advice</w:t>
              <w:tab/>
              <w:t>4</w:t>
            </w:r>
          </w:hyperlink>
        </w:p>
        <w:p>
          <w:pPr>
            <w:pStyle w:val="TOC1"/>
            <w:tabs>
              <w:tab w:val="clear" w:pos="720"/>
              <w:tab w:val="right" w:pos="9637" w:leader="dot"/>
            </w:tabs>
            <w:rPr/>
          </w:pPr>
          <w:hyperlink w:anchor="__RefHeading___Toc20875_2883014336">
            <w:r>
              <w:rPr>
                <w:rStyle w:val="IndexLink"/>
              </w:rPr>
              <w:t>Your objectives</w:t>
              <w:tab/>
              <w:t>42</w:t>
            </w:r>
          </w:hyperlink>
        </w:p>
        <w:p>
          <w:pPr>
            <w:pStyle w:val="TOC1"/>
            <w:tabs>
              <w:tab w:val="clear" w:pos="720"/>
              <w:tab w:val="right" w:pos="9637" w:leader="dot"/>
            </w:tabs>
            <w:rPr/>
          </w:pPr>
          <w:hyperlink w:anchor="__RefHeading___Toc20873_2883014336">
            <w:r>
              <w:rPr>
                <w:rStyle w:val="IndexLink"/>
              </w:rPr>
              <w:t>In Brief</w:t>
              <w:tab/>
              <w:t>43</w:t>
            </w:r>
          </w:hyperlink>
        </w:p>
        <w:p>
          <w:pPr>
            <w:pStyle w:val="TOC1"/>
            <w:tabs>
              <w:tab w:val="clear" w:pos="720"/>
              <w:tab w:val="right" w:pos="9637" w:leader="dot"/>
            </w:tabs>
            <w:rPr/>
          </w:pPr>
          <w:hyperlink w:anchor="__RefHeading___Toc20871_2883014336">
            <w:r>
              <w:rPr>
                <w:rStyle w:val="IndexLink"/>
              </w:rPr>
              <w:t>Your personal and financial position</w:t>
              <w:tab/>
              <w:t>44</w:t>
            </w:r>
          </w:hyperlink>
        </w:p>
        <w:p>
          <w:pPr>
            <w:pStyle w:val="TOC1"/>
            <w:tabs>
              <w:tab w:val="clear" w:pos="720"/>
              <w:tab w:val="right" w:pos="9637" w:leader="dot"/>
            </w:tabs>
            <w:rPr/>
          </w:pPr>
          <w:hyperlink w:anchor="__RefHeading___Toc20869_2883014336">
            <w:r>
              <w:rPr>
                <w:rStyle w:val="IndexLink"/>
              </w:rPr>
              <w:t>Risk profile</w:t>
              <w:tab/>
              <w:t>46</w:t>
            </w:r>
          </w:hyperlink>
        </w:p>
        <w:p>
          <w:pPr>
            <w:pStyle w:val="TOC1"/>
            <w:tabs>
              <w:tab w:val="clear" w:pos="720"/>
              <w:tab w:val="right" w:pos="9637" w:leader="dot"/>
            </w:tabs>
            <w:rPr/>
          </w:pPr>
          <w:hyperlink w:anchor="__RefHeading___Toc20867_2883014336">
            <w:r>
              <w:rPr>
                <w:rStyle w:val="IndexLink"/>
              </w:rPr>
              <w:t>Strategy recommendations</w:t>
              <w:tab/>
              <w:t>47</w:t>
            </w:r>
          </w:hyperlink>
        </w:p>
        <w:p>
          <w:pPr>
            <w:pStyle w:val="TOC1"/>
            <w:tabs>
              <w:tab w:val="clear" w:pos="720"/>
              <w:tab w:val="right" w:pos="9637" w:leader="dot"/>
            </w:tabs>
            <w:rPr/>
          </w:pPr>
          <w:hyperlink w:anchor="__RefHeading___Toc20865_2883014336">
            <w:r>
              <w:rPr>
                <w:rStyle w:val="IndexLink"/>
              </w:rPr>
              <w:t>Investment portfolio recommendations</w:t>
              <w:tab/>
              <w:t>56</w:t>
            </w:r>
          </w:hyperlink>
        </w:p>
        <w:p>
          <w:pPr>
            <w:pStyle w:val="TOC1"/>
            <w:tabs>
              <w:tab w:val="clear" w:pos="720"/>
              <w:tab w:val="right" w:pos="9637" w:leader="dot"/>
            </w:tabs>
            <w:rPr/>
          </w:pPr>
          <w:hyperlink w:anchor="__RefHeading___Toc20863_2883014336">
            <w:r>
              <w:rPr>
                <w:rStyle w:val="IndexLink"/>
              </w:rPr>
              <w:t>Projected outcomes</w:t>
              <w:tab/>
              <w:t>66</w:t>
            </w:r>
          </w:hyperlink>
        </w:p>
        <w:p>
          <w:pPr>
            <w:pStyle w:val="TOC1"/>
            <w:tabs>
              <w:tab w:val="clear" w:pos="720"/>
              <w:tab w:val="right" w:pos="9637" w:leader="dot"/>
            </w:tabs>
            <w:rPr/>
          </w:pPr>
          <w:hyperlink w:anchor="__RefHeading___Toc20861_2883014336">
            <w:r>
              <w:rPr>
                <w:rStyle w:val="IndexLink"/>
              </w:rPr>
              <w:t>Alternatives</w:t>
              <w:tab/>
              <w:t>68</w:t>
            </w:r>
          </w:hyperlink>
        </w:p>
        <w:p>
          <w:pPr>
            <w:pStyle w:val="TOC1"/>
            <w:tabs>
              <w:tab w:val="clear" w:pos="720"/>
              <w:tab w:val="right" w:pos="9637" w:leader="dot"/>
            </w:tabs>
            <w:rPr/>
          </w:pPr>
          <w:hyperlink w:anchor="__RefHeading___Toc20859_2883014336">
            <w:r>
              <w:rPr>
                <w:rStyle w:val="IndexLink"/>
              </w:rPr>
              <w:t>Additional information</w:t>
              <w:tab/>
              <w:t>71</w:t>
            </w:r>
          </w:hyperlink>
        </w:p>
        <w:p>
          <w:pPr>
            <w:pStyle w:val="TOC1"/>
            <w:tabs>
              <w:tab w:val="clear" w:pos="720"/>
              <w:tab w:val="right" w:pos="9637" w:leader="dot"/>
            </w:tabs>
            <w:rPr/>
          </w:pPr>
          <w:hyperlink w:anchor="__RefHeading___Toc20857_2883014336">
            <w:r>
              <w:rPr>
                <w:rStyle w:val="IndexLink"/>
              </w:rPr>
              <w:t>Fees and disclosures</w:t>
              <w:tab/>
              <w:t>73</w:t>
            </w:r>
          </w:hyperlink>
        </w:p>
        <w:p>
          <w:pPr>
            <w:pStyle w:val="TOC1"/>
            <w:tabs>
              <w:tab w:val="clear" w:pos="720"/>
              <w:tab w:val="right" w:pos="9637" w:leader="dot"/>
            </w:tabs>
            <w:rPr/>
          </w:pPr>
          <w:hyperlink w:anchor="__RefHeading___Toc20855_2883014336">
            <w:r>
              <w:rPr>
                <w:rStyle w:val="IndexLink"/>
              </w:rPr>
              <w:t>Where to next</w:t>
              <w:tab/>
              <w:t>75</w:t>
            </w:r>
          </w:hyperlink>
        </w:p>
        <w:p>
          <w:pPr>
            <w:pStyle w:val="TOC1"/>
            <w:tabs>
              <w:tab w:val="clear" w:pos="720"/>
              <w:tab w:val="right" w:pos="9637" w:leader="dot"/>
            </w:tabs>
            <w:rPr/>
          </w:pPr>
          <w:hyperlink w:anchor="__RefHeading___Toc20853_2883014336">
            <w:r>
              <w:rPr>
                <w:rStyle w:val="IndexLink"/>
              </w:rPr>
              <w:t>Authority to proceed</w:t>
              <w:tab/>
              <w:t>76</w:t>
            </w:r>
          </w:hyperlink>
        </w:p>
        <w:p>
          <w:pPr>
            <w:pStyle w:val="TOC1"/>
            <w:tabs>
              <w:tab w:val="clear" w:pos="720"/>
              <w:tab w:val="right" w:pos="9637" w:leader="dot"/>
            </w:tabs>
            <w:rPr/>
          </w:pPr>
          <w:hyperlink w:anchor="__RefHeading___Toc20851_2883014336">
            <w:r>
              <w:rPr>
                <w:rStyle w:val="IndexLink"/>
              </w:rPr>
              <w:t>Appendix: Financial projections</w:t>
              <w:tab/>
              <w:t>79</w:t>
            </w:r>
          </w:hyperlink>
        </w:p>
        <w:p>
          <w:pPr>
            <w:pStyle w:val="TOC1"/>
            <w:tabs>
              <w:tab w:val="clear" w:pos="720"/>
              <w:tab w:val="right" w:pos="9637" w:leader="dot"/>
            </w:tabs>
            <w:rPr/>
          </w:pPr>
          <w:hyperlink w:anchor="__RefHeading___Toc20849_2883014336">
            <w:r>
              <w:rPr>
                <w:rStyle w:val="IndexLink"/>
              </w:rPr>
              <w:t>Appendix: Investment summaries</w:t>
              <w:tab/>
              <w:t>90</w:t>
            </w:r>
          </w:hyperlink>
        </w:p>
        <w:p>
          <w:pPr>
            <w:pStyle w:val="TOC1"/>
            <w:tabs>
              <w:tab w:val="clear" w:pos="720"/>
              <w:tab w:val="right" w:pos="9637" w:leader="dot"/>
            </w:tabs>
            <w:rPr/>
          </w:pPr>
          <w:hyperlink w:anchor="__RefHeading___Toc20847_2883014336">
            <w:r>
              <w:rPr>
                <w:rStyle w:val="IndexLink"/>
              </w:rPr>
              <w:t>Appendix: Superannuation product research</w:t>
              <w:tab/>
              <w:t>91</w:t>
            </w:r>
          </w:hyperlink>
          <w:r>
            <w:rPr>
              <w:rStyle w:val="IndexLink"/>
            </w:rPr>
            <w:fldChar w:fldCharType="end"/>
          </w:r>
        </w:p>
      </w:sdtContent>
    </w:sdt>
    <w:p>
      <w:pPr>
        <w:pStyle w:val="Normal"/>
        <w:widowControl/>
        <w:suppressAutoHyphens w:val="true"/>
        <w:bidi w:val="0"/>
        <w:spacing w:lineRule="auto" w:line="240" w:before="0" w:after="0"/>
        <w:jc w:val="start"/>
        <w:rPr>
          <w:rFonts w:ascii="Calibri" w:hAnsi="Calibri" w:eastAsia="Times New Roman" w:cs="Arial"/>
          <w:kern w:val="0"/>
          <w:szCs w:val="20"/>
          <w:lang w:eastAsia="ar-SA"/>
        </w:rPr>
      </w:pPr>
      <w:r>
        <w:rPr>
          <w:rFonts w:eastAsia="Times New Roman" w:cs="Arial"/>
          <w:kern w:val="0"/>
          <w:szCs w:val="20"/>
          <w:lang w:eastAsia="ar-SA"/>
        </w:rPr>
      </w:r>
    </w:p>
    <w:p>
      <w:pPr>
        <w:pStyle w:val="Heading1"/>
        <w:rPr/>
      </w:pPr>
      <w:bookmarkStart w:id="0" w:name="__RefHeading___Toc20877_2883014336"/>
      <w:bookmarkStart w:id="1" w:name="_Toc110347188"/>
      <w:bookmarkEnd w:id="0"/>
      <w:r>
        <w:rPr/>
        <w:t>The scope of our advice</w:t>
      </w:r>
      <w:bookmarkEnd w:id="1"/>
    </w:p>
    <w:p>
      <w:pPr>
        <w:pStyle w:val="Subtitle"/>
        <w:rPr/>
      </w:pPr>
      <w:r>
        <w:rPr/>
        <w:t>Scope of advice</w:t>
      </w:r>
    </w:p>
    <w:p>
      <w:pPr>
        <w:pStyle w:val="Normal"/>
        <w:jc w:val="both"/>
        <w:rPr>
          <w:color w:val="000000"/>
        </w:rPr>
      </w:pPr>
      <w:r>
        <w:rPr>
          <w:color w:val="000000"/>
        </w:rPr>
        <w:t>This Statement of Advice (SOA) has been prepared based on our discussions and the information you have provided in the Fact Find. You have asked us to provide you with advice on the following areas:</w:t>
      </w:r>
    </w:p>
    <w:p>
      <w:pPr>
        <w:pStyle w:val="Normal"/>
        <w:rPr>
          <w:color w:val="000000"/>
        </w:rPr>
      </w:pPr>
      <w:r>
        <w:rPr>
          <w:color w:val="000000"/>
        </w:rPr>
      </w:r>
    </w:p>
    <w:p>
      <w:pPr>
        <w:pStyle w:val="Normal"/>
        <w:rPr>
          <w:color w:val="000000"/>
          <w:sz w:val="20"/>
        </w:rPr>
      </w:pPr>
      <w:r>
        <w:rPr>
          <w:color w:val="000000"/>
          <w:sz w:val="20"/>
        </w:rPr>
        <w:t>This Statement of Advice (SOA) has been prepared based on our discussions and the information you have provided in the Fact Find. You have asked us to provide you with advice on the following areas:</w:t>
      </w:r>
    </w:p>
    <w:p>
      <w:pPr>
        <w:pStyle w:val="Normal"/>
        <w:numPr>
          <w:ilvl w:val="0"/>
          <w:numId w:val="14"/>
        </w:numPr>
        <w:tabs>
          <w:tab w:val="clear" w:pos="720"/>
          <w:tab w:val="left" w:pos="0" w:leader="none"/>
        </w:tabs>
        <w:ind w:hanging="360" w:start="720"/>
        <w:rPr>
          <w:color w:val="000000"/>
        </w:rPr>
      </w:pPr>
      <w:r>
        <w:rPr>
          <w:color w:val="000000"/>
        </w:rPr>
        <w:t>Review of your existing superannuation arrangements and underlying investments.</w:t>
      </w:r>
    </w:p>
    <w:p>
      <w:pPr>
        <w:pStyle w:val="Normal"/>
        <w:numPr>
          <w:ilvl w:val="0"/>
          <w:numId w:val="14"/>
        </w:numPr>
        <w:tabs>
          <w:tab w:val="clear" w:pos="720"/>
          <w:tab w:val="left" w:pos="0" w:leader="none"/>
        </w:tabs>
        <w:ind w:hanging="360" w:start="720"/>
        <w:rPr>
          <w:color w:val="000000"/>
        </w:rPr>
      </w:pPr>
      <w:r>
        <w:rPr>
          <w:color w:val="000000"/>
        </w:rPr>
        <w:t>Review of your existing estate planning arrangements, including superannuation death benefit nominations.</w:t>
      </w:r>
    </w:p>
    <w:p>
      <w:pPr>
        <w:pStyle w:val="Normal"/>
        <w:rPr/>
      </w:pPr>
      <w:r>
        <w:rPr/>
      </w:r>
    </w:p>
    <w:p>
      <w:pPr>
        <w:pStyle w:val="Subtitle"/>
        <w:rPr/>
      </w:pPr>
      <w:r>
        <w:rPr/>
        <w:t>Advice limitations</w:t>
      </w:r>
    </w:p>
    <w:p>
      <w:pPr>
        <w:pStyle w:val="Normal"/>
        <w:numPr>
          <w:ilvl w:val="0"/>
          <w:numId w:val="15"/>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15"/>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15"/>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15"/>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15"/>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15"/>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15"/>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15"/>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15"/>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15"/>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15"/>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15"/>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15"/>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15"/>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15"/>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15"/>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15"/>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16"/>
        </w:numPr>
        <w:tabs>
          <w:tab w:val="clear" w:pos="720"/>
          <w:tab w:val="left" w:pos="0" w:leader="none"/>
        </w:tabs>
        <w:ind w:hanging="360" w:start="720"/>
        <w:rPr>
          <w:color w:val="000000"/>
        </w:rPr>
      </w:pPr>
      <w:r>
        <w:rPr>
          <w:color w:val="FF0000"/>
          <w:shd w:fill="FFFF00" w:val="clear"/>
        </w:rPr>
        <w:t>If all personal insurance is scoped out</w:t>
      </w:r>
      <w:r>
        <w:rPr>
          <w:color w:val="FF0000"/>
        </w:rPr>
        <w:t> </w:t>
      </w:r>
      <w:r>
        <w:rPr>
          <w:color w:val="FF0000"/>
          <w:shd w:fill="FFFF00" w:val="clear"/>
        </w:rPr>
        <w:t> Either</w:t>
      </w:r>
      <w:r>
        <w:rPr>
          <w:color w:val="FF0000"/>
        </w:rPr>
        <w:t> </w:t>
      </w:r>
      <w:r>
        <w:rPr>
          <w:color w:val="000000"/>
        </w:rPr>
        <w:t>In reviewing your advice needs, you have asked us to exclude any advice relating to your insurance needs because</w:t>
      </w:r>
      <w:r>
        <w:rPr>
          <w:color w:val="FF0000"/>
        </w:rPr>
        <w:t> insert client’s reason(s) for excluding insurance, e.g., you are satisfied with your existing cover</w:t>
      </w:r>
      <w:r>
        <w:rPr>
          <w:color w:val="000000"/>
        </w:rPr>
        <w:t>. The risk associated with not receiving insurance advice is that you may have insufficient cover in place in the event of suffering an insurable event, such as death, becoming totally and permanently disabled, a major medical trauma, such as heart attack, cancer or stroke, or being unable to work as a result of illness, injury or incapacity. If you have existing cover in place, it may be insufficient for your or your family’s needs, resulting in your financial lifestyle being compromised if you suffer an insurable event, or too much cover, making your insurance unnecessarily expensive. Also, more suitable policies may be available to you. </w:t>
      </w:r>
      <w:r>
        <w:rPr>
          <w:color w:val="FF0000"/>
          <w:shd w:fill="FFFF00" w:val="clear"/>
        </w:rPr>
        <w:t>Or</w:t>
      </w:r>
      <w:r>
        <w:rPr>
          <w:color w:val="FF0000"/>
        </w:rPr>
        <w:t> </w:t>
      </w:r>
      <w:r>
        <w:rPr>
          <w:color w:val="FF0000"/>
          <w:shd w:fill="FFFF00" w:val="clear"/>
        </w:rPr>
        <w:t>If no debts or dependents</w:t>
      </w:r>
      <w:r>
        <w:rPr>
          <w:color w:val="FF0000"/>
        </w:rPr>
        <w:t> </w:t>
      </w:r>
      <w:r>
        <w:rPr>
          <w:color w:val="000000"/>
        </w:rPr>
        <w:t>In reviewing your advice needs, you have asked us to exclude any advice relating to your insurance needs because of your age, </w:t>
      </w:r>
      <w:r>
        <w:rPr>
          <w:color w:val="FF0000"/>
        </w:rPr>
        <w:t>low level of debt / having no debt </w:t>
      </w:r>
      <w:r>
        <w:rPr>
          <w:color w:val="000000"/>
        </w:rPr>
        <w:t>and no financial dependants. The risk of not having insurance is that in the event of death or disability, you will have to use your assets to </w:t>
      </w:r>
      <w:r>
        <w:rPr>
          <w:color w:val="FF0000"/>
        </w:rPr>
        <w:t>repay your home loan debt / cover your medical expenses</w:t>
      </w:r>
      <w:r>
        <w:rPr>
          <w:color w:val="000000"/>
        </w:rPr>
        <w:t>, which may mean you will not have enough funds to maintain your standard of living throughout your retirement.</w:t>
      </w:r>
      <w:r>
        <w:rPr>
          <w:color w:val="FF0000"/>
        </w:rPr>
        <w:t> </w:t>
      </w:r>
      <w:r>
        <w:rPr>
          <w:color w:val="FF0000"/>
          <w:shd w:fill="FFFF00" w:val="clear"/>
        </w:rPr>
        <w:t>Or</w:t>
      </w:r>
      <w:r>
        <w:rPr>
          <w:color w:val="FF0000"/>
        </w:rPr>
        <w:t> </w:t>
      </w:r>
      <w:r>
        <w:rPr>
          <w:color w:val="FF0000"/>
          <w:shd w:fill="FFFF00" w:val="clear"/>
        </w:rPr>
        <w:t>For non-insurance advisers only</w:t>
      </w:r>
      <w:r>
        <w:rPr>
          <w:color w:val="FF0000"/>
        </w:rPr>
        <w:t> </w:t>
      </w:r>
      <w:r>
        <w:rPr>
          <w:color w:val="000000"/>
        </w:rPr>
        <w:t>During our discussion, we identified you require a review of your insurance needs. We have referred you to </w:t>
      </w:r>
      <w:r>
        <w:rPr>
          <w:color w:val="FF0000"/>
        </w:rPr>
        <w:t>insert adviser name</w:t>
      </w:r>
      <w:r>
        <w:rPr>
          <w:color w:val="000000"/>
        </w:rPr>
        <w:t> of </w:t>
      </w:r>
      <w:r>
        <w:rPr>
          <w:color w:val="FF0000"/>
        </w:rPr>
        <w:t>insert business name</w:t>
      </w:r>
      <w:r>
        <w:rPr>
          <w:color w:val="000000"/>
        </w:rPr>
        <w:t>, to address this.</w:t>
        <w:br/>
        <w:t xml:space="preserve"> </w:t>
      </w:r>
      <w:r>
        <w:rPr>
          <w:color w:val="FF0000"/>
          <w:shd w:fill="FFFF00" w:val="clear"/>
        </w:rPr>
        <w:t>If insurance needs analysis is scoped out</w:t>
      </w:r>
      <w:r>
        <w:rPr>
          <w:color w:val="000000"/>
        </w:rPr>
        <w:t> </w:t>
      </w:r>
      <w:r>
        <w:rPr>
          <w:color w:val="FF0000"/>
          <w:shd w:fill="FFFF00" w:val="clear"/>
        </w:rPr>
        <w:t>Either</w:t>
      </w:r>
      <w:r>
        <w:rPr>
          <w:color w:val="FF0000"/>
        </w:rPr>
        <w:t> </w:t>
      </w:r>
      <w:r>
        <w:rPr>
          <w:color w:val="000000"/>
        </w:rPr>
        <w:t>You have declined our offer of completing a full insurance needs analysis. The risk associated with not seeking professional advice or completing a full needs analysis is that you may have insufficient cover in place, resulting in your financial lifestyle being compromised if you suffer an insurable event, or too much cover, making your insurance unnecessarily expensive.  Also, more suitable policies may be available to you. </w:t>
      </w:r>
      <w:r>
        <w:rPr>
          <w:color w:val="FF0000"/>
          <w:shd w:fill="FFFF00" w:val="clear"/>
        </w:rPr>
        <w:t>Or</w:t>
      </w:r>
      <w:r>
        <w:rPr>
          <w:color w:val="FF0000"/>
        </w:rPr>
        <w:t> </w:t>
      </w:r>
      <w:r>
        <w:rPr>
          <w:color w:val="000000"/>
        </w:rPr>
        <w:t>You did not want a personal insurance needs analysis conducted and have directed the amount of cover you want to put in place. </w:t>
      </w:r>
      <w:r>
        <w:rPr>
          <w:color w:val="FF0000"/>
          <w:shd w:fill="FFFF00" w:val="clear"/>
        </w:rPr>
        <w:t>If client appears to be underinsured</w:t>
      </w:r>
      <w:r>
        <w:rPr>
          <w:color w:val="000000"/>
        </w:rPr>
        <w:t> We discussed the risk of having less cover than you need and the possibility that underinsurance will expose you and/or your family to the risk of financial hardship in the event of your death, disability or critical illness. Please note that this may result in having to sell assets, reduce living expenses, and/or rely on limited government assistance to support your lifestyle. Specifically, based on the information you have provided, you may not have </w:t>
      </w:r>
      <w:r>
        <w:rPr>
          <w:color w:val="FF0000"/>
        </w:rPr>
        <w:t>enough insert cover type, e.g., Life and TPD</w:t>
      </w:r>
      <w:r>
        <w:rPr>
          <w:color w:val="000000"/>
        </w:rPr>
        <w:t> cover to </w:t>
      </w:r>
      <w:r>
        <w:rPr>
          <w:color w:val="FF0000"/>
        </w:rPr>
        <w:t>insert area(s) of possible underinsurance, e.g., pay off your mortgage.</w:t>
      </w:r>
      <w:r>
        <w:rPr>
          <w:color w:val="000000"/>
        </w:rPr>
        <w:t> We estimate that you may need to self-insure for the gap of approximately $</w:t>
      </w:r>
      <w:r>
        <w:rPr>
          <w:color w:val="FF0000"/>
        </w:rPr>
        <w:t>XXX</w:t>
      </w:r>
      <w:r>
        <w:rPr>
          <w:color w:val="000000"/>
        </w:rPr>
        <w:t>. </w:t>
      </w:r>
      <w:r>
        <w:rPr>
          <w:color w:val="FF0000"/>
          <w:shd w:fill="FFFF00" w:val="clear"/>
        </w:rPr>
        <w:t>If client </w:t>
      </w:r>
      <w:r>
        <w:rPr>
          <w:color w:val="FF0000"/>
          <w:shd w:fill="FFFF00" w:val="clear"/>
        </w:rPr>
        <w:t>appears to </w:t>
      </w:r>
      <w:r>
        <w:rPr>
          <w:color w:val="FF0000"/>
          <w:shd w:fill="FFFF00" w:val="clear"/>
        </w:rPr>
        <w:t>be overinsured</w:t>
      </w:r>
      <w:r>
        <w:rPr>
          <w:color w:val="000000"/>
        </w:rPr>
        <w:t> We discussed the risk of having more cover than you need, which may make your insurance unnecessarily expensive.</w:t>
      </w:r>
    </w:p>
    <w:p>
      <w:pPr>
        <w:pStyle w:val="Normal"/>
        <w:numPr>
          <w:ilvl w:val="0"/>
          <w:numId w:val="16"/>
        </w:numPr>
        <w:tabs>
          <w:tab w:val="clear" w:pos="720"/>
          <w:tab w:val="left" w:pos="0" w:leader="none"/>
        </w:tabs>
        <w:ind w:hanging="360" w:start="720"/>
        <w:rPr>
          <w:color w:val="000000"/>
        </w:rPr>
      </w:pPr>
      <w:r>
        <w:rPr>
          <w:color w:val="FF0000"/>
          <w:shd w:fill="FFFF00" w:val="clear"/>
        </w:rPr>
        <w:t>For insurance only SoA</w:t>
      </w:r>
      <w:r>
        <w:rPr>
          <w:color w:val="000000"/>
        </w:rPr>
        <w:t> </w:t>
      </w:r>
      <w:r>
        <w:rPr>
          <w:color w:val="FF0000"/>
          <w:shd w:fill="FFFF00" w:val="clear"/>
        </w:rPr>
        <w:t>If client has insurance inside super</w:t>
      </w:r>
      <w:r>
        <w:rPr>
          <w:color w:val="000000"/>
        </w:rPr>
        <w:t> You are only seeking insurance advice at this time, and you do not want your existing superannuation platform or underlying investments reviewed. However, as you currently hold insurance inside your super fund, we will review your existing insurance as part of our advice. The risk of not reviewing your superannuation platform is that there may be more suitable superannuation funds available to you, and your super assets may not be invested in line with your risk profile or may not be the most appropriate to meet your retirement goals.</w:t>
      </w:r>
    </w:p>
    <w:p>
      <w:pPr>
        <w:pStyle w:val="Normal"/>
        <w:numPr>
          <w:ilvl w:val="0"/>
          <w:numId w:val="16"/>
        </w:numPr>
        <w:tabs>
          <w:tab w:val="clear" w:pos="720"/>
          <w:tab w:val="left" w:pos="0" w:leader="none"/>
        </w:tabs>
        <w:ind w:hanging="360" w:start="720"/>
        <w:rPr>
          <w:color w:val="000000"/>
        </w:rPr>
      </w:pPr>
      <w:r>
        <w:rPr>
          <w:color w:val="FF0000"/>
          <w:shd w:fill="FFFF00" w:val="clear"/>
        </w:rPr>
        <w:t>For insurance only SoA</w:t>
      </w:r>
      <w:r>
        <w:rPr>
          <w:color w:val="000000"/>
        </w:rPr>
        <w:t> </w:t>
      </w:r>
      <w:r>
        <w:rPr>
          <w:color w:val="FF0000"/>
          <w:shd w:fill="FFFF00" w:val="clear"/>
        </w:rPr>
        <w:t>If client doesn’t have insurance inside super, but is willing to consider super-owned cover</w:t>
      </w:r>
      <w:r>
        <w:rPr>
          <w:color w:val="000000"/>
        </w:rPr>
        <w:t> You are only seeking insurance advice at this time, and you do not want your existing superannuation platform or underlying investments reviewed, although you are willing to consider owning some of your insurance within super, where this is appropriate. The risk of not reviewing your superannuation platform is that there may be more suitable superannuation funds available to you, and your super assets may not be invested in line with your risk profile or may not be the most appropriate to meet your retirement goals.</w:t>
      </w:r>
    </w:p>
    <w:p>
      <w:pPr>
        <w:pStyle w:val="Normal"/>
        <w:numPr>
          <w:ilvl w:val="0"/>
          <w:numId w:val="16"/>
        </w:numPr>
        <w:tabs>
          <w:tab w:val="clear" w:pos="720"/>
          <w:tab w:val="left" w:pos="0" w:leader="none"/>
        </w:tabs>
        <w:ind w:hanging="360" w:start="720"/>
        <w:rPr>
          <w:color w:val="000000"/>
        </w:rPr>
      </w:pPr>
      <w:r>
        <w:rPr>
          <w:color w:val="FF0000"/>
          <w:shd w:fill="FFFF00" w:val="clear"/>
        </w:rPr>
        <w:t>For insurance only SoA</w:t>
      </w:r>
      <w:r>
        <w:rPr>
          <w:color w:val="000000"/>
        </w:rPr>
        <w:t> </w:t>
      </w:r>
      <w:r>
        <w:rPr>
          <w:color w:val="FF0000"/>
          <w:shd w:fill="FFFF00" w:val="clear"/>
        </w:rPr>
        <w:t>If recommending additional super contributions</w:t>
      </w:r>
      <w:r>
        <w:rPr>
          <w:color w:val="000000"/>
        </w:rPr>
        <w:t> You are only seeking insurance advice at this time, and you do not want your existing superannuation platform reviewed. However, you are willing to consider owning some of your insurance within super. Where owning cover inside super is appropriate, we will also review the contributions you are currently making to your super fund. We may recommend making additional contributions to reduce the impact of insurance premiums on your retirement savings. The risk of not reviewing your superannuation platform is that there may be more suitable superannuation funds available to you, and your super assets may not be invested in line with your risk profile or may not be the most appropriate to meet your retirement goals.</w:t>
      </w:r>
    </w:p>
    <w:p>
      <w:pPr>
        <w:pStyle w:val="Normal"/>
        <w:numPr>
          <w:ilvl w:val="0"/>
          <w:numId w:val="16"/>
        </w:numPr>
        <w:tabs>
          <w:tab w:val="clear" w:pos="720"/>
          <w:tab w:val="left" w:pos="0" w:leader="none"/>
        </w:tabs>
        <w:ind w:hanging="360" w:start="720"/>
        <w:rPr>
          <w:color w:val="000000"/>
        </w:rPr>
      </w:pPr>
      <w:r>
        <w:rPr>
          <w:color w:val="FF0000"/>
          <w:shd w:fill="FFFF00" w:val="clear"/>
        </w:rPr>
        <w:t>If one or more insurances is scoped out</w:t>
      </w:r>
      <w:r>
        <w:rPr>
          <w:color w:val="000000"/>
        </w:rPr>
        <w:t> In reviewing your insurance needs, you have asked us to exclude any advice relating to </w:t>
      </w:r>
      <w:r>
        <w:rPr>
          <w:color w:val="FF0000"/>
        </w:rPr>
        <w:t>Life insurance / Total and Permanent Disability Insurance / Trauma Insurance / Income Protection Insurance</w:t>
      </w:r>
      <w:r>
        <w:rPr>
          <w:color w:val="000000"/>
        </w:rPr>
        <w:t> because </w:t>
      </w:r>
      <w:r>
        <w:rPr>
          <w:color w:val="FF0000"/>
        </w:rPr>
        <w:t>insert client’s reason(s) for excluding the type(s) of cover</w:t>
      </w:r>
      <w:r>
        <w:rPr>
          <w:color w:val="000000"/>
        </w:rPr>
        <w:t>. ‌The risk associated with not receiving advice on </w:t>
      </w:r>
      <w:r>
        <w:rPr>
          <w:color w:val="FF0000"/>
        </w:rPr>
        <w:t>this type / these types</w:t>
      </w:r>
      <w:r>
        <w:rPr>
          <w:color w:val="000000"/>
        </w:rPr>
        <w:t> of cover is that you may have insufficient cover in place in the event of </w:t>
      </w:r>
      <w:r>
        <w:rPr>
          <w:color w:val="FF0000"/>
        </w:rPr>
        <w:t>your death / total and permanent disablement / major medical trauma, such as heart attack, cancer or stroke / being unable to work as a result of illness, injury or incapacity.</w:t>
      </w:r>
      <w:r>
        <w:rPr>
          <w:color w:val="000000"/>
        </w:rPr>
        <w:t> If you have existing cover in place, it may be insufficient for your or your family’s needs, resulting in your financial lifestyle being compromised if you suffer an insurable event, or too much cover, making your insurance unnecessarily expensive.  Also, more suitable policies may be available to you.</w:t>
      </w:r>
    </w:p>
    <w:p>
      <w:pPr>
        <w:pStyle w:val="Normal"/>
        <w:numPr>
          <w:ilvl w:val="0"/>
          <w:numId w:val="17"/>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7"/>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7"/>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17"/>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7"/>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18"/>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18"/>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18"/>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18"/>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18"/>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18"/>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18"/>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18"/>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18"/>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18"/>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18"/>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18"/>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18"/>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18"/>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18"/>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18"/>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18"/>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19"/>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9"/>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9"/>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19"/>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9"/>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20"/>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20"/>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20"/>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20"/>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20"/>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20"/>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20"/>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20"/>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20"/>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20"/>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20"/>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20"/>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20"/>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20"/>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20"/>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20"/>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20"/>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21"/>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1"/>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1"/>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21"/>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1"/>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22"/>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22"/>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22"/>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22"/>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22"/>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22"/>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22"/>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22"/>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22"/>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22"/>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22"/>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22"/>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22"/>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22"/>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22"/>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22"/>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22"/>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23"/>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3"/>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3"/>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23"/>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3"/>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24"/>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24"/>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24"/>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24"/>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24"/>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24"/>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24"/>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24"/>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24"/>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24"/>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24"/>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24"/>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24"/>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24"/>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24"/>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24"/>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24"/>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25"/>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5"/>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5"/>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25"/>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5"/>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26"/>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26"/>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26"/>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26"/>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26"/>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26"/>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26"/>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26"/>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26"/>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26"/>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26"/>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26"/>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26"/>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26"/>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26"/>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26"/>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26"/>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27"/>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7"/>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7"/>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27"/>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7"/>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28"/>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28"/>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28"/>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28"/>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28"/>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28"/>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28"/>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28"/>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28"/>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28"/>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28"/>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28"/>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28"/>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28"/>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28"/>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28"/>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28"/>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29"/>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9"/>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9"/>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29"/>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9"/>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30"/>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30"/>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30"/>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30"/>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30"/>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30"/>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30"/>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30"/>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30"/>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30"/>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30"/>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30"/>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30"/>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30"/>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30"/>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30"/>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30"/>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31"/>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1"/>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1"/>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31"/>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1"/>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32"/>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32"/>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32"/>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32"/>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32"/>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32"/>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32"/>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32"/>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32"/>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32"/>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32"/>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32"/>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32"/>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32"/>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32"/>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32"/>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32"/>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33"/>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3"/>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3"/>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33"/>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3"/>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34"/>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34"/>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34"/>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34"/>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34"/>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34"/>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34"/>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34"/>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34"/>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34"/>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34"/>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34"/>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34"/>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34"/>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34"/>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34"/>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34"/>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35"/>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5"/>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5"/>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35"/>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5"/>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36"/>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36"/>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36"/>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36"/>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36"/>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36"/>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36"/>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36"/>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36"/>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36"/>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36"/>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36"/>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36"/>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36"/>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36"/>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36"/>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36"/>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37"/>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7"/>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7"/>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37"/>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7"/>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38"/>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38"/>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38"/>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38"/>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38"/>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38"/>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38"/>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38"/>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38"/>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38"/>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38"/>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38"/>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38"/>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38"/>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38"/>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38"/>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38"/>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39"/>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9"/>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9"/>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39"/>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9"/>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40"/>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40"/>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40"/>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40"/>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40"/>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40"/>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40"/>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40"/>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40"/>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40"/>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40"/>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40"/>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40"/>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40"/>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40"/>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40"/>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40"/>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41"/>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41"/>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41"/>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41"/>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41"/>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rPr>
          <w:color w:val="000000"/>
        </w:rPr>
      </w:pPr>
      <w:r>
        <w:rPr>
          <w:color w:val="FF0000"/>
        </w:rPr>
        <w:t>[If client has not provided all required information]</w:t>
      </w:r>
      <w:r>
        <w:rPr>
          <w:color w:val="000000"/>
        </w:rPr>
        <w:t xml:space="preserve"> We note that you have not provided certain information we requested. You are aware that by not giving us details about [</w:t>
      </w:r>
      <w:r>
        <w:rPr>
          <w:color w:val="FF0000"/>
        </w:rPr>
        <w:t>insert missing information]</w:t>
      </w:r>
      <w:r>
        <w:rPr>
          <w:color w:val="000000"/>
        </w:rPr>
        <w:t xml:space="preserve"> this limits our ability to provide advice based on a complete understanding of your total position. Therefore, the advice is, or may be, based on incomplete or inaccurate information relating to your relevant personal circumstances. Because of this, before acting on this advice, you should consider the appropriateness of our advice with regard to your objectives, financial situation and needs.</w:t>
      </w:r>
    </w:p>
    <w:p>
      <w:pPr>
        <w:pStyle w:val="Normal"/>
        <w:rPr>
          <w:color w:val="000000"/>
        </w:rPr>
      </w:pPr>
      <w:r>
        <w:rPr>
          <w:color w:val="000000"/>
        </w:rPr>
        <w:t xml:space="preserve">We note that you have not provided certain information we requested. You are aware that by not giving us details about your </w:t>
      </w:r>
      <w:r>
        <w:rPr>
          <w:color w:val="FF0000"/>
        </w:rPr>
        <w:t>insert details, e.g., partner’s details</w:t>
      </w:r>
      <w:r>
        <w:rPr>
          <w:color w:val="000000"/>
        </w:rPr>
        <w:t>, this limits our ability to provide advice based on a complete understanding of your total position. Therefore, the advice is, or may be, based on incomplete or inaccurate information relating to your relevant personal circumstances. Because of this, before acting on this advice, you should consider the appropriateness of our advice with regard to your objectives, financial situation and needs.</w:t>
      </w:r>
    </w:p>
    <w:p>
      <w:pPr>
        <w:pStyle w:val="Normal"/>
        <w:spacing w:before="220" w:after="220"/>
        <w:ind w:start="0" w:end="0"/>
        <w:jc w:val="both"/>
        <w:rPr>
          <w:color w:val="000000"/>
        </w:rPr>
      </w:pPr>
      <w:r>
        <w:rPr>
          <w:color w:val="000000"/>
        </w:rPr>
        <w:t>We note that you have not provided certain information we requested. You are aware that by not giving us details about your current expenditure this limits our ability to provide advice based on a complete understanding of your total position. Therefore, the advice is, or may be, based on incomplete or inaccurate information relating to your relevant personal circumstances. Because of this, before acting on this advice, you should consider the appropriateness of our advice with regard to your objectives, financial situation and needs.</w:t>
      </w:r>
    </w:p>
    <w:p>
      <w:pPr>
        <w:pStyle w:val="Normal"/>
        <w:rPr>
          <w:color w:val="000000"/>
        </w:rPr>
      </w:pPr>
      <w:r>
        <w:rPr/>
      </w:r>
    </w:p>
    <w:p>
      <w:pPr>
        <w:pStyle w:val="Heading1"/>
        <w:rPr/>
      </w:pPr>
      <w:bookmarkStart w:id="2" w:name="__RefHeading___Toc20875_2883014336"/>
      <w:bookmarkStart w:id="3" w:name="_Toc110347189"/>
      <w:bookmarkEnd w:id="2"/>
      <w:r>
        <w:rPr/>
        <w:t>Your objectives</w:t>
      </w:r>
      <w:bookmarkEnd w:id="3"/>
    </w:p>
    <w:p>
      <w:pPr>
        <w:pStyle w:val="Subtitle"/>
        <w:rPr/>
      </w:pPr>
      <w:r>
        <w:rPr/>
        <w:t>Agreed needs and objectives</w:t>
      </w:r>
    </w:p>
    <w:p>
      <w:pPr>
        <w:pStyle w:val="Normal"/>
        <w:rPr/>
      </w:pPr>
      <w:r>
        <w:rPr/>
        <w:t>In preparing our recommendations, we considered your personal and financial needs and objectives, as outlined below:</w:t>
      </w:r>
    </w:p>
    <w:p>
      <w:pPr>
        <w:pStyle w:val="Normal"/>
        <w:rPr/>
      </w:pPr>
      <w:r>
        <w:rPr/>
      </w:r>
    </w:p>
    <w:tbl>
      <w:tblPr>
        <w:tblW w:w="4900" w:type="pct"/>
        <w:jc w:val="start"/>
        <w:tblInd w:w="108" w:type="dxa"/>
        <w:tblLayout w:type="fixed"/>
        <w:tblCellMar>
          <w:top w:w="0" w:type="dxa"/>
          <w:start w:w="108" w:type="dxa"/>
          <w:bottom w:w="0" w:type="dxa"/>
          <w:end w:w="108" w:type="dxa"/>
        </w:tblCellMar>
      </w:tblPr>
      <w:tblGrid>
        <w:gridCol w:w="1663"/>
        <w:gridCol w:w="3613"/>
        <w:gridCol w:w="1514"/>
        <w:gridCol w:w="1228"/>
        <w:gridCol w:w="1427"/>
      </w:tblGrid>
      <w:tr>
        <w:trPr>
          <w:trHeight w:val="284" w:hRule="atLeast"/>
          <w:cantSplit w:val="true"/>
        </w:trPr>
        <w:tc>
          <w:tcPr>
            <w:tcW w:w="1663" w:type="dxa"/>
            <w:tcBorders>
              <w:top w:val="single" w:sz="4" w:space="0" w:color="808080"/>
              <w:bottom w:val="single" w:sz="4" w:space="0" w:color="808080"/>
            </w:tcBorders>
            <w:shd w:fill="000080" w:val="clear"/>
            <w:vAlign w:val="center"/>
          </w:tcPr>
          <w:p>
            <w:pPr>
              <w:pStyle w:val="Normal"/>
              <w:keepNext w:val="true"/>
              <w:keepLines/>
              <w:snapToGrid w:val="false"/>
              <w:rPr>
                <w:b/>
                <w:color w:val="FFFFFF"/>
              </w:rPr>
            </w:pPr>
            <w:r>
              <w:rPr>
                <w:b/>
                <w:color w:val="FFFFFF"/>
              </w:rPr>
              <w:t>Owner</w:t>
            </w:r>
          </w:p>
        </w:tc>
        <w:tc>
          <w:tcPr>
            <w:tcW w:w="3613" w:type="dxa"/>
            <w:tcBorders>
              <w:top w:val="single" w:sz="4" w:space="0" w:color="808080"/>
              <w:bottom w:val="single" w:sz="4" w:space="0" w:color="808080"/>
            </w:tcBorders>
            <w:shd w:fill="000080" w:val="clear"/>
            <w:vAlign w:val="center"/>
          </w:tcPr>
          <w:p>
            <w:pPr>
              <w:pStyle w:val="Normal"/>
              <w:keepNext w:val="true"/>
              <w:keepLines/>
              <w:snapToGrid w:val="false"/>
              <w:rPr>
                <w:b/>
                <w:color w:val="FFFFFF"/>
              </w:rPr>
            </w:pPr>
            <w:r>
              <w:rPr>
                <w:b/>
                <w:color w:val="FFFFFF"/>
              </w:rPr>
              <w:t>Description</w:t>
            </w:r>
          </w:p>
        </w:tc>
        <w:tc>
          <w:tcPr>
            <w:tcW w:w="1514" w:type="dxa"/>
            <w:tcBorders>
              <w:top w:val="single" w:sz="4" w:space="0" w:color="808080"/>
              <w:bottom w:val="single" w:sz="4" w:space="0" w:color="808080"/>
            </w:tcBorders>
            <w:shd w:fill="000080" w:val="clear"/>
            <w:vAlign w:val="center"/>
          </w:tcPr>
          <w:p>
            <w:pPr>
              <w:pStyle w:val="Normal"/>
              <w:keepNext w:val="true"/>
              <w:keepLines/>
              <w:snapToGrid w:val="false"/>
              <w:jc w:val="center"/>
              <w:rPr>
                <w:b/>
                <w:color w:val="FFFFFF"/>
              </w:rPr>
            </w:pPr>
            <w:r>
              <w:rPr>
                <w:b/>
                <w:color w:val="FFFFFF"/>
              </w:rPr>
              <w:t>Target</w:t>
            </w:r>
          </w:p>
          <w:p>
            <w:pPr>
              <w:pStyle w:val="Normal"/>
              <w:keepNext w:val="true"/>
              <w:keepLines/>
              <w:snapToGrid w:val="false"/>
              <w:jc w:val="center"/>
              <w:rPr>
                <w:b/>
                <w:color w:val="FFFFFF"/>
              </w:rPr>
            </w:pPr>
            <w:r>
              <w:rPr>
                <w:b/>
                <w:color w:val="FFFFFF"/>
              </w:rPr>
              <w:t>Date</w:t>
            </w:r>
          </w:p>
        </w:tc>
        <w:tc>
          <w:tcPr>
            <w:tcW w:w="1228" w:type="dxa"/>
            <w:tcBorders>
              <w:top w:val="single" w:sz="4" w:space="0" w:color="808080"/>
              <w:bottom w:val="single" w:sz="4" w:space="0" w:color="808080"/>
            </w:tcBorders>
            <w:shd w:fill="000080" w:val="clear"/>
            <w:vAlign w:val="center"/>
          </w:tcPr>
          <w:p>
            <w:pPr>
              <w:pStyle w:val="Normal"/>
              <w:keepNext w:val="true"/>
              <w:keepLines/>
              <w:snapToGrid w:val="false"/>
              <w:jc w:val="end"/>
              <w:rPr>
                <w:b/>
                <w:color w:val="FFFFFF"/>
              </w:rPr>
            </w:pPr>
            <w:r>
              <w:rPr>
                <w:b/>
                <w:color w:val="FFFFFF"/>
              </w:rPr>
              <w:t>Target</w:t>
            </w:r>
          </w:p>
          <w:p>
            <w:pPr>
              <w:pStyle w:val="Normal"/>
              <w:keepNext w:val="true"/>
              <w:keepLines/>
              <w:snapToGrid w:val="false"/>
              <w:jc w:val="end"/>
              <w:rPr>
                <w:b/>
                <w:color w:val="FFFFFF"/>
              </w:rPr>
            </w:pPr>
            <w:r>
              <w:rPr>
                <w:b/>
                <w:color w:val="FFFFFF"/>
              </w:rPr>
              <w:t>Amount</w:t>
            </w:r>
          </w:p>
        </w:tc>
        <w:tc>
          <w:tcPr>
            <w:tcW w:w="1427" w:type="dxa"/>
            <w:tcBorders>
              <w:top w:val="single" w:sz="4" w:space="0" w:color="808080"/>
              <w:bottom w:val="single" w:sz="4" w:space="0" w:color="808080"/>
            </w:tcBorders>
            <w:shd w:fill="000080" w:val="clear"/>
            <w:vAlign w:val="center"/>
          </w:tcPr>
          <w:p>
            <w:pPr>
              <w:pStyle w:val="Normal"/>
              <w:keepNext w:val="true"/>
              <w:keepLines/>
              <w:snapToGrid w:val="false"/>
              <w:jc w:val="center"/>
              <w:rPr>
                <w:b/>
                <w:color w:val="FFFFFF"/>
              </w:rPr>
            </w:pPr>
            <w:r>
              <w:rPr>
                <w:b/>
                <w:color w:val="FFFFFF"/>
              </w:rPr>
              <w:t>Priority</w:t>
            </w:r>
          </w:p>
        </w:tc>
      </w:tr>
      <w:tr>
        <w:trPr>
          <w:trHeight w:val="284" w:hRule="atLeast"/>
          <w:cantSplit w:val="true"/>
        </w:trPr>
        <w:tc>
          <w:tcPr>
            <w:tcW w:w="1663" w:type="dxa"/>
            <w:tcBorders>
              <w:top w:val="single" w:sz="4" w:space="0" w:color="808080"/>
              <w:bottom w:val="single" w:sz="4" w:space="0" w:color="808080"/>
            </w:tcBorders>
            <w:shd w:fill="FFFFFF" w:val="clear"/>
            <w:vAlign w:val="center"/>
          </w:tcPr>
          <w:p>
            <w:pPr>
              <w:pStyle w:val="Normal"/>
              <w:keepNext w:val="true"/>
              <w:keepLines/>
              <w:snapToGrid w:val="false"/>
              <w:rPr/>
            </w:pPr>
            <w:r>
              <w:rPr/>
              <w:t>Andrew</w:t>
            </w:r>
          </w:p>
        </w:tc>
        <w:tc>
          <w:tcPr>
            <w:tcW w:w="3613" w:type="dxa"/>
            <w:tcBorders>
              <w:top w:val="single" w:sz="4" w:space="0" w:color="808080"/>
              <w:bottom w:val="single" w:sz="4" w:space="0" w:color="808080"/>
            </w:tcBorders>
            <w:shd w:fill="FFFFFF" w:val="clear"/>
            <w:vAlign w:val="center"/>
          </w:tcPr>
          <w:p>
            <w:pPr>
              <w:pStyle w:val="Normal"/>
              <w:keepNext w:val="true"/>
              <w:keepLines/>
              <w:snapToGrid w:val="false"/>
              <w:spacing w:before="0" w:after="60"/>
              <w:rPr>
                <w:b/>
              </w:rPr>
            </w:pPr>
            <w:r>
              <w:rPr>
                <w:b/>
              </w:rPr>
              <w:t>Review your superannuation</w:t>
            </w:r>
          </w:p>
          <w:p>
            <w:pPr>
              <w:pStyle w:val="Normal"/>
              <w:keepNext w:val="true"/>
              <w:keepLines/>
              <w:snapToGrid w:val="false"/>
              <w:rPr>
                <w:rFonts w:ascii="calibri" w:hAnsi="calibri"/>
                <w:sz w:val="18"/>
              </w:rPr>
            </w:pPr>
            <w:r>
              <w:rPr>
                <w:rFonts w:ascii="calibri" w:hAnsi="calibri"/>
                <w:sz w:val="18"/>
              </w:rPr>
              <w:t>Review your superannuation products (ESSS Super &amp; BT Panorama), asset allocation and underlying investments. Your ESSS Super Fund recently converted from a Defined Benefit to an Accumulation account, and you would like this to be managed now and not left to you. You have an existing BT Panorama account, and if it is cost-effective, you would like to consider consolidating it here.</w:t>
            </w:r>
          </w:p>
        </w:tc>
        <w:tc>
          <w:tcPr>
            <w:tcW w:w="1514" w:type="dxa"/>
            <w:tcBorders>
              <w:top w:val="single" w:sz="4" w:space="0" w:color="808080"/>
              <w:bottom w:val="single" w:sz="4" w:space="0" w:color="808080"/>
            </w:tcBorders>
            <w:shd w:fill="FFFFFF" w:val="clear"/>
            <w:vAlign w:val="center"/>
          </w:tcPr>
          <w:p>
            <w:pPr>
              <w:pStyle w:val="Normal"/>
              <w:keepNext w:val="true"/>
              <w:keepLines/>
              <w:snapToGrid w:val="false"/>
              <w:jc w:val="center"/>
              <w:rPr/>
            </w:pPr>
            <w:r>
              <w:rPr/>
              <w:t>-</w:t>
            </w:r>
          </w:p>
        </w:tc>
        <w:tc>
          <w:tcPr>
            <w:tcW w:w="1228" w:type="dxa"/>
            <w:tcBorders>
              <w:top w:val="single" w:sz="4" w:space="0" w:color="808080"/>
              <w:bottom w:val="single" w:sz="4" w:space="0" w:color="808080"/>
            </w:tcBorders>
            <w:shd w:fill="FFFFFF" w:val="clear"/>
            <w:vAlign w:val="center"/>
          </w:tcPr>
          <w:p>
            <w:pPr>
              <w:pStyle w:val="Normal"/>
              <w:keepNext w:val="true"/>
              <w:keepLines/>
              <w:jc w:val="end"/>
              <w:rPr/>
            </w:pPr>
            <w:r>
              <w:rPr/>
              <w:t>-</w:t>
            </w:r>
          </w:p>
        </w:tc>
        <w:tc>
          <w:tcPr>
            <w:tcW w:w="1427" w:type="dxa"/>
            <w:tcBorders>
              <w:top w:val="single" w:sz="4" w:space="0" w:color="808080"/>
              <w:bottom w:val="single" w:sz="4" w:space="0" w:color="808080"/>
            </w:tcBorders>
            <w:shd w:fill="FFFFFF" w:val="clear"/>
            <w:vAlign w:val="center"/>
          </w:tcPr>
          <w:p>
            <w:pPr>
              <w:pStyle w:val="Normal"/>
              <w:keepNext w:val="true"/>
              <w:keepLines/>
              <w:jc w:val="end"/>
              <w:rPr/>
            </w:pPr>
            <w:r>
              <w:rPr/>
              <w:t>High</w:t>
            </w:r>
          </w:p>
        </w:tc>
      </w:tr>
      <w:tr>
        <w:trPr>
          <w:trHeight w:val="284" w:hRule="atLeast"/>
          <w:cantSplit w:val="true"/>
        </w:trPr>
        <w:tc>
          <w:tcPr>
            <w:tcW w:w="1663" w:type="dxa"/>
            <w:tcBorders>
              <w:top w:val="single" w:sz="4" w:space="0" w:color="808080"/>
              <w:bottom w:val="single" w:sz="4" w:space="0" w:color="808080"/>
            </w:tcBorders>
            <w:shd w:fill="FFFFFF" w:val="clear"/>
            <w:vAlign w:val="center"/>
          </w:tcPr>
          <w:p>
            <w:pPr>
              <w:pStyle w:val="Normal"/>
              <w:keepNext w:val="true"/>
              <w:keepLines/>
              <w:snapToGrid w:val="false"/>
              <w:rPr/>
            </w:pPr>
            <w:r>
              <w:rPr/>
              <w:t>Andrew</w:t>
            </w:r>
          </w:p>
        </w:tc>
        <w:tc>
          <w:tcPr>
            <w:tcW w:w="3613" w:type="dxa"/>
            <w:tcBorders>
              <w:top w:val="single" w:sz="4" w:space="0" w:color="808080"/>
              <w:bottom w:val="single" w:sz="4" w:space="0" w:color="808080"/>
            </w:tcBorders>
            <w:shd w:fill="FFFFFF" w:val="clear"/>
            <w:vAlign w:val="center"/>
          </w:tcPr>
          <w:p>
            <w:pPr>
              <w:pStyle w:val="Normal"/>
              <w:keepNext w:val="true"/>
              <w:keepLines/>
              <w:snapToGrid w:val="false"/>
              <w:spacing w:before="0" w:after="60"/>
              <w:rPr>
                <w:b/>
              </w:rPr>
            </w:pPr>
            <w:r>
              <w:rPr>
                <w:b/>
              </w:rPr>
              <w:t>Commence a Transition to Retirement Income Stream</w:t>
            </w:r>
          </w:p>
          <w:p>
            <w:pPr>
              <w:pStyle w:val="Normal"/>
              <w:keepNext w:val="true"/>
              <w:keepLines/>
              <w:snapToGrid w:val="false"/>
              <w:rPr>
                <w:rFonts w:ascii="calibri" w:hAnsi="calibri"/>
                <w:sz w:val="18"/>
              </w:rPr>
            </w:pPr>
            <w:r>
              <w:rPr>
                <w:rFonts w:ascii="calibri" w:hAnsi="calibri"/>
                <w:sz w:val="18"/>
              </w:rPr>
              <w:t>You have requested to commence a Transition to Retirement Income Stream (TRIS) immediately and draw the minimum drawdown each month. However, in the current financial year, you intend to draw down a total of $100,000 to assist with living costs and mortgage repayments.</w:t>
            </w:r>
          </w:p>
        </w:tc>
        <w:tc>
          <w:tcPr>
            <w:tcW w:w="1514" w:type="dxa"/>
            <w:tcBorders>
              <w:top w:val="single" w:sz="4" w:space="0" w:color="808080"/>
              <w:bottom w:val="single" w:sz="4" w:space="0" w:color="808080"/>
            </w:tcBorders>
            <w:shd w:fill="FFFFFF" w:val="clear"/>
            <w:vAlign w:val="center"/>
          </w:tcPr>
          <w:p>
            <w:pPr>
              <w:pStyle w:val="Normal"/>
              <w:keepNext w:val="true"/>
              <w:keepLines/>
              <w:snapToGrid w:val="false"/>
              <w:jc w:val="center"/>
              <w:rPr/>
            </w:pPr>
            <w:r>
              <w:rPr/>
              <w:t>-</w:t>
            </w:r>
          </w:p>
        </w:tc>
        <w:tc>
          <w:tcPr>
            <w:tcW w:w="1228" w:type="dxa"/>
            <w:tcBorders>
              <w:top w:val="single" w:sz="4" w:space="0" w:color="808080"/>
              <w:bottom w:val="single" w:sz="4" w:space="0" w:color="808080"/>
            </w:tcBorders>
            <w:shd w:fill="FFFFFF" w:val="clear"/>
            <w:vAlign w:val="center"/>
          </w:tcPr>
          <w:p>
            <w:pPr>
              <w:pStyle w:val="Normal"/>
              <w:keepNext w:val="true"/>
              <w:keepLines/>
              <w:jc w:val="end"/>
              <w:rPr/>
            </w:pPr>
            <w:r>
              <w:rPr/>
              <w:t>-</w:t>
            </w:r>
          </w:p>
        </w:tc>
        <w:tc>
          <w:tcPr>
            <w:tcW w:w="1427" w:type="dxa"/>
            <w:tcBorders>
              <w:top w:val="single" w:sz="4" w:space="0" w:color="808080"/>
              <w:bottom w:val="single" w:sz="4" w:space="0" w:color="808080"/>
            </w:tcBorders>
            <w:shd w:fill="FFFFFF" w:val="clear"/>
            <w:vAlign w:val="center"/>
          </w:tcPr>
          <w:p>
            <w:pPr>
              <w:pStyle w:val="Normal"/>
              <w:keepNext w:val="true"/>
              <w:keepLines/>
              <w:jc w:val="end"/>
              <w:rPr/>
            </w:pPr>
            <w:r>
              <w:rPr/>
              <w:t>High</w:t>
            </w:r>
          </w:p>
        </w:tc>
      </w:tr>
      <w:tr>
        <w:trPr>
          <w:trHeight w:val="284" w:hRule="atLeast"/>
          <w:cantSplit w:val="true"/>
        </w:trPr>
        <w:tc>
          <w:tcPr>
            <w:tcW w:w="1663" w:type="dxa"/>
            <w:tcBorders>
              <w:top w:val="single" w:sz="4" w:space="0" w:color="808080"/>
              <w:bottom w:val="single" w:sz="4" w:space="0" w:color="808080"/>
            </w:tcBorders>
            <w:shd w:fill="FFFFFF" w:val="clear"/>
            <w:vAlign w:val="center"/>
          </w:tcPr>
          <w:p>
            <w:pPr>
              <w:pStyle w:val="Normal"/>
              <w:keepNext w:val="true"/>
              <w:keepLines/>
              <w:snapToGrid w:val="false"/>
              <w:rPr/>
            </w:pPr>
            <w:r>
              <w:rPr/>
              <w:t>Andrew</w:t>
            </w:r>
          </w:p>
        </w:tc>
        <w:tc>
          <w:tcPr>
            <w:tcW w:w="3613" w:type="dxa"/>
            <w:tcBorders>
              <w:top w:val="single" w:sz="4" w:space="0" w:color="808080"/>
              <w:bottom w:val="single" w:sz="4" w:space="0" w:color="808080"/>
            </w:tcBorders>
            <w:shd w:fill="FFFFFF" w:val="clear"/>
            <w:vAlign w:val="center"/>
          </w:tcPr>
          <w:p>
            <w:pPr>
              <w:pStyle w:val="Normal"/>
              <w:keepNext w:val="true"/>
              <w:keepLines/>
              <w:snapToGrid w:val="false"/>
              <w:spacing w:before="0" w:after="60"/>
              <w:rPr>
                <w:b/>
              </w:rPr>
            </w:pPr>
            <w:r>
              <w:rPr>
                <w:b/>
              </w:rPr>
              <w:t>Review your estate planning needs.</w:t>
            </w:r>
          </w:p>
          <w:p>
            <w:pPr>
              <w:pStyle w:val="Normal"/>
              <w:keepNext w:val="true"/>
              <w:keepLines/>
              <w:snapToGrid w:val="false"/>
              <w:rPr>
                <w:rFonts w:ascii="calibri" w:hAnsi="calibri"/>
                <w:sz w:val="18"/>
              </w:rPr>
            </w:pPr>
            <w:r>
              <w:rPr>
                <w:rFonts w:ascii="calibri" w:hAnsi="calibri"/>
                <w:sz w:val="18"/>
              </w:rPr>
              <w:t>You want to ensure you have adequate, up-to-date estate planning measures in place.</w:t>
            </w:r>
          </w:p>
        </w:tc>
        <w:tc>
          <w:tcPr>
            <w:tcW w:w="1514" w:type="dxa"/>
            <w:tcBorders>
              <w:top w:val="single" w:sz="4" w:space="0" w:color="808080"/>
              <w:bottom w:val="single" w:sz="4" w:space="0" w:color="808080"/>
            </w:tcBorders>
            <w:shd w:fill="FFFFFF" w:val="clear"/>
            <w:vAlign w:val="center"/>
          </w:tcPr>
          <w:p>
            <w:pPr>
              <w:pStyle w:val="Normal"/>
              <w:keepNext w:val="true"/>
              <w:keepLines/>
              <w:snapToGrid w:val="false"/>
              <w:jc w:val="center"/>
              <w:rPr/>
            </w:pPr>
            <w:r>
              <w:rPr/>
              <w:t>-</w:t>
            </w:r>
          </w:p>
        </w:tc>
        <w:tc>
          <w:tcPr>
            <w:tcW w:w="1228" w:type="dxa"/>
            <w:tcBorders>
              <w:top w:val="single" w:sz="4" w:space="0" w:color="808080"/>
              <w:bottom w:val="single" w:sz="4" w:space="0" w:color="808080"/>
            </w:tcBorders>
            <w:shd w:fill="FFFFFF" w:val="clear"/>
            <w:vAlign w:val="center"/>
          </w:tcPr>
          <w:p>
            <w:pPr>
              <w:pStyle w:val="Normal"/>
              <w:keepNext w:val="true"/>
              <w:keepLines/>
              <w:jc w:val="end"/>
              <w:rPr/>
            </w:pPr>
            <w:r>
              <w:rPr/>
              <w:t>-</w:t>
            </w:r>
          </w:p>
        </w:tc>
        <w:tc>
          <w:tcPr>
            <w:tcW w:w="1427" w:type="dxa"/>
            <w:tcBorders>
              <w:top w:val="single" w:sz="4" w:space="0" w:color="808080"/>
              <w:bottom w:val="single" w:sz="4" w:space="0" w:color="808080"/>
            </w:tcBorders>
            <w:shd w:fill="FFFFFF" w:val="clear"/>
            <w:vAlign w:val="center"/>
          </w:tcPr>
          <w:p>
            <w:pPr>
              <w:pStyle w:val="Normal"/>
              <w:keepNext w:val="true"/>
              <w:keepLines/>
              <w:jc w:val="end"/>
              <w:rPr/>
            </w:pPr>
            <w:r>
              <w:rPr/>
              <w:t>Low</w:t>
            </w:r>
          </w:p>
        </w:tc>
      </w:tr>
    </w:tbl>
    <w:p>
      <w:pPr>
        <w:sectPr>
          <w:headerReference w:type="default" r:id="rId13"/>
          <w:headerReference w:type="first" r:id="rId14"/>
          <w:footerReference w:type="default" r:id="rId15"/>
          <w:footerReference w:type="first" r:id="rId16"/>
          <w:type w:val="nextPage"/>
          <w:pgSz w:w="11906" w:h="16838"/>
          <w:pgMar w:left="1134" w:right="1134" w:gutter="0" w:header="0" w:top="1134" w:footer="0" w:bottom="1134"/>
          <w:pgNumType w:fmt="decimal"/>
          <w:formProt w:val="false"/>
          <w:textDirection w:val="lrTb"/>
          <w:docGrid w:type="default" w:linePitch="360" w:charSpace="4096"/>
        </w:sectPr>
        <w:pStyle w:val="Normal"/>
        <w:tabs>
          <w:tab w:val="clear" w:pos="720"/>
          <w:tab w:val="left" w:pos="2570" w:leader="none"/>
        </w:tabs>
        <w:rPr/>
      </w:pPr>
      <w:r>
        <w:rPr/>
      </w:r>
    </w:p>
    <w:p>
      <w:pPr>
        <w:pStyle w:val="Heading1"/>
        <w:rPr/>
      </w:pPr>
      <w:bookmarkStart w:id="4" w:name="__RefHeading___Toc20873_2883014336"/>
      <w:bookmarkStart w:id="5" w:name="_Toc110347190"/>
      <w:bookmarkEnd w:id="4"/>
      <w:r>
        <w:rPr/>
        <w:t>In Brief</w:t>
      </w:r>
      <w:bookmarkEnd w:id="5"/>
    </w:p>
    <w:p>
      <w:pPr>
        <w:pStyle w:val="Subtitle"/>
        <w:keepNext w:val="true"/>
        <w:keepLines/>
        <w:rPr/>
      </w:pPr>
      <w:bookmarkStart w:id="6" w:name="_Toc413418450"/>
      <w:bookmarkStart w:id="7" w:name="_Toc295835350"/>
      <w:r>
        <w:rPr/>
        <w:t>Strategy recommendations</w:t>
      </w:r>
      <w:bookmarkEnd w:id="6"/>
      <w:bookmarkEnd w:id="7"/>
    </w:p>
    <w:p>
      <w:pPr>
        <w:pStyle w:val="Normal"/>
        <w:rPr/>
      </w:pPr>
      <w:r>
        <w:rPr/>
        <w:t>We recommend you implement the following strategies to help achieve your needs and objectives:</w:t>
      </w:r>
    </w:p>
    <w:p>
      <w:pPr>
        <w:pStyle w:val="Normal"/>
        <w:rPr>
          <w:sz w:val="12"/>
          <w:szCs w:val="12"/>
        </w:rPr>
      </w:pPr>
      <w:r>
        <w:rPr>
          <w:sz w:val="12"/>
          <w:szCs w:val="12"/>
        </w:rPr>
      </w:r>
    </w:p>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1.</w:t>
            </w:r>
          </w:p>
        </w:tc>
        <w:tc>
          <w:tcPr>
            <w:tcW w:w="236" w:type="dxa"/>
            <w:tcBorders/>
          </w:tcPr>
          <w:p>
            <w:pPr>
              <w:pStyle w:val="Normal"/>
              <w:jc w:val="end"/>
              <w:rPr/>
            </w:pPr>
            <w:r>
              <w:rPr/>
            </w:r>
          </w:p>
        </w:tc>
        <w:tc>
          <w:tcPr>
            <w:tcW w:w="8682" w:type="dxa"/>
            <w:tcBorders/>
          </w:tcPr>
          <w:p>
            <w:pPr>
              <w:pStyle w:val="Normal"/>
              <w:rPr/>
            </w:pPr>
            <w:r>
              <w:rPr/>
              <w:t>We recommend you retain your existing super fund </w:t>
            </w:r>
            <w:r>
              <w:rPr>
                <w:color w:val="FF0000"/>
                <w:shd w:fill="FFFF00" w:val="clear"/>
              </w:rPr>
              <w:t>if retaining insurance</w:t>
            </w:r>
            <w:r>
              <w:rPr/>
              <w:t> and your existing insurance cover within the fund.</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2.</w:t>
            </w:r>
          </w:p>
        </w:tc>
        <w:tc>
          <w:tcPr>
            <w:tcW w:w="236" w:type="dxa"/>
            <w:tcBorders/>
          </w:tcPr>
          <w:p>
            <w:pPr>
              <w:pStyle w:val="Normal"/>
              <w:jc w:val="end"/>
              <w:rPr/>
            </w:pPr>
            <w:r>
              <w:rPr/>
            </w:r>
          </w:p>
        </w:tc>
        <w:tc>
          <w:tcPr>
            <w:tcW w:w="8682" w:type="dxa"/>
            <w:tcBorders/>
          </w:tcPr>
          <w:p>
            <w:pPr>
              <w:pStyle w:val="Normal"/>
              <w:rPr/>
            </w:pPr>
            <w:r>
              <w:rPr/>
            </w:r>
          </w:p>
          <w:p>
            <w:pPr>
              <w:pStyle w:val="Normal"/>
              <w:spacing w:before="60" w:after="120"/>
              <w:ind w:start="0" w:end="0"/>
              <w:rPr/>
            </w:pPr>
            <w:r>
              <w:rPr>
                <w:color w:val="000000"/>
              </w:rPr>
              <w:t xml:space="preserve">We recommend you have </w:t>
            </w:r>
            <w:r>
              <w:rPr>
                <w:color w:val="FF0000"/>
              </w:rPr>
              <w:t>your Will reviewed / prepared</w:t>
            </w:r>
            <w:r>
              <w:rPr/>
              <w:t xml:space="preserve"> </w:t>
            </w:r>
            <w:r>
              <w:rPr>
                <w:color w:val="000000"/>
              </w:rPr>
              <w:t xml:space="preserve">as a priority.  We also recommend you seek legal advice to </w:t>
            </w:r>
            <w:r>
              <w:rPr>
                <w:color w:val="FF0000"/>
              </w:rPr>
              <w:t>establish an / review your</w:t>
            </w:r>
            <w:r>
              <w:rPr>
                <w:color w:val="000000"/>
              </w:rPr>
              <w:t xml:space="preserve"> Power of Attorney.  You may also wish to consider </w:t>
            </w:r>
            <w:r>
              <w:rPr>
                <w:color w:val="FF0000"/>
              </w:rPr>
              <w:t xml:space="preserve">establishing a / updating your </w:t>
            </w:r>
            <w:r>
              <w:rPr>
                <w:color w:val="000000"/>
              </w:rPr>
              <w:t>medical power of attorney, enduring power of guardianship and/or Advance Care Directive (also known as an Advance Health Directive).</w:t>
            </w:r>
          </w:p>
          <w:p>
            <w:pPr>
              <w:pStyle w:val="Normal"/>
              <w:rPr/>
            </w:pPr>
            <w:r>
              <w:rPr>
                <w:color w:val="FF0000"/>
                <w:shd w:fill="FFFF00" w:val="clear"/>
              </w:rPr>
              <w:t>If recommending a testamentary trust</w:t>
            </w:r>
            <w:r>
              <w:rPr/>
              <w:t xml:space="preserve"> </w:t>
            </w:r>
            <w:r>
              <w:rPr>
                <w:color w:val="000000"/>
              </w:rPr>
              <w:t>As part of reviewing your Will, we recommend that you consider including a testamentary trust provision in your Will.</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3.</w:t>
            </w:r>
          </w:p>
        </w:tc>
        <w:tc>
          <w:tcPr>
            <w:tcW w:w="236" w:type="dxa"/>
            <w:tcBorders/>
          </w:tcPr>
          <w:p>
            <w:pPr>
              <w:pStyle w:val="Normal"/>
              <w:jc w:val="end"/>
              <w:rPr/>
            </w:pPr>
            <w:r>
              <w:rPr/>
            </w:r>
          </w:p>
        </w:tc>
        <w:tc>
          <w:tcPr>
            <w:tcW w:w="8682" w:type="dxa"/>
            <w:tcBorders/>
          </w:tcPr>
          <w:p>
            <w:pPr>
              <w:pStyle w:val="Normal"/>
              <w:rPr/>
            </w:pPr>
            <w:r>
              <w:rPr/>
              <w:t>We recommend that you make a lump sum payment of $</w:t>
            </w:r>
            <w:r>
              <w:rPr>
                <w:color w:val="FF0000"/>
              </w:rPr>
              <w:t>XXX</w:t>
            </w:r>
            <w:r>
              <w:rPr/>
              <w:t xml:space="preserve"> off your home loan.</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4.</w:t>
            </w:r>
          </w:p>
        </w:tc>
        <w:tc>
          <w:tcPr>
            <w:tcW w:w="236" w:type="dxa"/>
            <w:tcBorders/>
          </w:tcPr>
          <w:p>
            <w:pPr>
              <w:pStyle w:val="Normal"/>
              <w:jc w:val="end"/>
              <w:rPr/>
            </w:pPr>
            <w:r>
              <w:rPr/>
            </w:r>
          </w:p>
        </w:tc>
        <w:tc>
          <w:tcPr>
            <w:tcW w:w="8682" w:type="dxa"/>
            <w:tcBorders/>
          </w:tcPr>
          <w:p>
            <w:pPr>
              <w:pStyle w:val="Normal"/>
              <w:rPr/>
            </w:pPr>
            <w:r>
              <w:rPr/>
              <w:t>We recommend an asset allocation for your investment portfolio that is aligned with your investor risk profile.</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5.</w:t>
            </w:r>
          </w:p>
        </w:tc>
        <w:tc>
          <w:tcPr>
            <w:tcW w:w="236" w:type="dxa"/>
            <w:tcBorders/>
          </w:tcPr>
          <w:p>
            <w:pPr>
              <w:pStyle w:val="Normal"/>
              <w:jc w:val="end"/>
              <w:rPr/>
            </w:pPr>
            <w:r>
              <w:rPr/>
            </w:r>
          </w:p>
        </w:tc>
        <w:tc>
          <w:tcPr>
            <w:tcW w:w="8682" w:type="dxa"/>
            <w:tcBorders/>
          </w:tcPr>
          <w:p>
            <w:pPr>
              <w:pStyle w:val="Normal"/>
              <w:rPr/>
            </w:pPr>
            <w:r>
              <w:rPr/>
              <w:t xml:space="preserve">We recommend that you invest </w:t>
            </w:r>
            <w:r>
              <w:rPr>
                <w:color w:val="FF0000"/>
              </w:rPr>
              <w:t>part / all</w:t>
            </w:r>
            <w:r>
              <w:rPr/>
              <w:t xml:space="preserve"> </w:t>
            </w:r>
            <w:r>
              <w:rPr>
                <w:color w:val="000000"/>
              </w:rPr>
              <w:t xml:space="preserve">of your </w:t>
            </w:r>
            <w:r>
              <w:rPr/>
              <w:t xml:space="preserve">portfolio into </w:t>
            </w:r>
            <w:r>
              <w:rPr>
                <w:color w:val="FF0000"/>
              </w:rPr>
              <w:t xml:space="preserve">multi-sector / sector specific </w:t>
            </w:r>
            <w:r>
              <w:rPr/>
              <w:t>managed funds.</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6.</w:t>
            </w:r>
          </w:p>
        </w:tc>
        <w:tc>
          <w:tcPr>
            <w:tcW w:w="236" w:type="dxa"/>
            <w:tcBorders/>
          </w:tcPr>
          <w:p>
            <w:pPr>
              <w:pStyle w:val="Normal"/>
              <w:jc w:val="end"/>
              <w:rPr/>
            </w:pPr>
            <w:r>
              <w:rPr/>
            </w:r>
          </w:p>
        </w:tc>
        <w:tc>
          <w:tcPr>
            <w:tcW w:w="8682" w:type="dxa"/>
            <w:tcBorders/>
          </w:tcPr>
          <w:p>
            <w:pPr>
              <w:pStyle w:val="Normal"/>
              <w:rPr/>
            </w:pPr>
            <w:r>
              <w:rPr/>
              <w:t>We recommend that you use $</w:t>
            </w:r>
            <w:r>
              <w:rPr>
                <w:color w:val="FF0000"/>
              </w:rPr>
              <w:t xml:space="preserve">XXX </w:t>
            </w:r>
            <w:r>
              <w:rPr/>
              <w:t xml:space="preserve">of your </w:t>
            </w:r>
            <w:r>
              <w:rPr>
                <w:color w:val="FF0000"/>
              </w:rPr>
              <w:t xml:space="preserve">insert fund/platform name </w:t>
            </w:r>
            <w:r>
              <w:rPr/>
              <w:t xml:space="preserve">superannuation account to commence a Transition to Retirement (TTR) account-based pension </w:t>
            </w:r>
            <w:r>
              <w:rPr>
                <w:color w:val="FF0000"/>
              </w:rPr>
              <w:t>now / from 1 July 20XX</w:t>
            </w:r>
            <w:r>
              <w:rPr/>
              <w:t>. We recommend that you draw pension payments of $</w:t>
            </w:r>
            <w:r>
              <w:rPr>
                <w:color w:val="FF0000"/>
              </w:rPr>
              <w:t xml:space="preserve">XXX </w:t>
            </w:r>
            <w:r>
              <w:rPr/>
              <w:t xml:space="preserve">per </w:t>
            </w:r>
            <w:r>
              <w:rPr>
                <w:color w:val="FF0000"/>
              </w:rPr>
              <w:t>month / quarter / annum</w:t>
            </w:r>
            <w:r>
              <w:rPr/>
              <w:t>, to boost your cashflow and help meet your living expenses.</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7.</w:t>
            </w:r>
          </w:p>
        </w:tc>
        <w:tc>
          <w:tcPr>
            <w:tcW w:w="236" w:type="dxa"/>
            <w:tcBorders/>
          </w:tcPr>
          <w:p>
            <w:pPr>
              <w:pStyle w:val="Normal"/>
              <w:jc w:val="end"/>
              <w:rPr/>
            </w:pPr>
            <w:r>
              <w:rPr/>
            </w:r>
          </w:p>
        </w:tc>
        <w:tc>
          <w:tcPr>
            <w:tcW w:w="8682" w:type="dxa"/>
            <w:tcBorders/>
          </w:tcPr>
          <w:p>
            <w:pPr>
              <w:pStyle w:val="Normal"/>
              <w:rPr/>
            </w:pPr>
            <w:r>
              <w:rPr/>
              <w:t xml:space="preserve">We recommend that you nominate </w:t>
            </w:r>
            <w:r>
              <w:rPr>
                <w:color w:val="FF0000"/>
              </w:rPr>
              <w:t>insert Spouse Name</w:t>
            </w:r>
            <w:r>
              <w:rPr/>
              <w:t xml:space="preserve"> as the reversionary beneficiary on commencement of your account-based pension.</w:t>
            </w:r>
          </w:p>
        </w:tc>
      </w:tr>
    </w:tbl>
    <w:p>
      <w:pPr>
        <w:pStyle w:val="Subtitle"/>
        <w:keepNext w:val="true"/>
        <w:keepLines/>
        <w:rPr/>
      </w:pPr>
      <w:r>
        <w:rPr/>
        <w:t>Better Position Statement</w:t>
      </w:r>
    </w:p>
    <w:p>
      <w:pPr>
        <w:pStyle w:val="Normal"/>
        <w:spacing w:before="0" w:after="220"/>
        <w:rPr/>
      </w:pPr>
      <w:r>
        <w:rPr/>
        <w:t>In our analysis of your current situation, we found there was a gap between where you are and what you are aiming to achieve.  We genuinely believe our advice will help you achieve the goals we discussed.  By implementing our advice we expect you may achieve the following:</w:t>
      </w:r>
    </w:p>
    <w:p>
      <w:pPr>
        <w:pStyle w:val="Normal"/>
        <w:numPr>
          <w:ilvl w:val="0"/>
          <w:numId w:val="42"/>
        </w:numPr>
        <w:tabs>
          <w:tab w:val="clear" w:pos="720"/>
          <w:tab w:val="left" w:pos="0" w:leader="none"/>
        </w:tabs>
        <w:ind w:hanging="360" w:start="720"/>
        <w:rPr/>
      </w:pPr>
      <w:r>
        <w:rPr/>
        <w:t>XXXX</w:t>
      </w:r>
    </w:p>
    <w:p>
      <w:pPr>
        <w:pStyle w:val="Normal"/>
        <w:numPr>
          <w:ilvl w:val="0"/>
          <w:numId w:val="42"/>
        </w:numPr>
        <w:tabs>
          <w:tab w:val="clear" w:pos="720"/>
          <w:tab w:val="left" w:pos="0" w:leader="none"/>
        </w:tabs>
        <w:ind w:hanging="360" w:start="720"/>
        <w:rPr/>
      </w:pPr>
      <w:r>
        <w:rPr/>
        <w:t>XXXX</w:t>
      </w:r>
    </w:p>
    <w:p>
      <w:pPr>
        <w:pStyle w:val="Normal"/>
        <w:numPr>
          <w:ilvl w:val="0"/>
          <w:numId w:val="42"/>
        </w:numPr>
        <w:tabs>
          <w:tab w:val="clear" w:pos="720"/>
          <w:tab w:val="left" w:pos="0" w:leader="none"/>
        </w:tabs>
        <w:ind w:hanging="360" w:start="720"/>
        <w:rPr/>
      </w:pPr>
      <w:r>
        <w:rPr/>
        <w:t>XXXX</w:t>
      </w:r>
    </w:p>
    <w:p>
      <w:pPr>
        <w:pStyle w:val="Normal"/>
        <w:rPr/>
      </w:pPr>
      <w:r>
        <w:rPr/>
      </w:r>
    </w:p>
    <w:p>
      <w:pPr>
        <w:pStyle w:val="Heading1"/>
        <w:rPr>
          <w:b w:val="false"/>
        </w:rPr>
      </w:pPr>
      <w:bookmarkStart w:id="8" w:name="__RefHeading___Toc20871_2883014336"/>
      <w:bookmarkStart w:id="9" w:name="_Toc110347191"/>
      <w:bookmarkEnd w:id="8"/>
      <w:r>
        <w:rPr/>
        <w:t>Your personal and financial position</w:t>
      </w:r>
      <w:bookmarkEnd w:id="9"/>
    </w:p>
    <w:p>
      <w:pPr>
        <w:pStyle w:val="Normal"/>
        <w:rPr/>
      </w:pPr>
      <w:r>
        <w:rPr/>
        <w:t>Here is a summary of the relevant aspects of your personal and financial details that you have provided to us. We have taken this into consideration when developing our advice so if any information is incomplete or incorrect, please advise us before proceeding.</w:t>
      </w:r>
    </w:p>
    <w:p>
      <w:pPr>
        <w:pStyle w:val="Normal"/>
        <w:spacing w:before="240" w:after="120"/>
        <w:rPr>
          <w:b/>
          <w:sz w:val="26"/>
          <w:szCs w:val="26"/>
        </w:rPr>
      </w:pPr>
      <w:r>
        <w:rPr>
          <w:b/>
          <w:sz w:val="26"/>
          <w:szCs w:val="26"/>
        </w:rPr>
        <w:t>Your current situation</w:t>
      </w:r>
    </w:p>
    <w:tbl>
      <w:tblPr>
        <w:tblW w:w="4850" w:type="pct"/>
        <w:jc w:val="start"/>
        <w:tblInd w:w="108" w:type="dxa"/>
        <w:tblLayout w:type="fixed"/>
        <w:tblCellMar>
          <w:top w:w="0" w:type="dxa"/>
          <w:start w:w="108" w:type="dxa"/>
          <w:bottom w:w="0" w:type="dxa"/>
          <w:end w:w="108" w:type="dxa"/>
        </w:tblCellMar>
      </w:tblPr>
      <w:tblGrid>
        <w:gridCol w:w="3688"/>
        <w:gridCol w:w="5660"/>
      </w:tblGrid>
      <w:tr>
        <w:trPr>
          <w:trHeight w:val="284" w:hRule="atLeast"/>
        </w:trPr>
        <w:tc>
          <w:tcPr>
            <w:tcW w:w="3688" w:type="dxa"/>
            <w:tcBorders>
              <w:top w:val="single" w:sz="4" w:space="0" w:color="808080"/>
              <w:bottom w:val="single" w:sz="4" w:space="0" w:color="808080"/>
            </w:tcBorders>
            <w:shd w:fill="000080" w:val="clear"/>
            <w:vAlign w:val="center"/>
          </w:tcPr>
          <w:p>
            <w:pPr>
              <w:pStyle w:val="Normal"/>
              <w:snapToGrid w:val="false"/>
              <w:rPr>
                <w:b/>
                <w:color w:val="FFFFFF"/>
              </w:rPr>
            </w:pPr>
            <w:r>
              <w:rPr>
                <w:b/>
                <w:color w:val="FFFFFF"/>
              </w:rPr>
              <w:t>Description</w:t>
            </w:r>
          </w:p>
        </w:tc>
        <w:tc>
          <w:tcPr>
            <w:tcW w:w="5660" w:type="dxa"/>
            <w:tcBorders>
              <w:top w:val="single" w:sz="4" w:space="0" w:color="808080"/>
              <w:bottom w:val="single" w:sz="4" w:space="0" w:color="808080"/>
            </w:tcBorders>
            <w:shd w:fill="000080" w:val="clear"/>
            <w:vAlign w:val="center"/>
          </w:tcPr>
          <w:p>
            <w:pPr>
              <w:pStyle w:val="Normal"/>
              <w:snapToGrid w:val="false"/>
              <w:jc w:val="center"/>
              <w:rPr>
                <w:b/>
                <w:color w:val="FFFFFF"/>
              </w:rPr>
            </w:pPr>
            <w:r>
              <w:rPr>
                <w:b/>
                <w:color w:val="FFFFFF"/>
              </w:rPr>
              <w:t>Andrew</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Age</w:t>
            </w:r>
          </w:p>
        </w:tc>
        <w:tc>
          <w:tcPr>
            <w:tcW w:w="5660" w:type="dxa"/>
            <w:tcBorders>
              <w:top w:val="single" w:sz="4" w:space="0" w:color="808080"/>
              <w:bottom w:val="single" w:sz="4" w:space="0" w:color="808080"/>
            </w:tcBorders>
            <w:vAlign w:val="center"/>
          </w:tcPr>
          <w:p>
            <w:pPr>
              <w:pStyle w:val="Normal"/>
              <w:snapToGrid w:val="false"/>
              <w:jc w:val="center"/>
              <w:rPr>
                <w:szCs w:val="16"/>
              </w:rPr>
            </w:pPr>
            <w:r>
              <w:rPr>
                <w:szCs w:val="16"/>
              </w:rPr>
              <w:t>61</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Date of birth</w:t>
            </w:r>
          </w:p>
        </w:tc>
        <w:tc>
          <w:tcPr>
            <w:tcW w:w="5660" w:type="dxa"/>
            <w:tcBorders>
              <w:top w:val="single" w:sz="4" w:space="0" w:color="808080"/>
              <w:bottom w:val="single" w:sz="4" w:space="0" w:color="808080"/>
            </w:tcBorders>
            <w:vAlign w:val="center"/>
          </w:tcPr>
          <w:p>
            <w:pPr>
              <w:pStyle w:val="Normal"/>
              <w:snapToGrid w:val="false"/>
              <w:jc w:val="center"/>
              <w:rPr/>
            </w:pPr>
            <w:r>
              <w:rPr/>
              <w:t>25/01/1965</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Marital status</w:t>
            </w:r>
          </w:p>
        </w:tc>
        <w:tc>
          <w:tcPr>
            <w:tcW w:w="5660" w:type="dxa"/>
            <w:tcBorders>
              <w:top w:val="single" w:sz="4" w:space="0" w:color="808080"/>
              <w:bottom w:val="single" w:sz="4" w:space="0" w:color="808080"/>
            </w:tcBorders>
            <w:vAlign w:val="center"/>
          </w:tcPr>
          <w:p>
            <w:pPr>
              <w:pStyle w:val="Normal"/>
              <w:snapToGrid w:val="false"/>
              <w:jc w:val="center"/>
              <w:rPr/>
            </w:pPr>
            <w:r>
              <w:rPr/>
              <w:t>Married</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Australian Tax Resident</w:t>
            </w:r>
          </w:p>
        </w:tc>
        <w:tc>
          <w:tcPr>
            <w:tcW w:w="5660" w:type="dxa"/>
            <w:tcBorders>
              <w:top w:val="single" w:sz="4" w:space="0" w:color="808080"/>
              <w:bottom w:val="single" w:sz="4" w:space="0" w:color="808080"/>
            </w:tcBorders>
            <w:vAlign w:val="center"/>
          </w:tcPr>
          <w:p>
            <w:pPr>
              <w:pStyle w:val="Normal"/>
              <w:snapToGrid w:val="false"/>
              <w:jc w:val="center"/>
              <w:rPr/>
            </w:pPr>
            <w:r>
              <w:rPr/>
              <w:t>Resident</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Resident status</w:t>
            </w:r>
          </w:p>
        </w:tc>
        <w:tc>
          <w:tcPr>
            <w:tcW w:w="5660" w:type="dxa"/>
            <w:tcBorders>
              <w:top w:val="single" w:sz="4" w:space="0" w:color="808080"/>
              <w:bottom w:val="single" w:sz="4" w:space="0" w:color="808080"/>
            </w:tcBorders>
            <w:vAlign w:val="center"/>
          </w:tcPr>
          <w:p>
            <w:pPr>
              <w:pStyle w:val="Normal"/>
              <w:jc w:val="center"/>
              <w:rPr/>
            </w:pPr>
            <w:r>
              <w:rPr/>
              <w:t>Permanent Resident</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Preferred Address</w:t>
            </w:r>
          </w:p>
        </w:tc>
        <w:tc>
          <w:tcPr>
            <w:tcW w:w="5660" w:type="dxa"/>
            <w:tcBorders>
              <w:top w:val="single" w:sz="4" w:space="0" w:color="808080"/>
              <w:bottom w:val="single" w:sz="4" w:space="0" w:color="808080"/>
            </w:tcBorders>
            <w:vAlign w:val="center"/>
          </w:tcPr>
          <w:p>
            <w:pPr>
              <w:pStyle w:val="Normal"/>
              <w:jc w:val="center"/>
              <w:rPr/>
            </w:pPr>
            <w:r>
              <w:rPr/>
              <w:t>8 Allie Street</w:t>
            </w:r>
          </w:p>
          <w:p>
            <w:pPr>
              <w:pStyle w:val="Normal"/>
              <w:jc w:val="center"/>
              <w:rPr/>
            </w:pPr>
            <w:r>
              <w:rPr/>
              <w:t>Surrey Hills VIC 3127</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b/>
              </w:rPr>
            </w:pPr>
            <w:r>
              <w:rPr>
                <w:b/>
              </w:rPr>
              <w:t>Employment</w:t>
            </w:r>
          </w:p>
        </w:tc>
        <w:tc>
          <w:tcPr>
            <w:tcW w:w="5660" w:type="dxa"/>
            <w:tcBorders>
              <w:top w:val="single" w:sz="4" w:space="0" w:color="808080"/>
              <w:bottom w:val="single" w:sz="4" w:space="0" w:color="808080"/>
            </w:tcBorders>
            <w:vAlign w:val="center"/>
          </w:tcPr>
          <w:p>
            <w:pPr>
              <w:pStyle w:val="Normal"/>
              <w:snapToGrid w:val="false"/>
              <w:rPr/>
            </w:pPr>
            <w:r>
              <w:rPr/>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Occupation</w:t>
            </w:r>
          </w:p>
        </w:tc>
        <w:tc>
          <w:tcPr>
            <w:tcW w:w="5660" w:type="dxa"/>
            <w:tcBorders>
              <w:top w:val="single" w:sz="4" w:space="0" w:color="808080"/>
              <w:bottom w:val="single" w:sz="4" w:space="0" w:color="808080"/>
            </w:tcBorders>
            <w:vAlign w:val="center"/>
          </w:tcPr>
          <w:p>
            <w:pPr>
              <w:pStyle w:val="Normal"/>
              <w:snapToGrid w:val="false"/>
              <w:jc w:val="center"/>
              <w:rPr/>
            </w:pPr>
            <w:r>
              <w:rPr/>
              <w:t>Senior Police Officer - Major Crime Squad</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Employment Status</w:t>
            </w:r>
          </w:p>
        </w:tc>
        <w:tc>
          <w:tcPr>
            <w:tcW w:w="5660" w:type="dxa"/>
            <w:tcBorders>
              <w:top w:val="single" w:sz="4" w:space="0" w:color="808080"/>
              <w:bottom w:val="single" w:sz="4" w:space="0" w:color="808080"/>
            </w:tcBorders>
            <w:vAlign w:val="center"/>
          </w:tcPr>
          <w:p>
            <w:pPr>
              <w:pStyle w:val="Normal"/>
              <w:snapToGrid w:val="false"/>
              <w:jc w:val="center"/>
              <w:rPr>
                <w:lang w:val="de-DE"/>
              </w:rPr>
            </w:pPr>
            <w:r>
              <w:rPr>
                <w:lang w:val="de-DE"/>
              </w:rPr>
              <w:t>Full-time</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b/>
              </w:rPr>
            </w:pPr>
            <w:r>
              <w:rPr>
                <w:b/>
              </w:rPr>
              <w:t>Health</w:t>
            </w:r>
          </w:p>
        </w:tc>
        <w:tc>
          <w:tcPr>
            <w:tcW w:w="5660" w:type="dxa"/>
            <w:tcBorders>
              <w:top w:val="single" w:sz="4" w:space="0" w:color="808080"/>
              <w:bottom w:val="single" w:sz="4" w:space="0" w:color="808080"/>
            </w:tcBorders>
            <w:vAlign w:val="center"/>
          </w:tcPr>
          <w:p>
            <w:pPr>
              <w:pStyle w:val="Normal"/>
              <w:snapToGrid w:val="false"/>
              <w:rPr/>
            </w:pPr>
            <w:r>
              <w:rPr/>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 xml:space="preserve">Current state of health </w:t>
            </w:r>
          </w:p>
        </w:tc>
        <w:tc>
          <w:tcPr>
            <w:tcW w:w="5660" w:type="dxa"/>
            <w:tcBorders>
              <w:top w:val="single" w:sz="4" w:space="0" w:color="808080"/>
              <w:bottom w:val="single" w:sz="4" w:space="0" w:color="808080"/>
            </w:tcBorders>
            <w:vAlign w:val="center"/>
          </w:tcPr>
          <w:p>
            <w:pPr>
              <w:pStyle w:val="Normal"/>
              <w:snapToGrid w:val="false"/>
              <w:jc w:val="center"/>
              <w:rPr/>
            </w:pPr>
            <w:r>
              <w:rPr/>
              <w:t>Excellent</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Private health insurance</w:t>
            </w:r>
          </w:p>
        </w:tc>
        <w:tc>
          <w:tcPr>
            <w:tcW w:w="5660" w:type="dxa"/>
            <w:tcBorders>
              <w:top w:val="single" w:sz="4" w:space="0" w:color="808080"/>
              <w:bottom w:val="single" w:sz="4" w:space="0" w:color="808080"/>
            </w:tcBorders>
            <w:vAlign w:val="center"/>
          </w:tcPr>
          <w:p>
            <w:pPr>
              <w:pStyle w:val="Normal"/>
              <w:snapToGrid w:val="false"/>
              <w:jc w:val="center"/>
              <w:rPr/>
            </w:pPr>
            <w:r>
              <w:rPr/>
              <w:t>Yes</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Smoker</w:t>
            </w:r>
          </w:p>
        </w:tc>
        <w:tc>
          <w:tcPr>
            <w:tcW w:w="5660" w:type="dxa"/>
            <w:tcBorders>
              <w:top w:val="single" w:sz="4" w:space="0" w:color="808080"/>
              <w:bottom w:val="single" w:sz="4" w:space="0" w:color="808080"/>
            </w:tcBorders>
            <w:vAlign w:val="center"/>
          </w:tcPr>
          <w:p>
            <w:pPr>
              <w:pStyle w:val="Normal"/>
              <w:snapToGrid w:val="false"/>
              <w:jc w:val="center"/>
              <w:rPr/>
            </w:pPr>
            <w:r>
              <w:rPr/>
              <w:t>No</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b/>
              </w:rPr>
            </w:pPr>
            <w:r>
              <w:rPr>
                <w:b/>
              </w:rPr>
              <w:t>Estate planning</w:t>
            </w:r>
          </w:p>
        </w:tc>
        <w:tc>
          <w:tcPr>
            <w:tcW w:w="5660" w:type="dxa"/>
            <w:tcBorders>
              <w:top w:val="single" w:sz="4" w:space="0" w:color="808080"/>
              <w:bottom w:val="single" w:sz="4" w:space="0" w:color="808080"/>
            </w:tcBorders>
            <w:vAlign w:val="center"/>
          </w:tcPr>
          <w:p>
            <w:pPr>
              <w:pStyle w:val="Normal"/>
              <w:snapToGrid w:val="false"/>
              <w:rPr/>
            </w:pPr>
            <w:r>
              <w:rPr/>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Do you have a Will?</w:t>
            </w:r>
          </w:p>
        </w:tc>
        <w:tc>
          <w:tcPr>
            <w:tcW w:w="5660" w:type="dxa"/>
            <w:tcBorders>
              <w:top w:val="single" w:sz="4" w:space="0" w:color="808080"/>
              <w:bottom w:val="single" w:sz="4" w:space="0" w:color="808080"/>
            </w:tcBorders>
            <w:vAlign w:val="center"/>
          </w:tcPr>
          <w:p>
            <w:pPr>
              <w:pStyle w:val="Normal"/>
              <w:snapToGrid w:val="false"/>
              <w:jc w:val="center"/>
              <w:rPr/>
            </w:pPr>
            <w:r>
              <w:rPr/>
              <w:t>Yes</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Enduring Power of Attorney?</w:t>
            </w:r>
          </w:p>
        </w:tc>
        <w:tc>
          <w:tcPr>
            <w:tcW w:w="5660" w:type="dxa"/>
            <w:tcBorders>
              <w:top w:val="single" w:sz="4" w:space="0" w:color="808080"/>
              <w:bottom w:val="single" w:sz="4" w:space="0" w:color="808080"/>
            </w:tcBorders>
            <w:vAlign w:val="center"/>
          </w:tcPr>
          <w:p>
            <w:pPr>
              <w:pStyle w:val="Normal"/>
              <w:jc w:val="center"/>
              <w:rPr/>
            </w:pPr>
            <w:r>
              <w:rPr/>
              <w:t>Yes</w:t>
            </w:r>
          </w:p>
        </w:tc>
      </w:tr>
      <w:tr>
        <w:trPr>
          <w:trHeight w:val="284" w:hRule="atLeast"/>
        </w:trPr>
        <w:tc>
          <w:tcPr>
            <w:tcW w:w="3688" w:type="dxa"/>
            <w:tcBorders>
              <w:top w:val="single" w:sz="4" w:space="0" w:color="808080"/>
              <w:bottom w:val="single" w:sz="4" w:space="0" w:color="808080"/>
            </w:tcBorders>
            <w:vAlign w:val="center"/>
          </w:tcPr>
          <w:p>
            <w:pPr>
              <w:pStyle w:val="Normal"/>
              <w:snapToGrid w:val="false"/>
              <w:rPr/>
            </w:pPr>
            <w:r>
              <w:rPr/>
              <w:t>Enduring guardianship?</w:t>
            </w:r>
          </w:p>
        </w:tc>
        <w:tc>
          <w:tcPr>
            <w:tcW w:w="5660" w:type="dxa"/>
            <w:tcBorders>
              <w:top w:val="single" w:sz="4" w:space="0" w:color="808080"/>
              <w:bottom w:val="single" w:sz="4" w:space="0" w:color="808080"/>
            </w:tcBorders>
            <w:vAlign w:val="center"/>
          </w:tcPr>
          <w:p>
            <w:pPr>
              <w:pStyle w:val="Normal"/>
              <w:jc w:val="center"/>
              <w:rPr/>
            </w:pPr>
            <w:r>
              <w:rPr/>
              <w:t>No</w:t>
            </w:r>
          </w:p>
        </w:tc>
      </w:tr>
    </w:tbl>
    <w:p>
      <w:pPr>
        <w:pStyle w:val="Normal"/>
        <w:rPr/>
      </w:pPr>
      <w:r>
        <w:rPr/>
      </w:r>
    </w:p>
    <w:p>
      <w:pPr>
        <w:pStyle w:val="Subheading"/>
        <w:rPr/>
      </w:pPr>
      <w:r>
        <w:rPr/>
        <w:t>Dependants</w:t>
      </w:r>
    </w:p>
    <w:tbl>
      <w:tblPr>
        <w:tblW w:w="4850" w:type="pct"/>
        <w:jc w:val="start"/>
        <w:tblInd w:w="108" w:type="dxa"/>
        <w:tblLayout w:type="fixed"/>
        <w:tblCellMar>
          <w:top w:w="0" w:type="dxa"/>
          <w:start w:w="108" w:type="dxa"/>
          <w:bottom w:w="0" w:type="dxa"/>
          <w:end w:w="108" w:type="dxa"/>
        </w:tblCellMar>
      </w:tblPr>
      <w:tblGrid>
        <w:gridCol w:w="3686"/>
        <w:gridCol w:w="2819"/>
        <w:gridCol w:w="2843"/>
      </w:tblGrid>
      <w:tr>
        <w:trPr>
          <w:trHeight w:val="284" w:hRule="atLeast"/>
        </w:trPr>
        <w:tc>
          <w:tcPr>
            <w:tcW w:w="3686" w:type="dxa"/>
            <w:tcBorders>
              <w:top w:val="single" w:sz="4" w:space="0" w:color="808080"/>
              <w:bottom w:val="single" w:sz="4" w:space="0" w:color="808080"/>
            </w:tcBorders>
            <w:shd w:fill="000080" w:val="clear"/>
            <w:vAlign w:val="center"/>
          </w:tcPr>
          <w:p>
            <w:pPr>
              <w:pStyle w:val="Normal"/>
              <w:rPr>
                <w:b/>
                <w:color w:val="FFFFFF"/>
              </w:rPr>
            </w:pPr>
            <w:r>
              <w:rPr>
                <w:b/>
                <w:color w:val="FFFFFF"/>
              </w:rPr>
              <w:t>Name</w:t>
            </w:r>
          </w:p>
        </w:tc>
        <w:tc>
          <w:tcPr>
            <w:tcW w:w="2819" w:type="dxa"/>
            <w:tcBorders>
              <w:top w:val="single" w:sz="4" w:space="0" w:color="808080"/>
              <w:bottom w:val="single" w:sz="4" w:space="0" w:color="808080"/>
            </w:tcBorders>
            <w:shd w:fill="000080" w:val="clear"/>
            <w:vAlign w:val="center"/>
          </w:tcPr>
          <w:p>
            <w:pPr>
              <w:pStyle w:val="Normal"/>
              <w:jc w:val="center"/>
              <w:rPr>
                <w:b/>
                <w:color w:val="FFFFFF"/>
              </w:rPr>
            </w:pPr>
            <w:r>
              <w:rPr>
                <w:b/>
                <w:color w:val="FFFFFF"/>
              </w:rPr>
              <w:t>Date of birth</w:t>
            </w:r>
          </w:p>
        </w:tc>
        <w:tc>
          <w:tcPr>
            <w:tcW w:w="2843" w:type="dxa"/>
            <w:tcBorders>
              <w:top w:val="single" w:sz="4" w:space="0" w:color="808080"/>
              <w:bottom w:val="single" w:sz="4" w:space="0" w:color="808080"/>
            </w:tcBorders>
            <w:shd w:fill="000080" w:val="clear"/>
            <w:vAlign w:val="center"/>
          </w:tcPr>
          <w:p>
            <w:pPr>
              <w:pStyle w:val="Normal"/>
              <w:jc w:val="center"/>
              <w:rPr>
                <w:b/>
                <w:color w:val="FFFFFF"/>
              </w:rPr>
            </w:pPr>
            <w:r>
              <w:rPr>
                <w:b/>
                <w:color w:val="FFFFFF"/>
              </w:rPr>
              <w:t>Dependent until age</w:t>
            </w:r>
          </w:p>
        </w:tc>
      </w:tr>
      <w:tr>
        <w:trPr>
          <w:trHeight w:val="284" w:hRule="atLeast"/>
        </w:trPr>
        <w:tc>
          <w:tcPr>
            <w:tcW w:w="3686" w:type="dxa"/>
            <w:tcBorders>
              <w:top w:val="single" w:sz="4" w:space="0" w:color="808080"/>
              <w:bottom w:val="single" w:sz="4" w:space="0" w:color="808080"/>
            </w:tcBorders>
            <w:vAlign w:val="center"/>
          </w:tcPr>
          <w:p>
            <w:pPr>
              <w:pStyle w:val="Normal"/>
              <w:rPr/>
            </w:pPr>
            <w:r>
              <w:rPr/>
              <w:t xml:space="preserve">Caitlin Elizabeth Stamper </w:t>
            </w:r>
          </w:p>
        </w:tc>
        <w:tc>
          <w:tcPr>
            <w:tcW w:w="2819" w:type="dxa"/>
            <w:tcBorders>
              <w:top w:val="single" w:sz="4" w:space="0" w:color="808080"/>
              <w:bottom w:val="single" w:sz="4" w:space="0" w:color="808080"/>
            </w:tcBorders>
            <w:vAlign w:val="center"/>
          </w:tcPr>
          <w:p>
            <w:pPr>
              <w:pStyle w:val="Normal"/>
              <w:jc w:val="center"/>
              <w:rPr/>
            </w:pPr>
            <w:r>
              <w:rPr/>
              <w:t>27/02/1996</w:t>
            </w:r>
          </w:p>
        </w:tc>
        <w:tc>
          <w:tcPr>
            <w:tcW w:w="2843" w:type="dxa"/>
            <w:tcBorders>
              <w:top w:val="single" w:sz="4" w:space="0" w:color="808080"/>
              <w:bottom w:val="single" w:sz="4" w:space="0" w:color="808080"/>
            </w:tcBorders>
            <w:vAlign w:val="center"/>
          </w:tcPr>
          <w:p>
            <w:pPr>
              <w:pStyle w:val="Normal"/>
              <w:jc w:val="center"/>
              <w:rPr/>
            </w:pPr>
            <w:r>
              <w:rPr/>
            </w:r>
          </w:p>
        </w:tc>
      </w:tr>
      <w:tr>
        <w:trPr>
          <w:trHeight w:val="284" w:hRule="atLeast"/>
        </w:trPr>
        <w:tc>
          <w:tcPr>
            <w:tcW w:w="3686" w:type="dxa"/>
            <w:tcBorders>
              <w:top w:val="single" w:sz="4" w:space="0" w:color="808080"/>
              <w:bottom w:val="single" w:sz="4" w:space="0" w:color="808080"/>
            </w:tcBorders>
            <w:vAlign w:val="center"/>
          </w:tcPr>
          <w:p>
            <w:pPr>
              <w:pStyle w:val="Normal"/>
              <w:rPr/>
            </w:pPr>
            <w:r>
              <w:rPr/>
              <w:t xml:space="preserve">William John Stamper </w:t>
            </w:r>
          </w:p>
        </w:tc>
        <w:tc>
          <w:tcPr>
            <w:tcW w:w="2819" w:type="dxa"/>
            <w:tcBorders>
              <w:top w:val="single" w:sz="4" w:space="0" w:color="808080"/>
              <w:bottom w:val="single" w:sz="4" w:space="0" w:color="808080"/>
            </w:tcBorders>
            <w:vAlign w:val="center"/>
          </w:tcPr>
          <w:p>
            <w:pPr>
              <w:pStyle w:val="Normal"/>
              <w:jc w:val="center"/>
              <w:rPr/>
            </w:pPr>
            <w:r>
              <w:rPr/>
              <w:t>19/01/2005</w:t>
            </w:r>
          </w:p>
        </w:tc>
        <w:tc>
          <w:tcPr>
            <w:tcW w:w="2843" w:type="dxa"/>
            <w:tcBorders>
              <w:top w:val="single" w:sz="4" w:space="0" w:color="808080"/>
              <w:bottom w:val="single" w:sz="4" w:space="0" w:color="808080"/>
            </w:tcBorders>
            <w:vAlign w:val="center"/>
          </w:tcPr>
          <w:p>
            <w:pPr>
              <w:pStyle w:val="Normal"/>
              <w:jc w:val="center"/>
              <w:rPr/>
            </w:pPr>
            <w:r>
              <w:rPr/>
            </w:r>
          </w:p>
        </w:tc>
      </w:tr>
    </w:tbl>
    <w:p>
      <w:pPr>
        <w:pStyle w:val="Subheading"/>
        <w:keepLines/>
        <w:rPr/>
      </w:pPr>
      <w:r>
        <w:rPr/>
        <w:t xml:space="preserve">Income </w:t>
      </w:r>
    </w:p>
    <w:tbl>
      <w:tblPr>
        <w:tblW w:w="4850" w:type="pct"/>
        <w:jc w:val="start"/>
        <w:tblInd w:w="108" w:type="dxa"/>
        <w:tblLayout w:type="fixed"/>
        <w:tblCellMar>
          <w:top w:w="0" w:type="dxa"/>
          <w:start w:w="108" w:type="dxa"/>
          <w:bottom w:w="0" w:type="dxa"/>
          <w:end w:w="108" w:type="dxa"/>
        </w:tblCellMar>
      </w:tblPr>
      <w:tblGrid>
        <w:gridCol w:w="3686"/>
        <w:gridCol w:w="2819"/>
        <w:gridCol w:w="2843"/>
      </w:tblGrid>
      <w:tr>
        <w:trPr>
          <w:trHeight w:val="284" w:hRule="atLeast"/>
        </w:trPr>
        <w:tc>
          <w:tcPr>
            <w:tcW w:w="3686" w:type="dxa"/>
            <w:tcBorders>
              <w:top w:val="single" w:sz="4" w:space="0" w:color="808080"/>
              <w:bottom w:val="single" w:sz="4" w:space="0" w:color="808080"/>
            </w:tcBorders>
            <w:shd w:fill="000080" w:val="clear"/>
            <w:vAlign w:val="center"/>
          </w:tcPr>
          <w:p>
            <w:pPr>
              <w:pStyle w:val="Normal"/>
              <w:rPr>
                <w:b/>
                <w:color w:val="FFFFFF"/>
              </w:rPr>
            </w:pPr>
            <w:r>
              <w:rPr>
                <w:b/>
                <w:color w:val="FFFFFF"/>
              </w:rPr>
              <w:t>Income</w:t>
            </w:r>
          </w:p>
        </w:tc>
        <w:tc>
          <w:tcPr>
            <w:tcW w:w="2819" w:type="dxa"/>
            <w:tcBorders>
              <w:top w:val="single" w:sz="4" w:space="0" w:color="808080"/>
              <w:bottom w:val="single" w:sz="4" w:space="0" w:color="808080"/>
            </w:tcBorders>
            <w:shd w:fill="000080" w:val="clear"/>
            <w:vAlign w:val="center"/>
          </w:tcPr>
          <w:p>
            <w:pPr>
              <w:pStyle w:val="Normal"/>
              <w:jc w:val="center"/>
              <w:rPr>
                <w:b/>
                <w:color w:val="FFFFFF"/>
              </w:rPr>
            </w:pPr>
            <w:r>
              <w:rPr>
                <w:b/>
                <w:color w:val="FFFFFF"/>
              </w:rPr>
              <w:t>Owner</w:t>
            </w:r>
          </w:p>
        </w:tc>
        <w:tc>
          <w:tcPr>
            <w:tcW w:w="2843" w:type="dxa"/>
            <w:tcBorders>
              <w:top w:val="single" w:sz="4" w:space="0" w:color="808080"/>
              <w:bottom w:val="single" w:sz="4" w:space="0" w:color="808080"/>
            </w:tcBorders>
            <w:shd w:fill="000080" w:val="clear"/>
            <w:vAlign w:val="center"/>
          </w:tcPr>
          <w:p>
            <w:pPr>
              <w:pStyle w:val="Normal"/>
              <w:jc w:val="end"/>
              <w:rPr>
                <w:b/>
                <w:color w:val="FFFFFF"/>
              </w:rPr>
            </w:pPr>
            <w:r>
              <w:rPr>
                <w:b/>
                <w:color w:val="FFFFFF"/>
              </w:rPr>
              <w:t>Amount (p.a.)</w:t>
            </w:r>
          </w:p>
        </w:tc>
      </w:tr>
      <w:tr>
        <w:trPr>
          <w:trHeight w:val="284" w:hRule="atLeast"/>
          <w:cantSplit w:val="true"/>
        </w:trPr>
        <w:tc>
          <w:tcPr>
            <w:tcW w:w="3686" w:type="dxa"/>
            <w:tcBorders>
              <w:top w:val="single" w:sz="4" w:space="0" w:color="808080"/>
              <w:bottom w:val="single" w:sz="4" w:space="0" w:color="808080"/>
            </w:tcBorders>
            <w:shd w:fill="FFFFFF" w:val="clear"/>
            <w:vAlign w:val="center"/>
          </w:tcPr>
          <w:p>
            <w:pPr>
              <w:pStyle w:val="Normal"/>
              <w:keepNext w:val="true"/>
              <w:keepLines/>
              <w:snapToGrid w:val="false"/>
              <w:rPr>
                <w:rFonts w:cs="Microsoft Sans Serif"/>
                <w:bCs/>
                <w:color w:val="000000"/>
                <w:szCs w:val="18"/>
                <w:lang w:val="en-US"/>
              </w:rPr>
            </w:pPr>
            <w:r>
              <w:rPr/>
              <w:t>Income plus Super</w:t>
            </w:r>
          </w:p>
        </w:tc>
        <w:tc>
          <w:tcPr>
            <w:tcW w:w="2819" w:type="dxa"/>
            <w:tcBorders>
              <w:top w:val="single" w:sz="4" w:space="0" w:color="808080"/>
              <w:bottom w:val="single" w:sz="4" w:space="0" w:color="808080"/>
            </w:tcBorders>
            <w:shd w:fill="FFFFFF" w:val="clear"/>
            <w:vAlign w:val="center"/>
          </w:tcPr>
          <w:p>
            <w:pPr>
              <w:pStyle w:val="Normal"/>
              <w:keepNext w:val="true"/>
              <w:keepLines/>
              <w:snapToGrid w:val="false"/>
              <w:jc w:val="center"/>
              <w:rPr>
                <w:rFonts w:cs="Microsoft Sans Serif"/>
                <w:bCs/>
                <w:color w:val="000000"/>
                <w:lang w:val="en-US"/>
              </w:rPr>
            </w:pPr>
            <w:r>
              <w:rPr>
                <w:lang w:val="en-US"/>
              </w:rPr>
              <w:t xml:space="preserve">Andrew </w:t>
            </w:r>
          </w:p>
        </w:tc>
        <w:tc>
          <w:tcPr>
            <w:tcW w:w="2843" w:type="dxa"/>
            <w:tcBorders>
              <w:top w:val="single" w:sz="4" w:space="0" w:color="808080"/>
              <w:bottom w:val="single" w:sz="4" w:space="0" w:color="808080"/>
            </w:tcBorders>
            <w:shd w:fill="FFFFFF" w:val="clear"/>
            <w:vAlign w:val="center"/>
          </w:tcPr>
          <w:p>
            <w:pPr>
              <w:pStyle w:val="Normal"/>
              <w:keepNext w:val="true"/>
              <w:keepLines/>
              <w:snapToGrid w:val="false"/>
              <w:jc w:val="end"/>
              <w:rPr>
                <w:rFonts w:cs="Microsoft Sans Serif"/>
                <w:bCs/>
                <w:color w:val="000000"/>
                <w:szCs w:val="18"/>
                <w:lang w:val="en-US"/>
              </w:rPr>
            </w:pPr>
            <w:r>
              <w:rPr/>
              <w:t>$175,000</w:t>
            </w:r>
          </w:p>
        </w:tc>
      </w:tr>
      <w:tr>
        <w:trPr>
          <w:trHeight w:val="284" w:hRule="atLeast"/>
        </w:trPr>
        <w:tc>
          <w:tcPr>
            <w:tcW w:w="3686" w:type="dxa"/>
            <w:tcBorders>
              <w:top w:val="single" w:sz="4" w:space="0" w:color="808080"/>
              <w:bottom w:val="single" w:sz="4" w:space="0" w:color="808080"/>
            </w:tcBorders>
            <w:vAlign w:val="center"/>
          </w:tcPr>
          <w:p>
            <w:pPr>
              <w:pStyle w:val="Normal"/>
              <w:rPr>
                <w:b/>
                <w:lang w:val="en-US"/>
              </w:rPr>
            </w:pPr>
            <w:r>
              <w:rPr>
                <w:b/>
                <w:lang w:val="en-US"/>
              </w:rPr>
              <w:t>Total income (per annum)</w:t>
            </w:r>
          </w:p>
        </w:tc>
        <w:tc>
          <w:tcPr>
            <w:tcW w:w="2819" w:type="dxa"/>
            <w:tcBorders>
              <w:top w:val="single" w:sz="4" w:space="0" w:color="808080"/>
              <w:bottom w:val="single" w:sz="4" w:space="0" w:color="808080"/>
            </w:tcBorders>
            <w:vAlign w:val="center"/>
          </w:tcPr>
          <w:p>
            <w:pPr>
              <w:pStyle w:val="Normal"/>
              <w:jc w:val="center"/>
              <w:rPr/>
            </w:pPr>
            <w:r>
              <w:rPr/>
            </w:r>
          </w:p>
        </w:tc>
        <w:tc>
          <w:tcPr>
            <w:tcW w:w="2843" w:type="dxa"/>
            <w:tcBorders>
              <w:top w:val="single" w:sz="4" w:space="0" w:color="808080"/>
              <w:bottom w:val="single" w:sz="4" w:space="0" w:color="808080"/>
            </w:tcBorders>
            <w:vAlign w:val="center"/>
          </w:tcPr>
          <w:p>
            <w:pPr>
              <w:pStyle w:val="Normal"/>
              <w:jc w:val="end"/>
              <w:rPr>
                <w:b/>
              </w:rPr>
            </w:pPr>
            <w:r>
              <w:rPr>
                <w:b/>
              </w:rPr>
              <w:t>$175,000</w:t>
            </w:r>
          </w:p>
        </w:tc>
      </w:tr>
    </w:tbl>
    <w:p>
      <w:pPr>
        <w:pStyle w:val="Normal"/>
        <w:rPr/>
      </w:pPr>
      <w:r>
        <w:rPr/>
      </w:r>
    </w:p>
    <w:p>
      <w:pPr>
        <w:pStyle w:val="Subheading"/>
        <w:keepLines/>
        <w:rPr/>
      </w:pPr>
      <w:r>
        <w:rPr/>
        <w:t xml:space="preserve">Expenditure </w:t>
      </w:r>
    </w:p>
    <w:tbl>
      <w:tblPr>
        <w:tblW w:w="4850" w:type="pct"/>
        <w:jc w:val="start"/>
        <w:tblInd w:w="113" w:type="dxa"/>
        <w:tblLayout w:type="fixed"/>
        <w:tblCellMar>
          <w:top w:w="0" w:type="dxa"/>
          <w:start w:w="108" w:type="dxa"/>
          <w:bottom w:w="0" w:type="dxa"/>
          <w:end w:w="108" w:type="dxa"/>
        </w:tblCellMar>
      </w:tblPr>
      <w:tblGrid>
        <w:gridCol w:w="3707"/>
        <w:gridCol w:w="5641"/>
      </w:tblGrid>
      <w:tr>
        <w:trPr>
          <w:trHeight w:val="284" w:hRule="atLeast"/>
        </w:trPr>
        <w:tc>
          <w:tcPr>
            <w:tcW w:w="9348" w:type="dxa"/>
            <w:gridSpan w:val="2"/>
            <w:tcBorders>
              <w:top w:val="single" w:sz="4" w:space="0" w:color="808080"/>
              <w:bottom w:val="single" w:sz="4" w:space="0" w:color="808080"/>
            </w:tcBorders>
            <w:shd w:fill="000080" w:val="clear"/>
            <w:vAlign w:val="center"/>
          </w:tcPr>
          <w:p>
            <w:pPr>
              <w:pStyle w:val="Normal"/>
              <w:keepNext w:val="true"/>
              <w:keepLines/>
              <w:snapToGrid w:val="false"/>
              <w:rPr>
                <w:color w:val="FFFFFF"/>
              </w:rPr>
            </w:pPr>
            <w:r>
              <w:rPr>
                <w:b/>
                <w:color w:val="FFFFFF"/>
              </w:rPr>
              <w:t>Description</w:t>
            </w:r>
          </w:p>
        </w:tc>
      </w:tr>
      <w:tr>
        <w:trPr>
          <w:trHeight w:val="284" w:hRule="atLeast"/>
        </w:trPr>
        <w:tc>
          <w:tcPr>
            <w:tcW w:w="3707" w:type="dxa"/>
            <w:tcBorders>
              <w:top w:val="single" w:sz="4" w:space="0" w:color="808080"/>
              <w:bottom w:val="single" w:sz="4" w:space="0" w:color="808080"/>
            </w:tcBorders>
            <w:vAlign w:val="center"/>
          </w:tcPr>
          <w:p>
            <w:pPr>
              <w:pStyle w:val="Normal"/>
              <w:keepNext w:val="true"/>
              <w:keepLines/>
              <w:snapToGrid w:val="false"/>
              <w:jc w:val="center"/>
              <w:rPr/>
            </w:pPr>
            <w:r>
              <w:rPr/>
            </w:r>
          </w:p>
        </w:tc>
        <w:tc>
          <w:tcPr>
            <w:tcW w:w="5641" w:type="dxa"/>
            <w:tcBorders>
              <w:top w:val="single" w:sz="4" w:space="0" w:color="808080"/>
              <w:bottom w:val="single" w:sz="4" w:space="0" w:color="808080"/>
            </w:tcBorders>
            <w:vAlign w:val="center"/>
          </w:tcPr>
          <w:p>
            <w:pPr>
              <w:pStyle w:val="Normal"/>
              <w:keepNext w:val="true"/>
              <w:keepLines/>
              <w:snapToGrid w:val="false"/>
              <w:jc w:val="center"/>
              <w:rPr/>
            </w:pPr>
            <w:r>
              <w:rPr/>
              <w:t>You have no expenditure or have not provided details.</w:t>
            </w:r>
          </w:p>
        </w:tc>
      </w:tr>
    </w:tbl>
    <w:p>
      <w:pPr>
        <w:pStyle w:val="Normal"/>
        <w:rPr/>
      </w:pPr>
      <w:r>
        <w:rPr/>
      </w:r>
    </w:p>
    <w:p>
      <w:pPr>
        <w:pStyle w:val="Subheading"/>
        <w:keepLines/>
        <w:rPr/>
      </w:pPr>
      <w:r>
        <w:rPr/>
        <w:t>Assets and Liabilities</w:t>
      </w:r>
    </w:p>
    <w:tbl>
      <w:tblPr>
        <w:tblW w:w="4850" w:type="pct"/>
        <w:jc w:val="start"/>
        <w:tblInd w:w="113" w:type="dxa"/>
        <w:tblLayout w:type="fixed"/>
        <w:tblCellMar>
          <w:top w:w="0" w:type="dxa"/>
          <w:start w:w="108" w:type="dxa"/>
          <w:bottom w:w="0" w:type="dxa"/>
          <w:end w:w="108" w:type="dxa"/>
        </w:tblCellMar>
      </w:tblPr>
      <w:tblGrid>
        <w:gridCol w:w="3687"/>
        <w:gridCol w:w="2818"/>
        <w:gridCol w:w="2843"/>
      </w:tblGrid>
      <w:tr>
        <w:trPr>
          <w:trHeight w:val="284" w:hRule="atLeast"/>
        </w:trPr>
        <w:tc>
          <w:tcPr>
            <w:tcW w:w="3687" w:type="dxa"/>
            <w:tcBorders>
              <w:top w:val="single" w:sz="4" w:space="0" w:color="808080"/>
              <w:bottom w:val="single" w:sz="4" w:space="0" w:color="808080"/>
            </w:tcBorders>
            <w:shd w:fill="000080" w:val="clear"/>
            <w:vAlign w:val="center"/>
          </w:tcPr>
          <w:p>
            <w:pPr>
              <w:pStyle w:val="Normal"/>
              <w:keepNext w:val="true"/>
              <w:keepLines/>
              <w:snapToGrid w:val="false"/>
              <w:rPr>
                <w:b/>
                <w:color w:val="FFFFFF"/>
              </w:rPr>
            </w:pPr>
            <w:r>
              <w:rPr>
                <w:b/>
                <w:color w:val="FFFFFF"/>
              </w:rPr>
              <w:t>Description</w:t>
            </w:r>
          </w:p>
        </w:tc>
        <w:tc>
          <w:tcPr>
            <w:tcW w:w="2818" w:type="dxa"/>
            <w:tcBorders>
              <w:top w:val="single" w:sz="4" w:space="0" w:color="808080"/>
              <w:bottom w:val="single" w:sz="4" w:space="0" w:color="808080"/>
            </w:tcBorders>
            <w:shd w:fill="000080" w:val="clear"/>
            <w:vAlign w:val="center"/>
          </w:tcPr>
          <w:p>
            <w:pPr>
              <w:pStyle w:val="Normal"/>
              <w:keepNext w:val="true"/>
              <w:keepLines/>
              <w:snapToGrid w:val="false"/>
              <w:jc w:val="center"/>
              <w:rPr>
                <w:b/>
                <w:color w:val="FFFFFF"/>
              </w:rPr>
            </w:pPr>
            <w:r>
              <w:rPr>
                <w:b/>
                <w:color w:val="FFFFFF"/>
              </w:rPr>
              <w:t>Owner</w:t>
            </w:r>
          </w:p>
        </w:tc>
        <w:tc>
          <w:tcPr>
            <w:tcW w:w="2843" w:type="dxa"/>
            <w:tcBorders>
              <w:top w:val="single" w:sz="4" w:space="0" w:color="808080"/>
              <w:bottom w:val="single" w:sz="4" w:space="0" w:color="808080"/>
            </w:tcBorders>
            <w:shd w:fill="000080" w:val="clear"/>
            <w:vAlign w:val="center"/>
          </w:tcPr>
          <w:p>
            <w:pPr>
              <w:pStyle w:val="Normal"/>
              <w:keepNext w:val="true"/>
              <w:keepLines/>
              <w:snapToGrid w:val="false"/>
              <w:jc w:val="end"/>
              <w:rPr>
                <w:b/>
                <w:iCs/>
                <w:color w:val="FFFFFF"/>
              </w:rPr>
            </w:pPr>
            <w:r>
              <w:rPr>
                <w:b/>
                <w:iCs/>
                <w:color w:val="FFFFFF"/>
              </w:rPr>
              <w:t>Amount</w:t>
            </w:r>
          </w:p>
        </w:tc>
      </w:tr>
      <w:tr>
        <w:trPr>
          <w:trHeight w:val="284" w:hRule="atLeast"/>
        </w:trPr>
        <w:tc>
          <w:tcPr>
            <w:tcW w:w="9348" w:type="dxa"/>
            <w:gridSpan w:val="3"/>
            <w:tcBorders>
              <w:top w:val="single" w:sz="4" w:space="0" w:color="808080"/>
              <w:bottom w:val="single" w:sz="4" w:space="0" w:color="808080"/>
            </w:tcBorders>
            <w:vAlign w:val="center"/>
          </w:tcPr>
          <w:p>
            <w:pPr>
              <w:pStyle w:val="NormalCentreBold"/>
              <w:keepNext w:val="true"/>
              <w:keepLines/>
              <w:snapToGrid w:val="false"/>
              <w:jc w:val="start"/>
              <w:rPr>
                <w:szCs w:val="20"/>
              </w:rPr>
            </w:pPr>
            <w:r>
              <w:rPr/>
              <w:t>Assets</w:t>
            </w:r>
          </w:p>
        </w:tc>
      </w:tr>
      <w:tr>
        <w:trPr>
          <w:trHeight w:val="284" w:hRule="atLeast"/>
        </w:trPr>
        <w:tc>
          <w:tcPr>
            <w:tcW w:w="3687" w:type="dxa"/>
            <w:tcBorders>
              <w:top w:val="single" w:sz="4" w:space="0" w:color="808080"/>
              <w:bottom w:val="single" w:sz="4" w:space="0" w:color="808080"/>
            </w:tcBorders>
            <w:vAlign w:val="center"/>
          </w:tcPr>
          <w:p>
            <w:pPr>
              <w:pStyle w:val="Normal"/>
              <w:keepNext w:val="true"/>
              <w:keepLines/>
              <w:rPr/>
            </w:pPr>
            <w:r>
              <w:rPr/>
              <w:t>Primary Residence</w:t>
            </w:r>
          </w:p>
        </w:tc>
        <w:tc>
          <w:tcPr>
            <w:tcW w:w="2818" w:type="dxa"/>
            <w:tcBorders>
              <w:top w:val="single" w:sz="4" w:space="0" w:color="808080"/>
              <w:bottom w:val="single" w:sz="4" w:space="0" w:color="808080"/>
            </w:tcBorders>
            <w:vAlign w:val="center"/>
          </w:tcPr>
          <w:p>
            <w:pPr>
              <w:pStyle w:val="Normal"/>
              <w:keepNext w:val="true"/>
              <w:keepLines/>
              <w:snapToGrid w:val="false"/>
              <w:jc w:val="center"/>
              <w:rPr>
                <w:bCs/>
              </w:rPr>
            </w:pPr>
            <w:r>
              <w:rPr>
                <w:bCs/>
              </w:rPr>
              <w:t>Andrew</w:t>
            </w:r>
          </w:p>
        </w:tc>
        <w:tc>
          <w:tcPr>
            <w:tcW w:w="2843" w:type="dxa"/>
            <w:tcBorders>
              <w:top w:val="single" w:sz="4" w:space="0" w:color="808080"/>
              <w:bottom w:val="single" w:sz="4" w:space="0" w:color="808080"/>
            </w:tcBorders>
            <w:vAlign w:val="center"/>
          </w:tcPr>
          <w:p>
            <w:pPr>
              <w:pStyle w:val="Normal"/>
              <w:keepNext w:val="true"/>
              <w:keepLines/>
              <w:snapToGrid w:val="false"/>
              <w:jc w:val="end"/>
              <w:rPr>
                <w:bCs/>
              </w:rPr>
            </w:pPr>
            <w:r>
              <w:rPr>
                <w:bCs/>
              </w:rPr>
              <w:t>$2,300,000</w:t>
            </w:r>
          </w:p>
        </w:tc>
      </w:tr>
      <w:tr>
        <w:trPr>
          <w:trHeight w:val="284" w:hRule="atLeast"/>
        </w:trPr>
        <w:tc>
          <w:tcPr>
            <w:tcW w:w="3687" w:type="dxa"/>
            <w:tcBorders>
              <w:top w:val="single" w:sz="4" w:space="0" w:color="808080"/>
              <w:bottom w:val="single" w:sz="4" w:space="0" w:color="808080"/>
            </w:tcBorders>
            <w:vAlign w:val="center"/>
          </w:tcPr>
          <w:p>
            <w:pPr>
              <w:pStyle w:val="Normal"/>
              <w:keepNext w:val="true"/>
              <w:keepLines/>
              <w:rPr/>
            </w:pPr>
            <w:r>
              <w:rPr/>
              <w:t>ESSSuper Defined Benefit Fund - Vic Police Super</w:t>
            </w:r>
          </w:p>
        </w:tc>
        <w:tc>
          <w:tcPr>
            <w:tcW w:w="2818" w:type="dxa"/>
            <w:tcBorders>
              <w:top w:val="single" w:sz="4" w:space="0" w:color="808080"/>
              <w:bottom w:val="single" w:sz="4" w:space="0" w:color="808080"/>
            </w:tcBorders>
            <w:vAlign w:val="center"/>
          </w:tcPr>
          <w:p>
            <w:pPr>
              <w:pStyle w:val="Normal"/>
              <w:keepNext w:val="true"/>
              <w:keepLines/>
              <w:snapToGrid w:val="false"/>
              <w:jc w:val="center"/>
              <w:rPr>
                <w:bCs/>
              </w:rPr>
            </w:pPr>
            <w:r>
              <w:rPr>
                <w:bCs/>
              </w:rPr>
              <w:t>Andrew</w:t>
            </w:r>
          </w:p>
        </w:tc>
        <w:tc>
          <w:tcPr>
            <w:tcW w:w="2843" w:type="dxa"/>
            <w:tcBorders>
              <w:top w:val="single" w:sz="4" w:space="0" w:color="808080"/>
              <w:bottom w:val="single" w:sz="4" w:space="0" w:color="808080"/>
            </w:tcBorders>
            <w:vAlign w:val="center"/>
          </w:tcPr>
          <w:p>
            <w:pPr>
              <w:pStyle w:val="Normal"/>
              <w:keepNext w:val="true"/>
              <w:keepLines/>
              <w:snapToGrid w:val="false"/>
              <w:jc w:val="end"/>
              <w:rPr>
                <w:bCs/>
              </w:rPr>
            </w:pPr>
            <w:r>
              <w:rPr>
                <w:bCs/>
              </w:rPr>
              <w:t>$1,000,000</w:t>
            </w:r>
          </w:p>
        </w:tc>
      </w:tr>
      <w:tr>
        <w:trPr>
          <w:trHeight w:val="284" w:hRule="atLeast"/>
        </w:trPr>
        <w:tc>
          <w:tcPr>
            <w:tcW w:w="3687" w:type="dxa"/>
            <w:tcBorders>
              <w:top w:val="single" w:sz="4" w:space="0" w:color="808080"/>
              <w:bottom w:val="single" w:sz="4" w:space="0" w:color="808080"/>
            </w:tcBorders>
            <w:vAlign w:val="center"/>
          </w:tcPr>
          <w:p>
            <w:pPr>
              <w:pStyle w:val="Normal"/>
              <w:keepNext w:val="true"/>
              <w:keepLines/>
              <w:rPr/>
            </w:pPr>
            <w:r>
              <w:rPr/>
              <w:t>Primary Residence</w:t>
            </w:r>
          </w:p>
        </w:tc>
        <w:tc>
          <w:tcPr>
            <w:tcW w:w="2818" w:type="dxa"/>
            <w:tcBorders>
              <w:top w:val="single" w:sz="4" w:space="0" w:color="808080"/>
              <w:bottom w:val="single" w:sz="4" w:space="0" w:color="808080"/>
            </w:tcBorders>
            <w:vAlign w:val="center"/>
          </w:tcPr>
          <w:p>
            <w:pPr>
              <w:pStyle w:val="Normal"/>
              <w:keepNext w:val="true"/>
              <w:keepLines/>
              <w:snapToGrid w:val="false"/>
              <w:jc w:val="center"/>
              <w:rPr>
                <w:bCs/>
              </w:rPr>
            </w:pPr>
            <w:r>
              <w:rPr>
                <w:bCs/>
              </w:rPr>
              <w:t>Andrew</w:t>
            </w:r>
          </w:p>
        </w:tc>
        <w:tc>
          <w:tcPr>
            <w:tcW w:w="2843" w:type="dxa"/>
            <w:tcBorders>
              <w:top w:val="single" w:sz="4" w:space="0" w:color="808080"/>
              <w:bottom w:val="single" w:sz="4" w:space="0" w:color="808080"/>
            </w:tcBorders>
            <w:vAlign w:val="center"/>
          </w:tcPr>
          <w:p>
            <w:pPr>
              <w:pStyle w:val="Normal"/>
              <w:keepNext w:val="true"/>
              <w:keepLines/>
              <w:snapToGrid w:val="false"/>
              <w:jc w:val="end"/>
              <w:rPr>
                <w:bCs/>
              </w:rPr>
            </w:pPr>
            <w:r>
              <w:rPr>
                <w:bCs/>
              </w:rPr>
              <w:t>$2,300,000</w:t>
            </w:r>
          </w:p>
        </w:tc>
      </w:tr>
      <w:tr>
        <w:trPr>
          <w:trHeight w:val="284" w:hRule="atLeast"/>
        </w:trPr>
        <w:tc>
          <w:tcPr>
            <w:tcW w:w="3687" w:type="dxa"/>
            <w:tcBorders>
              <w:top w:val="single" w:sz="4" w:space="0" w:color="808080"/>
              <w:bottom w:val="single" w:sz="4" w:space="0" w:color="808080"/>
            </w:tcBorders>
            <w:vAlign w:val="center"/>
          </w:tcPr>
          <w:p>
            <w:pPr>
              <w:pStyle w:val="Normal"/>
              <w:keepNext w:val="true"/>
              <w:keepLines/>
              <w:rPr/>
            </w:pPr>
            <w:r>
              <w:rPr/>
              <w:t>ESSSuper Defined Benefit Fund - Vic Police Super</w:t>
            </w:r>
          </w:p>
        </w:tc>
        <w:tc>
          <w:tcPr>
            <w:tcW w:w="2818" w:type="dxa"/>
            <w:tcBorders>
              <w:top w:val="single" w:sz="4" w:space="0" w:color="808080"/>
              <w:bottom w:val="single" w:sz="4" w:space="0" w:color="808080"/>
            </w:tcBorders>
            <w:vAlign w:val="center"/>
          </w:tcPr>
          <w:p>
            <w:pPr>
              <w:pStyle w:val="Normal"/>
              <w:keepNext w:val="true"/>
              <w:keepLines/>
              <w:snapToGrid w:val="false"/>
              <w:jc w:val="center"/>
              <w:rPr>
                <w:bCs/>
              </w:rPr>
            </w:pPr>
            <w:r>
              <w:rPr>
                <w:bCs/>
              </w:rPr>
              <w:t>Andrew</w:t>
            </w:r>
          </w:p>
        </w:tc>
        <w:tc>
          <w:tcPr>
            <w:tcW w:w="2843" w:type="dxa"/>
            <w:tcBorders>
              <w:top w:val="single" w:sz="4" w:space="0" w:color="808080"/>
              <w:bottom w:val="single" w:sz="4" w:space="0" w:color="808080"/>
            </w:tcBorders>
            <w:vAlign w:val="center"/>
          </w:tcPr>
          <w:p>
            <w:pPr>
              <w:pStyle w:val="Normal"/>
              <w:keepNext w:val="true"/>
              <w:keepLines/>
              <w:snapToGrid w:val="false"/>
              <w:jc w:val="end"/>
              <w:rPr>
                <w:bCs/>
              </w:rPr>
            </w:pPr>
            <w:r>
              <w:rPr>
                <w:bCs/>
              </w:rPr>
              <w:t>$1,000,000</w:t>
            </w:r>
          </w:p>
        </w:tc>
      </w:tr>
      <w:tr>
        <w:trPr>
          <w:trHeight w:val="284" w:hRule="atLeast"/>
        </w:trPr>
        <w:tc>
          <w:tcPr>
            <w:tcW w:w="3687" w:type="dxa"/>
            <w:tcBorders>
              <w:top w:val="single" w:sz="4" w:space="0" w:color="808080"/>
              <w:bottom w:val="single" w:sz="4" w:space="0" w:color="808080"/>
            </w:tcBorders>
            <w:vAlign w:val="center"/>
          </w:tcPr>
          <w:p>
            <w:pPr>
              <w:pStyle w:val="Normal"/>
              <w:keepNext w:val="true"/>
              <w:keepLines/>
              <w:snapToGrid w:val="false"/>
              <w:rPr/>
            </w:pPr>
            <w:r>
              <w:rPr/>
              <w:t xml:space="preserve">402947147 (BT Panorama Compact Super) </w:t>
            </w:r>
          </w:p>
        </w:tc>
        <w:tc>
          <w:tcPr>
            <w:tcW w:w="2818" w:type="dxa"/>
            <w:tcBorders>
              <w:top w:val="single" w:sz="4" w:space="0" w:color="808080"/>
              <w:bottom w:val="single" w:sz="4" w:space="0" w:color="808080"/>
            </w:tcBorders>
            <w:vAlign w:val="center"/>
          </w:tcPr>
          <w:p>
            <w:pPr>
              <w:pStyle w:val="Normal"/>
              <w:keepNext w:val="true"/>
              <w:keepLines/>
              <w:snapToGrid w:val="false"/>
              <w:jc w:val="center"/>
              <w:rPr>
                <w:bCs/>
              </w:rPr>
            </w:pPr>
            <w:r>
              <w:rPr>
                <w:bCs/>
              </w:rPr>
              <w:t>Andrew</w:t>
            </w:r>
          </w:p>
        </w:tc>
        <w:tc>
          <w:tcPr>
            <w:tcW w:w="2843" w:type="dxa"/>
            <w:tcBorders>
              <w:top w:val="single" w:sz="4" w:space="0" w:color="808080"/>
              <w:bottom w:val="single" w:sz="4" w:space="0" w:color="808080"/>
            </w:tcBorders>
            <w:vAlign w:val="center"/>
          </w:tcPr>
          <w:p>
            <w:pPr>
              <w:pStyle w:val="Normal"/>
              <w:keepNext w:val="true"/>
              <w:keepLines/>
              <w:snapToGrid w:val="false"/>
              <w:jc w:val="end"/>
              <w:rPr>
                <w:bCs/>
              </w:rPr>
            </w:pPr>
            <w:r>
              <w:rPr>
                <w:bCs/>
              </w:rPr>
              <w:t>$1,687,874</w:t>
            </w:r>
          </w:p>
        </w:tc>
      </w:tr>
      <w:tr>
        <w:trPr>
          <w:trHeight w:val="284" w:hRule="atLeast"/>
        </w:trPr>
        <w:tc>
          <w:tcPr>
            <w:tcW w:w="3687" w:type="dxa"/>
            <w:tcBorders>
              <w:top w:val="single" w:sz="4" w:space="0" w:color="808080"/>
              <w:bottom w:val="single" w:sz="4" w:space="0" w:color="808080"/>
            </w:tcBorders>
            <w:vAlign w:val="center"/>
          </w:tcPr>
          <w:p>
            <w:pPr>
              <w:pStyle w:val="Normal"/>
              <w:keepNext w:val="true"/>
              <w:keepLines/>
              <w:snapToGrid w:val="false"/>
              <w:rPr>
                <w:b/>
              </w:rPr>
            </w:pPr>
            <w:r>
              <w:rPr>
                <w:b/>
              </w:rPr>
              <w:t>Total</w:t>
            </w:r>
          </w:p>
        </w:tc>
        <w:tc>
          <w:tcPr>
            <w:tcW w:w="2818" w:type="dxa"/>
            <w:tcBorders>
              <w:top w:val="single" w:sz="4" w:space="0" w:color="808080"/>
              <w:bottom w:val="single" w:sz="4" w:space="0" w:color="808080"/>
            </w:tcBorders>
            <w:vAlign w:val="center"/>
          </w:tcPr>
          <w:p>
            <w:pPr>
              <w:pStyle w:val="Normal"/>
              <w:keepNext w:val="true"/>
              <w:keepLines/>
              <w:snapToGrid w:val="false"/>
              <w:rPr>
                <w:b/>
              </w:rPr>
            </w:pPr>
            <w:r>
              <w:rPr>
                <w:b/>
              </w:rPr>
            </w:r>
          </w:p>
        </w:tc>
        <w:tc>
          <w:tcPr>
            <w:tcW w:w="2843" w:type="dxa"/>
            <w:tcBorders>
              <w:top w:val="single" w:sz="4" w:space="0" w:color="808080"/>
              <w:bottom w:val="single" w:sz="4" w:space="0" w:color="808080"/>
            </w:tcBorders>
            <w:vAlign w:val="center"/>
          </w:tcPr>
          <w:p>
            <w:pPr>
              <w:pStyle w:val="Normal"/>
              <w:keepNext w:val="true"/>
              <w:keepLines/>
              <w:snapToGrid w:val="false"/>
              <w:jc w:val="end"/>
              <w:rPr>
                <w:b/>
                <w:bCs/>
              </w:rPr>
            </w:pPr>
            <w:r>
              <w:rPr>
                <w:b/>
                <w:bCs/>
              </w:rPr>
              <w:t>$8,287,874</w:t>
            </w:r>
          </w:p>
        </w:tc>
      </w:tr>
    </w:tbl>
    <w:tbl>
      <w:tblPr>
        <w:tblW w:w="4850" w:type="pct"/>
        <w:jc w:val="start"/>
        <w:tblInd w:w="113" w:type="dxa"/>
        <w:tblLayout w:type="fixed"/>
        <w:tblCellMar>
          <w:top w:w="0" w:type="dxa"/>
          <w:start w:w="108" w:type="dxa"/>
          <w:bottom w:w="0" w:type="dxa"/>
          <w:end w:w="108" w:type="dxa"/>
        </w:tblCellMar>
      </w:tblPr>
      <w:tblGrid>
        <w:gridCol w:w="9348"/>
      </w:tblGrid>
      <w:tr>
        <w:trPr>
          <w:trHeight w:val="284" w:hRule="atLeast"/>
        </w:trPr>
        <w:tc>
          <w:tcPr>
            <w:tcW w:w="9348" w:type="dxa"/>
            <w:tcBorders>
              <w:top w:val="single" w:sz="4" w:space="0" w:color="808080"/>
              <w:bottom w:val="single" w:sz="4" w:space="0" w:color="808080"/>
            </w:tcBorders>
            <w:vAlign w:val="center"/>
          </w:tcPr>
          <w:p>
            <w:pPr>
              <w:pStyle w:val="NormalCentreBold"/>
              <w:keepNext w:val="true"/>
              <w:keepLines/>
              <w:snapToGrid w:val="false"/>
              <w:jc w:val="start"/>
              <w:rPr>
                <w:szCs w:val="20"/>
              </w:rPr>
            </w:pPr>
            <w:r>
              <w:rPr/>
              <w:t>Liabilities</w:t>
            </w:r>
          </w:p>
        </w:tc>
      </w:tr>
    </w:tbl>
    <w:tbl>
      <w:tblPr>
        <w:tblW w:w="4850" w:type="pct"/>
        <w:jc w:val="start"/>
        <w:tblInd w:w="113" w:type="dxa"/>
        <w:tblLayout w:type="fixed"/>
        <w:tblCellMar>
          <w:top w:w="0" w:type="dxa"/>
          <w:start w:w="108" w:type="dxa"/>
          <w:bottom w:w="0" w:type="dxa"/>
          <w:end w:w="108" w:type="dxa"/>
        </w:tblCellMar>
      </w:tblPr>
      <w:tblGrid>
        <w:gridCol w:w="3684"/>
        <w:gridCol w:w="2819"/>
        <w:gridCol w:w="2845"/>
      </w:tblGrid>
      <w:tr>
        <w:trPr>
          <w:trHeight w:val="284" w:hRule="atLeast"/>
        </w:trPr>
        <w:tc>
          <w:tcPr>
            <w:tcW w:w="3684" w:type="dxa"/>
            <w:tcBorders>
              <w:top w:val="single" w:sz="4" w:space="0" w:color="808080"/>
              <w:bottom w:val="single" w:sz="4" w:space="0" w:color="808080"/>
            </w:tcBorders>
            <w:vAlign w:val="center"/>
          </w:tcPr>
          <w:p>
            <w:pPr>
              <w:pStyle w:val="NormalBoldChar"/>
              <w:keepNext w:val="true"/>
              <w:keepLines/>
              <w:jc w:val="start"/>
              <w:rPr>
                <w:b w:val="false"/>
                <w:bCs/>
              </w:rPr>
            </w:pPr>
            <w:r>
              <w:rPr>
                <w:b w:val="false"/>
              </w:rPr>
              <w:t xml:space="preserve">Other Long Term Loan </w:t>
            </w:r>
          </w:p>
          <w:p>
            <w:pPr>
              <w:pStyle w:val="Normal"/>
              <w:rPr/>
            </w:pPr>
            <w:r>
              <w:rPr/>
            </w:r>
          </w:p>
        </w:tc>
        <w:tc>
          <w:tcPr>
            <w:tcW w:w="2819" w:type="dxa"/>
            <w:tcBorders>
              <w:top w:val="single" w:sz="4" w:space="0" w:color="808080"/>
              <w:bottom w:val="single" w:sz="4" w:space="0" w:color="808080"/>
            </w:tcBorders>
            <w:vAlign w:val="center"/>
          </w:tcPr>
          <w:p>
            <w:pPr>
              <w:pStyle w:val="Normal"/>
              <w:keepNext w:val="true"/>
              <w:keepLines/>
              <w:snapToGrid w:val="false"/>
              <w:jc w:val="center"/>
              <w:rPr>
                <w:bCs/>
              </w:rPr>
            </w:pPr>
            <w:r>
              <w:rPr>
                <w:bCs/>
              </w:rPr>
              <w:t>Andrew</w:t>
            </w:r>
          </w:p>
        </w:tc>
        <w:tc>
          <w:tcPr>
            <w:tcW w:w="2845" w:type="dxa"/>
            <w:tcBorders>
              <w:top w:val="single" w:sz="4" w:space="0" w:color="808080"/>
              <w:bottom w:val="single" w:sz="4" w:space="0" w:color="808080"/>
            </w:tcBorders>
            <w:vAlign w:val="center"/>
          </w:tcPr>
          <w:p>
            <w:pPr>
              <w:pStyle w:val="NormalCentreBold"/>
              <w:keepNext w:val="true"/>
              <w:keepLines/>
              <w:snapToGrid w:val="false"/>
              <w:jc w:val="end"/>
              <w:rPr>
                <w:b w:val="false"/>
              </w:rPr>
            </w:pPr>
            <w:r>
              <w:rPr>
                <w:b w:val="false"/>
              </w:rPr>
              <w:t>$700,000</w:t>
            </w:r>
          </w:p>
        </w:tc>
      </w:tr>
      <w:tr>
        <w:trPr>
          <w:trHeight w:val="284" w:hRule="atLeast"/>
        </w:trPr>
        <w:tc>
          <w:tcPr>
            <w:tcW w:w="3684" w:type="dxa"/>
            <w:tcBorders>
              <w:top w:val="single" w:sz="4" w:space="0" w:color="808080"/>
              <w:bottom w:val="single" w:sz="4" w:space="0" w:color="808080"/>
            </w:tcBorders>
            <w:shd w:fill="FFFFFF" w:val="clear"/>
            <w:vAlign w:val="center"/>
          </w:tcPr>
          <w:p>
            <w:pPr>
              <w:pStyle w:val="Normal"/>
              <w:keepNext w:val="true"/>
              <w:keepLines/>
              <w:rPr>
                <w:b/>
              </w:rPr>
            </w:pPr>
            <w:r>
              <w:rPr>
                <w:b/>
              </w:rPr>
              <w:t>Total</w:t>
            </w:r>
          </w:p>
        </w:tc>
        <w:tc>
          <w:tcPr>
            <w:tcW w:w="2819" w:type="dxa"/>
            <w:tcBorders>
              <w:top w:val="single" w:sz="4" w:space="0" w:color="808080"/>
              <w:bottom w:val="single" w:sz="4" w:space="0" w:color="808080"/>
            </w:tcBorders>
            <w:shd w:fill="FFFFFF" w:val="clear"/>
            <w:vAlign w:val="center"/>
          </w:tcPr>
          <w:p>
            <w:pPr>
              <w:pStyle w:val="Normal"/>
              <w:keepNext w:val="true"/>
              <w:keepLines/>
              <w:rPr>
                <w:b/>
              </w:rPr>
            </w:pPr>
            <w:r>
              <w:rPr>
                <w:b/>
              </w:rPr>
            </w:r>
          </w:p>
        </w:tc>
        <w:tc>
          <w:tcPr>
            <w:tcW w:w="2845" w:type="dxa"/>
            <w:tcBorders>
              <w:top w:val="single" w:sz="4" w:space="0" w:color="808080"/>
              <w:bottom w:val="single" w:sz="4" w:space="0" w:color="808080"/>
            </w:tcBorders>
            <w:shd w:fill="FFFFFF" w:val="clear"/>
            <w:vAlign w:val="center"/>
          </w:tcPr>
          <w:p>
            <w:pPr>
              <w:pStyle w:val="Normal"/>
              <w:keepNext w:val="true"/>
              <w:keepLines/>
              <w:jc w:val="end"/>
              <w:rPr>
                <w:b/>
                <w:bCs/>
              </w:rPr>
            </w:pPr>
            <w:r>
              <w:rPr>
                <w:b/>
                <w:bCs/>
              </w:rPr>
              <w:t>$700,000</w:t>
            </w:r>
          </w:p>
        </w:tc>
      </w:tr>
      <w:tr>
        <w:trPr>
          <w:trHeight w:val="284" w:hRule="atLeast"/>
        </w:trPr>
        <w:tc>
          <w:tcPr>
            <w:tcW w:w="3684" w:type="dxa"/>
            <w:tcBorders>
              <w:top w:val="single" w:sz="4" w:space="0" w:color="808080"/>
              <w:bottom w:val="single" w:sz="4" w:space="0" w:color="808080"/>
            </w:tcBorders>
            <w:vAlign w:val="center"/>
          </w:tcPr>
          <w:p>
            <w:pPr>
              <w:pStyle w:val="Normal"/>
              <w:keepNext w:val="true"/>
              <w:keepLines/>
              <w:snapToGrid w:val="false"/>
              <w:rPr>
                <w:b/>
              </w:rPr>
            </w:pPr>
            <w:r>
              <w:rPr>
                <w:b/>
              </w:rPr>
              <w:t>Net position</w:t>
            </w:r>
          </w:p>
        </w:tc>
        <w:tc>
          <w:tcPr>
            <w:tcW w:w="2819" w:type="dxa"/>
            <w:tcBorders>
              <w:top w:val="single" w:sz="4" w:space="0" w:color="808080"/>
              <w:bottom w:val="single" w:sz="4" w:space="0" w:color="808080"/>
            </w:tcBorders>
            <w:vAlign w:val="center"/>
          </w:tcPr>
          <w:p>
            <w:pPr>
              <w:pStyle w:val="Normal"/>
              <w:keepNext w:val="true"/>
              <w:keepLines/>
              <w:snapToGrid w:val="false"/>
              <w:rPr>
                <w:b/>
              </w:rPr>
            </w:pPr>
            <w:r>
              <w:rPr>
                <w:b/>
              </w:rPr>
            </w:r>
          </w:p>
        </w:tc>
        <w:tc>
          <w:tcPr>
            <w:tcW w:w="2845" w:type="dxa"/>
            <w:tcBorders>
              <w:top w:val="single" w:sz="4" w:space="0" w:color="808080"/>
              <w:bottom w:val="single" w:sz="4" w:space="0" w:color="808080"/>
            </w:tcBorders>
            <w:vAlign w:val="center"/>
          </w:tcPr>
          <w:p>
            <w:pPr>
              <w:pStyle w:val="Normal"/>
              <w:keepNext w:val="true"/>
              <w:keepLines/>
              <w:snapToGrid w:val="false"/>
              <w:jc w:val="end"/>
              <w:rPr>
                <w:b/>
                <w:bCs/>
              </w:rPr>
            </w:pPr>
            <w:r>
              <w:rPr>
                <w:b/>
                <w:bCs/>
              </w:rPr>
              <w:t>$7,587,874</w:t>
            </w:r>
          </w:p>
        </w:tc>
      </w:tr>
    </w:tbl>
    <w:p>
      <w:pPr>
        <w:pStyle w:val="Normal"/>
        <w:rPr/>
      </w:pPr>
      <w:r>
        <w:rPr/>
      </w:r>
    </w:p>
    <w:p>
      <w:pPr>
        <w:pStyle w:val="Subheading"/>
        <w:keepLines/>
        <w:rPr/>
      </w:pPr>
      <w:r>
        <w:rPr/>
        <w:t>Superannuation funds</w:t>
      </w:r>
    </w:p>
    <w:tbl>
      <w:tblPr>
        <w:tblW w:w="9585" w:type="dxa"/>
        <w:jc w:val="start"/>
        <w:tblInd w:w="108" w:type="dxa"/>
        <w:tblLayout w:type="fixed"/>
        <w:tblCellMar>
          <w:top w:w="0" w:type="dxa"/>
          <w:start w:w="108" w:type="dxa"/>
          <w:bottom w:w="0" w:type="dxa"/>
          <w:end w:w="108" w:type="dxa"/>
        </w:tblCellMar>
      </w:tblPr>
      <w:tblGrid>
        <w:gridCol w:w="2126"/>
        <w:gridCol w:w="1703"/>
        <w:gridCol w:w="1415"/>
        <w:gridCol w:w="1418"/>
        <w:gridCol w:w="1388"/>
        <w:gridCol w:w="1535"/>
      </w:tblGrid>
      <w:tr>
        <w:trPr>
          <w:trHeight w:val="284" w:hRule="atLeast"/>
          <w:cantSplit w:val="true"/>
        </w:trPr>
        <w:tc>
          <w:tcPr>
            <w:tcW w:w="2126" w:type="dxa"/>
            <w:tcBorders>
              <w:top w:val="single" w:sz="4" w:space="0" w:color="808080"/>
              <w:bottom w:val="single" w:sz="4" w:space="0" w:color="808080"/>
            </w:tcBorders>
            <w:shd w:fill="000080" w:val="clear"/>
            <w:vAlign w:val="center"/>
          </w:tcPr>
          <w:p>
            <w:pPr>
              <w:pStyle w:val="Normal"/>
              <w:keepNext w:val="true"/>
              <w:keepLines/>
              <w:snapToGrid w:val="false"/>
              <w:rPr>
                <w:b/>
                <w:color w:val="FFFFFF"/>
              </w:rPr>
            </w:pPr>
            <w:r>
              <w:rPr>
                <w:b/>
                <w:color w:val="FFFFFF"/>
              </w:rPr>
              <w:t>Description</w:t>
            </w:r>
          </w:p>
        </w:tc>
        <w:tc>
          <w:tcPr>
            <w:tcW w:w="1703" w:type="dxa"/>
            <w:tcBorders>
              <w:top w:val="single" w:sz="4" w:space="0" w:color="808080"/>
              <w:bottom w:val="single" w:sz="4" w:space="0" w:color="808080"/>
            </w:tcBorders>
            <w:shd w:fill="000080" w:val="clear"/>
            <w:vAlign w:val="center"/>
          </w:tcPr>
          <w:p>
            <w:pPr>
              <w:pStyle w:val="Normal"/>
              <w:keepNext w:val="true"/>
              <w:keepLines/>
              <w:snapToGrid w:val="false"/>
              <w:jc w:val="center"/>
              <w:rPr>
                <w:b/>
                <w:color w:val="FFFFFF"/>
              </w:rPr>
            </w:pPr>
            <w:r>
              <w:rPr>
                <w:b/>
                <w:color w:val="FFFFFF"/>
              </w:rPr>
              <w:t>Owner</w:t>
            </w:r>
          </w:p>
        </w:tc>
        <w:tc>
          <w:tcPr>
            <w:tcW w:w="1415" w:type="dxa"/>
            <w:tcBorders>
              <w:top w:val="single" w:sz="4" w:space="0" w:color="808080"/>
              <w:bottom w:val="single" w:sz="4" w:space="0" w:color="808080"/>
            </w:tcBorders>
            <w:shd w:fill="000080" w:val="clear"/>
            <w:vAlign w:val="center"/>
          </w:tcPr>
          <w:p>
            <w:pPr>
              <w:pStyle w:val="Normal"/>
              <w:keepNext w:val="true"/>
              <w:keepLines/>
              <w:snapToGrid w:val="false"/>
              <w:jc w:val="end"/>
              <w:rPr>
                <w:b/>
                <w:color w:val="FFFFFF"/>
              </w:rPr>
            </w:pPr>
            <w:r>
              <w:rPr>
                <w:b/>
                <w:color w:val="FFFFFF"/>
              </w:rPr>
              <w:t>Balance</w:t>
            </w:r>
          </w:p>
        </w:tc>
        <w:tc>
          <w:tcPr>
            <w:tcW w:w="1418" w:type="dxa"/>
            <w:tcBorders>
              <w:top w:val="single" w:sz="4" w:space="0" w:color="808080"/>
              <w:bottom w:val="single" w:sz="4" w:space="0" w:color="808080"/>
            </w:tcBorders>
            <w:shd w:fill="000080" w:val="clear"/>
            <w:vAlign w:val="center"/>
          </w:tcPr>
          <w:p>
            <w:pPr>
              <w:pStyle w:val="Normal"/>
              <w:keepNext w:val="true"/>
              <w:keepLines/>
              <w:snapToGrid w:val="false"/>
              <w:jc w:val="end"/>
              <w:rPr>
                <w:b/>
                <w:color w:val="FFFFFF"/>
              </w:rPr>
            </w:pPr>
            <w:r>
              <w:rPr>
                <w:b/>
                <w:color w:val="FFFFFF"/>
              </w:rPr>
              <w:t>Death</w:t>
            </w:r>
          </w:p>
        </w:tc>
        <w:tc>
          <w:tcPr>
            <w:tcW w:w="1388" w:type="dxa"/>
            <w:tcBorders>
              <w:top w:val="single" w:sz="4" w:space="0" w:color="808080"/>
              <w:bottom w:val="single" w:sz="4" w:space="0" w:color="808080"/>
            </w:tcBorders>
            <w:shd w:fill="000080" w:val="clear"/>
            <w:vAlign w:val="center"/>
          </w:tcPr>
          <w:p>
            <w:pPr>
              <w:pStyle w:val="Normal"/>
              <w:keepNext w:val="true"/>
              <w:keepLines/>
              <w:snapToGrid w:val="false"/>
              <w:jc w:val="end"/>
              <w:rPr>
                <w:b/>
                <w:color w:val="FFFFFF"/>
              </w:rPr>
            </w:pPr>
            <w:r>
              <w:rPr>
                <w:b/>
                <w:color w:val="FFFFFF"/>
              </w:rPr>
              <w:t>TPD</w:t>
            </w:r>
          </w:p>
        </w:tc>
        <w:tc>
          <w:tcPr>
            <w:tcW w:w="1535" w:type="dxa"/>
            <w:tcBorders>
              <w:top w:val="single" w:sz="4" w:space="0" w:color="808080"/>
              <w:bottom w:val="single" w:sz="4" w:space="0" w:color="808080"/>
            </w:tcBorders>
            <w:shd w:fill="000080" w:val="clear"/>
            <w:vAlign w:val="center"/>
          </w:tcPr>
          <w:p>
            <w:pPr>
              <w:pStyle w:val="Normal"/>
              <w:keepNext w:val="true"/>
              <w:keepLines/>
              <w:snapToGrid w:val="false"/>
              <w:jc w:val="end"/>
              <w:rPr>
                <w:b/>
                <w:color w:val="FFFFFF"/>
              </w:rPr>
            </w:pPr>
            <w:r>
              <w:rPr>
                <w:b/>
                <w:color w:val="FFFFFF"/>
              </w:rPr>
              <w:t>Inc Prot</w:t>
            </w:r>
          </w:p>
        </w:tc>
      </w:tr>
      <w:tr>
        <w:trPr>
          <w:trHeight w:val="284" w:hRule="atLeast"/>
          <w:cantSplit w:val="true"/>
        </w:trPr>
        <w:tc>
          <w:tcPr>
            <w:tcW w:w="2126" w:type="dxa"/>
            <w:tcBorders>
              <w:top w:val="single" w:sz="4" w:space="0" w:color="808080"/>
              <w:bottom w:val="single" w:sz="4" w:space="0" w:color="808080"/>
            </w:tcBorders>
            <w:shd w:fill="FFFFFF" w:val="clear"/>
            <w:vAlign w:val="center"/>
          </w:tcPr>
          <w:p>
            <w:pPr>
              <w:pStyle w:val="Normal"/>
              <w:keepNext w:val="true"/>
              <w:keepLines/>
              <w:snapToGrid w:val="false"/>
              <w:rPr/>
            </w:pPr>
            <w:r>
              <w:rPr/>
              <w:t>BT Panorama Super (Compact menu) - ex SuperWrap Essentials PSP</w:t>
            </w:r>
          </w:p>
        </w:tc>
        <w:tc>
          <w:tcPr>
            <w:tcW w:w="1703" w:type="dxa"/>
            <w:tcBorders>
              <w:top w:val="single" w:sz="4" w:space="0" w:color="808080"/>
              <w:bottom w:val="single" w:sz="4" w:space="0" w:color="808080"/>
            </w:tcBorders>
            <w:shd w:fill="FFFFFF" w:val="clear"/>
            <w:vAlign w:val="center"/>
          </w:tcPr>
          <w:p>
            <w:pPr>
              <w:pStyle w:val="Normal"/>
              <w:keepNext w:val="true"/>
              <w:keepLines/>
              <w:snapToGrid w:val="false"/>
              <w:jc w:val="center"/>
              <w:rPr/>
            </w:pPr>
            <w:r>
              <w:rPr/>
              <w:t>Andrew</w:t>
            </w:r>
          </w:p>
        </w:tc>
        <w:tc>
          <w:tcPr>
            <w:tcW w:w="1415" w:type="dxa"/>
            <w:tcBorders>
              <w:top w:val="single" w:sz="4" w:space="0" w:color="808080"/>
              <w:bottom w:val="single" w:sz="4" w:space="0" w:color="808080"/>
            </w:tcBorders>
            <w:shd w:fill="FFFFFF" w:val="clear"/>
            <w:vAlign w:val="center"/>
          </w:tcPr>
          <w:p>
            <w:pPr>
              <w:pStyle w:val="Normal"/>
              <w:keepNext w:val="true"/>
              <w:keepLines/>
              <w:snapToGrid w:val="false"/>
              <w:jc w:val="end"/>
              <w:rPr/>
            </w:pPr>
            <w:r>
              <w:rPr/>
              <w:t>$1,687,874</w:t>
            </w:r>
          </w:p>
        </w:tc>
        <w:tc>
          <w:tcPr>
            <w:tcW w:w="1418" w:type="dxa"/>
            <w:tcBorders>
              <w:top w:val="single" w:sz="4" w:space="0" w:color="808080"/>
              <w:bottom w:val="single" w:sz="4" w:space="0" w:color="808080"/>
            </w:tcBorders>
            <w:shd w:fill="FFFFFF" w:val="clear"/>
            <w:vAlign w:val="center"/>
          </w:tcPr>
          <w:p>
            <w:pPr>
              <w:pStyle w:val="Normal"/>
              <w:keepNext w:val="true"/>
              <w:keepLines/>
              <w:jc w:val="end"/>
              <w:rPr/>
            </w:pPr>
            <w:r>
              <w:rPr/>
              <w:t>-</w:t>
            </w:r>
          </w:p>
        </w:tc>
        <w:tc>
          <w:tcPr>
            <w:tcW w:w="1388" w:type="dxa"/>
            <w:tcBorders>
              <w:top w:val="single" w:sz="4" w:space="0" w:color="808080"/>
              <w:bottom w:val="single" w:sz="4" w:space="0" w:color="808080"/>
            </w:tcBorders>
            <w:shd w:fill="FFFFFF" w:val="clear"/>
            <w:vAlign w:val="center"/>
          </w:tcPr>
          <w:p>
            <w:pPr>
              <w:pStyle w:val="Normal"/>
              <w:keepNext w:val="true"/>
              <w:keepLines/>
              <w:jc w:val="end"/>
              <w:rPr/>
            </w:pPr>
            <w:r>
              <w:rPr/>
              <w:t>-</w:t>
            </w:r>
          </w:p>
        </w:tc>
        <w:tc>
          <w:tcPr>
            <w:tcW w:w="1535" w:type="dxa"/>
            <w:tcBorders>
              <w:top w:val="single" w:sz="4" w:space="0" w:color="808080"/>
              <w:bottom w:val="single" w:sz="4" w:space="0" w:color="808080"/>
            </w:tcBorders>
            <w:shd w:fill="FFFFFF" w:val="clear"/>
            <w:vAlign w:val="center"/>
          </w:tcPr>
          <w:p>
            <w:pPr>
              <w:pStyle w:val="Normal"/>
              <w:keepNext w:val="true"/>
              <w:keepLines/>
              <w:jc w:val="end"/>
              <w:rPr/>
            </w:pPr>
            <w:r>
              <w:rPr/>
              <w:t>-</w:t>
            </w:r>
          </w:p>
        </w:tc>
      </w:tr>
      <w:tr>
        <w:trPr>
          <w:trHeight w:val="284" w:hRule="atLeast"/>
          <w:cantSplit w:val="true"/>
        </w:trPr>
        <w:tc>
          <w:tcPr>
            <w:tcW w:w="2126" w:type="dxa"/>
            <w:tcBorders>
              <w:top w:val="single" w:sz="4" w:space="0" w:color="808080"/>
              <w:bottom w:val="single" w:sz="4" w:space="0" w:color="808080"/>
            </w:tcBorders>
            <w:shd w:fill="FFFFFF" w:val="clear"/>
            <w:vAlign w:val="center"/>
          </w:tcPr>
          <w:p>
            <w:pPr>
              <w:pStyle w:val="Normal"/>
              <w:keepNext w:val="true"/>
              <w:keepLines/>
              <w:snapToGrid w:val="false"/>
              <w:rPr/>
            </w:pPr>
            <w:r>
              <w:rPr/>
              <w:t>ESSSuper Super (Accumulation Plan)</w:t>
            </w:r>
          </w:p>
        </w:tc>
        <w:tc>
          <w:tcPr>
            <w:tcW w:w="1703" w:type="dxa"/>
            <w:tcBorders>
              <w:top w:val="single" w:sz="4" w:space="0" w:color="808080"/>
              <w:bottom w:val="single" w:sz="4" w:space="0" w:color="808080"/>
            </w:tcBorders>
            <w:shd w:fill="FFFFFF" w:val="clear"/>
            <w:vAlign w:val="center"/>
          </w:tcPr>
          <w:p>
            <w:pPr>
              <w:pStyle w:val="Normal"/>
              <w:keepNext w:val="true"/>
              <w:keepLines/>
              <w:snapToGrid w:val="false"/>
              <w:jc w:val="center"/>
              <w:rPr/>
            </w:pPr>
            <w:r>
              <w:rPr/>
              <w:t>Andrew</w:t>
            </w:r>
          </w:p>
        </w:tc>
        <w:tc>
          <w:tcPr>
            <w:tcW w:w="1415" w:type="dxa"/>
            <w:tcBorders>
              <w:top w:val="single" w:sz="4" w:space="0" w:color="808080"/>
              <w:bottom w:val="single" w:sz="4" w:space="0" w:color="808080"/>
            </w:tcBorders>
            <w:shd w:fill="FFFFFF" w:val="clear"/>
            <w:vAlign w:val="center"/>
          </w:tcPr>
          <w:p>
            <w:pPr>
              <w:pStyle w:val="Normal"/>
              <w:keepNext w:val="true"/>
              <w:keepLines/>
              <w:snapToGrid w:val="false"/>
              <w:jc w:val="end"/>
              <w:rPr/>
            </w:pPr>
            <w:r>
              <w:rPr/>
              <w:t>$1,498,926</w:t>
            </w:r>
          </w:p>
        </w:tc>
        <w:tc>
          <w:tcPr>
            <w:tcW w:w="1418" w:type="dxa"/>
            <w:tcBorders>
              <w:top w:val="single" w:sz="4" w:space="0" w:color="808080"/>
              <w:bottom w:val="single" w:sz="4" w:space="0" w:color="808080"/>
            </w:tcBorders>
            <w:shd w:fill="FFFFFF" w:val="clear"/>
            <w:vAlign w:val="center"/>
          </w:tcPr>
          <w:p>
            <w:pPr>
              <w:pStyle w:val="Normal"/>
              <w:keepNext w:val="true"/>
              <w:keepLines/>
              <w:jc w:val="end"/>
              <w:rPr/>
            </w:pPr>
            <w:r>
              <w:rPr/>
              <w:t>-</w:t>
            </w:r>
          </w:p>
        </w:tc>
        <w:tc>
          <w:tcPr>
            <w:tcW w:w="1388" w:type="dxa"/>
            <w:tcBorders>
              <w:top w:val="single" w:sz="4" w:space="0" w:color="808080"/>
              <w:bottom w:val="single" w:sz="4" w:space="0" w:color="808080"/>
            </w:tcBorders>
            <w:shd w:fill="FFFFFF" w:val="clear"/>
            <w:vAlign w:val="center"/>
          </w:tcPr>
          <w:p>
            <w:pPr>
              <w:pStyle w:val="Normal"/>
              <w:keepNext w:val="true"/>
              <w:keepLines/>
              <w:jc w:val="end"/>
              <w:rPr/>
            </w:pPr>
            <w:r>
              <w:rPr/>
              <w:t>-</w:t>
            </w:r>
          </w:p>
        </w:tc>
        <w:tc>
          <w:tcPr>
            <w:tcW w:w="1535" w:type="dxa"/>
            <w:tcBorders>
              <w:top w:val="single" w:sz="4" w:space="0" w:color="808080"/>
              <w:bottom w:val="single" w:sz="4" w:space="0" w:color="808080"/>
            </w:tcBorders>
            <w:shd w:fill="FFFFFF" w:val="clear"/>
            <w:vAlign w:val="center"/>
          </w:tcPr>
          <w:p>
            <w:pPr>
              <w:pStyle w:val="Normal"/>
              <w:keepNext w:val="true"/>
              <w:keepLines/>
              <w:jc w:val="end"/>
              <w:rPr/>
            </w:pPr>
            <w:r>
              <w:rPr/>
              <w:t>-</w:t>
            </w:r>
          </w:p>
        </w:tc>
      </w:tr>
    </w:tbl>
    <w:p>
      <w:pPr>
        <w:pStyle w:val="Normal"/>
        <w:rPr/>
      </w:pPr>
      <w:r>
        <w:rPr/>
      </w:r>
    </w:p>
    <w:p>
      <w:pPr>
        <w:pStyle w:val="Normal"/>
        <w:keepNext w:val="true"/>
        <w:keepLines/>
        <w:spacing w:before="120" w:after="120"/>
        <w:rPr>
          <w:szCs w:val="22"/>
        </w:rPr>
      </w:pPr>
      <w:r>
        <w:rPr>
          <w:rStyle w:val="SubheadingChar"/>
        </w:rPr>
        <w:t>Personal insurance policies</w:t>
      </w:r>
    </w:p>
    <w:tbl>
      <w:tblPr>
        <w:tblW w:w="4850" w:type="pct"/>
        <w:jc w:val="start"/>
        <w:tblInd w:w="113" w:type="dxa"/>
        <w:tblLayout w:type="fixed"/>
        <w:tblCellMar>
          <w:top w:w="0" w:type="dxa"/>
          <w:start w:w="108" w:type="dxa"/>
          <w:bottom w:w="0" w:type="dxa"/>
          <w:end w:w="108" w:type="dxa"/>
        </w:tblCellMar>
      </w:tblPr>
      <w:tblGrid>
        <w:gridCol w:w="3720"/>
        <w:gridCol w:w="5628"/>
      </w:tblGrid>
      <w:tr>
        <w:trPr>
          <w:trHeight w:val="284" w:hRule="atLeast"/>
        </w:trPr>
        <w:tc>
          <w:tcPr>
            <w:tcW w:w="9348" w:type="dxa"/>
            <w:gridSpan w:val="2"/>
            <w:tcBorders>
              <w:top w:val="single" w:sz="4" w:space="0" w:color="808080"/>
              <w:bottom w:val="single" w:sz="4" w:space="0" w:color="808080"/>
            </w:tcBorders>
            <w:shd w:fill="000080" w:val="clear"/>
            <w:vAlign w:val="center"/>
          </w:tcPr>
          <w:p>
            <w:pPr>
              <w:pStyle w:val="Normal"/>
              <w:keepNext w:val="true"/>
              <w:keepLines/>
              <w:snapToGrid w:val="false"/>
              <w:rPr>
                <w:color w:val="FFFFFF"/>
              </w:rPr>
            </w:pPr>
            <w:r>
              <w:rPr>
                <w:b/>
                <w:color w:val="FFFFFF"/>
              </w:rPr>
              <w:t>Description</w:t>
            </w:r>
          </w:p>
        </w:tc>
      </w:tr>
      <w:tr>
        <w:trPr>
          <w:trHeight w:val="284" w:hRule="atLeast"/>
        </w:trPr>
        <w:tc>
          <w:tcPr>
            <w:tcW w:w="3720" w:type="dxa"/>
            <w:tcBorders>
              <w:top w:val="single" w:sz="4" w:space="0" w:color="808080"/>
              <w:bottom w:val="single" w:sz="4" w:space="0" w:color="808080"/>
            </w:tcBorders>
            <w:vAlign w:val="center"/>
          </w:tcPr>
          <w:p>
            <w:pPr>
              <w:pStyle w:val="Normal"/>
              <w:keepNext w:val="true"/>
              <w:keepLines/>
              <w:snapToGrid w:val="false"/>
              <w:jc w:val="center"/>
              <w:rPr/>
            </w:pPr>
            <w:r>
              <w:rPr/>
            </w:r>
          </w:p>
        </w:tc>
        <w:tc>
          <w:tcPr>
            <w:tcW w:w="5628" w:type="dxa"/>
            <w:tcBorders>
              <w:top w:val="single" w:sz="4" w:space="0" w:color="808080"/>
              <w:bottom w:val="single" w:sz="4" w:space="0" w:color="808080"/>
            </w:tcBorders>
            <w:vAlign w:val="center"/>
          </w:tcPr>
          <w:p>
            <w:pPr>
              <w:pStyle w:val="Normal"/>
              <w:keepNext w:val="true"/>
              <w:keepLines/>
              <w:snapToGrid w:val="false"/>
              <w:jc w:val="center"/>
              <w:rPr/>
            </w:pPr>
            <w:r>
              <w:rPr/>
              <w:t>You have no insurance policies.</w:t>
            </w:r>
          </w:p>
        </w:tc>
      </w:tr>
    </w:tbl>
    <w:p>
      <w:pPr>
        <w:pStyle w:val="Heading1"/>
        <w:rPr/>
      </w:pPr>
      <w:bookmarkStart w:id="10" w:name="__RefHeading___Toc20869_2883014336"/>
      <w:bookmarkStart w:id="11" w:name="_Toc110347192"/>
      <w:bookmarkEnd w:id="10"/>
      <w:r>
        <w:rPr/>
        <w:t>Risk profile</w:t>
      </w:r>
      <w:bookmarkEnd w:id="11"/>
    </w:p>
    <w:p>
      <w:pPr>
        <w:pStyle w:val="Normal"/>
        <w:rPr/>
      </w:pPr>
      <w:r>
        <w:rPr/>
        <w:t>Based on our initial discussions and completion of a risk profile questionnaire we have assessed that you have characteristics in line with the following investor profile(s):</w:t>
      </w:r>
      <w:r>
        <w:rPr>
          <w:lang w:val="en-US"/>
        </w:rPr>
        <w:t xml:space="preserve"> </w:t>
      </w:r>
    </w:p>
    <w:p>
      <w:pPr>
        <w:pStyle w:val="Normal"/>
        <w:rPr/>
      </w:pPr>
      <w:r>
        <w:rPr/>
      </w:r>
    </w:p>
    <w:tbl>
      <w:tblPr>
        <w:tblW w:w="4850" w:type="pct"/>
        <w:jc w:val="start"/>
        <w:tblInd w:w="108" w:type="dxa"/>
        <w:tblLayout w:type="fixed"/>
        <w:tblCellMar>
          <w:top w:w="0" w:type="dxa"/>
          <w:start w:w="108" w:type="dxa"/>
          <w:bottom w:w="0" w:type="dxa"/>
          <w:end w:w="108" w:type="dxa"/>
        </w:tblCellMar>
      </w:tblPr>
      <w:tblGrid>
        <w:gridCol w:w="4828"/>
        <w:gridCol w:w="4520"/>
      </w:tblGrid>
      <w:tr>
        <w:trPr>
          <w:trHeight w:val="284" w:hRule="atLeast"/>
        </w:trPr>
        <w:tc>
          <w:tcPr>
            <w:tcW w:w="4828" w:type="dxa"/>
            <w:tcBorders>
              <w:top w:val="single" w:sz="4" w:space="0" w:color="808080"/>
              <w:bottom w:val="single" w:sz="4" w:space="0" w:color="808080"/>
            </w:tcBorders>
            <w:shd w:fill="000080" w:val="clear"/>
            <w:vAlign w:val="center"/>
          </w:tcPr>
          <w:p>
            <w:pPr>
              <w:pStyle w:val="Normal"/>
              <w:snapToGrid w:val="false"/>
              <w:rPr>
                <w:b/>
                <w:color w:val="FFFFFF"/>
              </w:rPr>
            </w:pPr>
            <w:r>
              <w:rPr>
                <w:b/>
                <w:color w:val="FFFFFF"/>
              </w:rPr>
              <w:t>Portfolio</w:t>
            </w:r>
          </w:p>
        </w:tc>
        <w:tc>
          <w:tcPr>
            <w:tcW w:w="4520" w:type="dxa"/>
            <w:tcBorders>
              <w:top w:val="single" w:sz="4" w:space="0" w:color="808080"/>
              <w:bottom w:val="single" w:sz="4" w:space="0" w:color="808080"/>
            </w:tcBorders>
            <w:shd w:fill="000080" w:val="clear"/>
            <w:vAlign w:val="center"/>
          </w:tcPr>
          <w:p>
            <w:pPr>
              <w:pStyle w:val="Normal"/>
              <w:snapToGrid w:val="false"/>
              <w:jc w:val="center"/>
              <w:rPr>
                <w:b/>
                <w:color w:val="FFFFFF"/>
              </w:rPr>
            </w:pPr>
            <w:r>
              <w:rPr>
                <w:b/>
                <w:color w:val="FFFFFF"/>
              </w:rPr>
              <w:t>Risk profile</w:t>
            </w:r>
          </w:p>
        </w:tc>
      </w:tr>
      <w:tr>
        <w:trPr>
          <w:trHeight w:val="284" w:hRule="atLeast"/>
        </w:trPr>
        <w:tc>
          <w:tcPr>
            <w:tcW w:w="4828" w:type="dxa"/>
            <w:tcBorders>
              <w:top w:val="single" w:sz="4" w:space="0" w:color="808080"/>
              <w:bottom w:val="single" w:sz="4" w:space="0" w:color="808080"/>
            </w:tcBorders>
            <w:vAlign w:val="center"/>
          </w:tcPr>
          <w:p>
            <w:pPr>
              <w:pStyle w:val="Normal"/>
              <w:snapToGrid w:val="false"/>
              <w:rPr/>
            </w:pPr>
            <w:r>
              <w:rPr/>
              <w:t>Andrew Stamper</w:t>
            </w:r>
          </w:p>
        </w:tc>
        <w:tc>
          <w:tcPr>
            <w:tcW w:w="4520" w:type="dxa"/>
            <w:tcBorders>
              <w:top w:val="single" w:sz="4" w:space="0" w:color="808080"/>
              <w:bottom w:val="single" w:sz="4" w:space="0" w:color="808080"/>
            </w:tcBorders>
            <w:vAlign w:val="center"/>
          </w:tcPr>
          <w:p>
            <w:pPr>
              <w:pStyle w:val="Normal"/>
              <w:snapToGrid w:val="false"/>
              <w:jc w:val="center"/>
              <w:rPr>
                <w:szCs w:val="16"/>
              </w:rPr>
            </w:pPr>
            <w:r>
              <w:rPr>
                <w:szCs w:val="16"/>
              </w:rPr>
              <w:t>Balanced</w:t>
            </w:r>
          </w:p>
        </w:tc>
      </w:tr>
    </w:tbl>
    <w:p>
      <w:pPr>
        <w:pStyle w:val="Normal"/>
        <w:rPr/>
      </w:pPr>
      <w:r>
        <w:rPr/>
      </w:r>
    </w:p>
    <w:p>
      <w:pPr>
        <w:pStyle w:val="Normal"/>
        <w:rPr/>
      </w:pPr>
      <w:r>
        <w:rPr/>
        <w:t>We have provided additional details about the profile(s) below:</w:t>
      </w:r>
    </w:p>
    <w:p>
      <w:pPr>
        <w:pStyle w:val="Normal"/>
        <w:rPr>
          <w:lang w:val="en-US"/>
        </w:rPr>
      </w:pPr>
      <w:r>
        <w:rPr>
          <w:lang w:val="en-US"/>
        </w:rPr>
      </w:r>
    </w:p>
    <w:p>
      <w:pPr>
        <w:pStyle w:val="Normal"/>
        <w:keepNext w:val="true"/>
        <w:keepLines/>
        <w:spacing w:before="0" w:after="120"/>
        <w:rPr>
          <w:b/>
        </w:rPr>
      </w:pPr>
      <w:r>
        <w:rPr>
          <w:b/>
        </w:rPr>
        <w:t>Balanced</w:t>
      </w:r>
    </w:p>
    <w:p>
      <w:pPr>
        <w:pStyle w:val="Normal"/>
        <w:rPr/>
      </w:pPr>
      <w:r>
        <w:rPr>
          <w:szCs w:val="22"/>
        </w:rPr>
        <w:t xml:space="preserve">As a </w:t>
      </w:r>
      <w:r>
        <w:rPr>
          <w:b/>
          <w:szCs w:val="22"/>
        </w:rPr>
        <w:t>Balanced</w:t>
      </w:r>
      <w:r>
        <w:rPr>
          <w:szCs w:val="22"/>
        </w:rPr>
        <w:t xml:space="preserve"> investor, your investment objective is to place an emphasis on longer term growth using a combination of asset classes to moderate volatility somewhat. Balanced investors seek growth over the medium to longer term with no need to access a large part of their investment over that time, while at the same time diversifying risk through investing in a spread of asset classes. A Balanced investor typically invests 30% in defensive assets, and 70% in growth assets. Such a portfolio is suitable for investors with a medium to longer term investment time frame (minimum 5 years).</w:t>
      </w:r>
    </w:p>
    <w:p>
      <w:pPr>
        <w:pStyle w:val="Normal"/>
        <w:rPr>
          <w:szCs w:val="22"/>
        </w:rPr>
      </w:pPr>
      <w:r>
        <w:rPr>
          <w:szCs w:val="22"/>
        </w:rPr>
      </w:r>
    </w:p>
    <w:p>
      <w:pPr>
        <w:pStyle w:val="Normal"/>
        <w:jc w:val="center"/>
        <w:rPr>
          <w:sz w:val="18"/>
          <w:szCs w:val="18"/>
        </w:rPr>
      </w:pPr>
      <w:r>
        <w:rPr>
          <w:sz w:val="18"/>
          <w:szCs w:val="18"/>
        </w:rPr>
      </w:r>
    </w:p>
    <w:tbl>
      <w:tblPr>
        <w:tblW w:w="9638" w:type="dxa"/>
        <w:jc w:val="start"/>
        <w:tblInd w:w="0" w:type="dxa"/>
        <w:tblLayout w:type="fixed"/>
        <w:tblCellMar>
          <w:top w:w="0" w:type="dxa"/>
          <w:start w:w="108" w:type="dxa"/>
          <w:bottom w:w="0" w:type="dxa"/>
          <w:end w:w="108" w:type="dxa"/>
        </w:tblCellMar>
      </w:tblPr>
      <w:tblGrid>
        <w:gridCol w:w="9638"/>
      </w:tblGrid>
      <w:tr>
        <w:trPr/>
        <w:tc>
          <w:tcPr>
            <w:tcW w:w="9638" w:type="dxa"/>
            <w:tcBorders/>
          </w:tcPr>
          <w:p>
            <w:pPr>
              <w:pStyle w:val="Normal"/>
              <w:jc w:val="center"/>
              <w:rPr/>
            </w:pPr>
            <w:r>
              <w:rPr>
                <w:rFonts w:eastAsia="Calibri" w:cs="Calibri"/>
                <w:lang w:val="en-US" w:eastAsia="en-US"/>
              </w:rPr>
              <w:t xml:space="preserve"> </w:t>
            </w:r>
            <w:r>
              <w:rPr>
                <w:lang w:val="en-US" w:eastAsia="en-US"/>
              </w:rPr>
              <w:drawing>
                <wp:inline distT="0" distB="0" distL="0" distR="0">
                  <wp:extent cx="4584700" cy="2755900"/>
                  <wp:effectExtent l="0" t="0" r="0" b="0"/>
                  <wp:docPr id="6" name="Chart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 1" descr="" title=""/>
                          <pic:cNvPicPr>
                            <a:picLocks noChangeAspect="1" noChangeArrowheads="1"/>
                          </pic:cNvPicPr>
                        </pic:nvPicPr>
                        <pic:blipFill>
                          <a:blip r:embed="rId17"/>
                          <a:srcRect l="-8" t="-13" r="-8" b="-13"/>
                          <a:stretch>
                            <a:fillRect/>
                          </a:stretch>
                        </pic:blipFill>
                        <pic:spPr bwMode="auto">
                          <a:xfrm>
                            <a:off x="0" y="0"/>
                            <a:ext cx="4584700" cy="2755900"/>
                          </a:xfrm>
                          <a:prstGeom prst="rect">
                            <a:avLst/>
                          </a:prstGeom>
                          <a:noFill/>
                        </pic:spPr>
                      </pic:pic>
                    </a:graphicData>
                  </a:graphic>
                </wp:inline>
              </w:drawing>
            </w:r>
          </w:p>
        </w:tc>
      </w:tr>
    </w:tbl>
    <w:p>
      <w:pPr>
        <w:pStyle w:val="Normal"/>
        <w:rPr/>
      </w:pPr>
      <w:r>
        <w:rPr/>
      </w:r>
    </w:p>
    <w:p>
      <w:pPr>
        <w:pStyle w:val="Normal"/>
        <w:rPr/>
      </w:pPr>
      <w:r>
        <w:rPr/>
      </w:r>
    </w:p>
    <w:p>
      <w:pPr>
        <w:pStyle w:val="Normal"/>
        <w:rPr/>
      </w:pPr>
      <w:r>
        <w:rPr/>
        <w:t>If you believe that any of the above information is not correct or has been misinterpreted, you should let us know before proceeding with any recommendations we have made.</w:t>
      </w:r>
    </w:p>
    <w:p>
      <w:pPr>
        <w:sectPr>
          <w:headerReference w:type="default" r:id="rId18"/>
          <w:headerReference w:type="first" r:id="rId19"/>
          <w:footerReference w:type="default" r:id="rId20"/>
          <w:footerReference w:type="first" r:id="rId21"/>
          <w:type w:val="nextPage"/>
          <w:pgSz w:w="11906" w:h="16838"/>
          <w:pgMar w:left="1134" w:right="1134" w:gutter="0" w:header="0" w:top="1134" w:footer="0" w:bottom="1134"/>
          <w:pgNumType w:fmt="decimal"/>
          <w:formProt w:val="false"/>
          <w:textDirection w:val="lrTb"/>
          <w:docGrid w:type="default" w:linePitch="360" w:charSpace="4096"/>
        </w:sectPr>
        <w:pStyle w:val="Normal"/>
        <w:rPr/>
      </w:pPr>
      <w:r>
        <w:rPr/>
      </w:r>
    </w:p>
    <w:p>
      <w:pPr>
        <w:pStyle w:val="Heading1"/>
        <w:rPr/>
      </w:pPr>
      <w:bookmarkStart w:id="13" w:name="__RefHeading___Toc20867_2883014336"/>
      <w:bookmarkStart w:id="14" w:name="_Toc110347195"/>
      <w:bookmarkEnd w:id="13"/>
      <w:r>
        <w:rPr/>
        <w:t>Strategy recommendations</w:t>
      </w:r>
      <w:bookmarkEnd w:id="14"/>
    </w:p>
    <w:p>
      <w:pPr>
        <w:pStyle w:val="Normal"/>
        <w:rPr/>
      </w:pPr>
      <w:r>
        <w:rPr/>
        <w:t>We recommend you implement the following strategies to help achieve your needs and objectives. Below, we have outlined the benefits to you, how these strategies place you in a better position and the key aspects you should be aware of. Additional information about these strategies is available in the Strategy Flyers we have provided to you.</w:t>
      </w:r>
    </w:p>
    <w:p>
      <w:pPr>
        <w:pStyle w:val="Normal"/>
        <w:rPr/>
      </w:pPr>
      <w:r>
        <w:rPr/>
      </w:r>
    </w:p>
    <w:p>
      <w:pPr>
        <w:pStyle w:val="Subtitle"/>
        <w:keepNext w:val="true"/>
        <w:keepLines/>
        <w:rPr/>
      </w:pPr>
      <w:r>
        <w:rPr/>
        <w:t>Retain your existing super fund</w:t>
      </w:r>
    </w:p>
    <w:p>
      <w:pPr>
        <w:pStyle w:val="Normal"/>
        <w:keepNext w:val="true"/>
        <w:keepLines/>
        <w:rPr/>
      </w:pPr>
      <w:r>
        <w:rPr>
          <w:color w:val="FF0000"/>
          <w:shd w:fill="FFFF00" w:val="clear"/>
        </w:rPr>
        <w:t>Either (if retaining the full balance)</w:t>
      </w:r>
      <w:r>
        <w:rPr/>
        <w:t> We recommend you retain your existing </w:t>
      </w:r>
      <w:r>
        <w:rPr>
          <w:color w:val="FF0000"/>
        </w:rPr>
        <w:t>insert fund name</w:t>
      </w:r>
      <w:r>
        <w:rPr/>
        <w:t> super fund.</w:t>
      </w:r>
    </w:p>
    <w:p>
      <w:pPr>
        <w:pStyle w:val="Normal"/>
        <w:keepNext w:val="true"/>
        <w:keepLines/>
        <w:rPr/>
      </w:pPr>
      <w:r>
        <w:rPr>
          <w:color w:val="FF0000"/>
          <w:shd w:fill="FFFF00" w:val="clear"/>
        </w:rPr>
        <w:t>Or (if retaining a portion for insurance)</w:t>
      </w:r>
      <w:r>
        <w:rPr/>
        <w:t> We recommend you retain $</w:t>
      </w:r>
      <w:r>
        <w:rPr>
          <w:color w:val="FF0000"/>
        </w:rPr>
        <w:t>XXX</w:t>
      </w:r>
      <w:r>
        <w:rPr/>
        <w:t> in your existing </w:t>
      </w:r>
      <w:r>
        <w:rPr>
          <w:color w:val="FF0000"/>
        </w:rPr>
        <w:t>insert fund name</w:t>
      </w:r>
      <w:r>
        <w:rPr/>
        <w:t> super fund </w:t>
      </w:r>
      <w:r>
        <w:rPr>
          <w:color w:val="FF0000"/>
          <w:shd w:fill="FFFF00" w:val="clear"/>
        </w:rPr>
        <w:t>if applicable</w:t>
      </w:r>
      <w:r>
        <w:rPr/>
        <w:t> and continue to receive the Super Guarantee (SG) payments from your employer into this account. </w:t>
      </w:r>
      <w:r>
        <w:rPr>
          <w:color w:val="FF0000"/>
          <w:shd w:fill="FFFF00" w:val="clear"/>
        </w:rPr>
        <w:t>If retaining insurance</w:t>
      </w:r>
      <w:r>
        <w:rPr/>
        <w:t> Inform your super fund that you wish to opt-in to retain your insurance cover within your super account in the event your account becomes inactive.</w:t>
      </w:r>
    </w:p>
    <w:p>
      <w:pPr>
        <w:pStyle w:val="Normal"/>
        <w:keepNext w:val="true"/>
        <w:keepLines/>
        <w:rPr/>
      </w:pPr>
      <w:r>
        <w:rPr>
          <w:color w:val="FF0000"/>
          <w:shd w:fill="FFFF00" w:val="clear"/>
        </w:rPr>
        <w:t>If rebalancing portfolio</w:t>
      </w:r>
      <w:r>
        <w:rPr/>
        <w:t> We also recommend rebalancing your portfolio to align with your investor risk profile. To achieve this, we recommend </w:t>
      </w:r>
      <w:r>
        <w:rPr>
          <w:color w:val="FF0000"/>
        </w:rPr>
        <w:t>reducing / increasing</w:t>
      </w:r>
      <w:r>
        <w:rPr/>
        <w:t> your portfolio’s allocation to “growth” style assets – such as shares and property. </w:t>
      </w:r>
      <w:r>
        <w:rPr>
          <w:color w:val="FF0000"/>
          <w:shd w:fill="FFFF00" w:val="clear"/>
        </w:rPr>
        <w:t>Either (if rebalancing existing portfolio)</w:t>
      </w:r>
      <w:r>
        <w:rPr/>
        <w:t> Please note, we are comfortable with the underlying investments within your portfolio at this point, we are simply adjusting the asset allocation of your portfolio. Please refer to the “Investment Portfolio Recommendations” section for full details of our proposed changes. </w:t>
      </w:r>
      <w:r>
        <w:rPr>
          <w:color w:val="FF0000"/>
          <w:shd w:fill="FFFF00" w:val="clear"/>
        </w:rPr>
        <w:t>Or (if switching underlying assets)</w:t>
      </w:r>
      <w:r>
        <w:rPr/>
        <w:t> Please note, we have also reviewed the underlying investments within your portfolio and have recommended some changes to your portfolio. Please refer to the “Investment Portfolio Recommendations” section for full details of our proposed changes.</w:t>
      </w:r>
    </w:p>
    <w:p>
      <w:pPr>
        <w:pStyle w:val="Normal"/>
        <w:rPr/>
      </w:pPr>
      <w:r>
        <w:rPr/>
      </w:r>
    </w:p>
    <w:p>
      <w:pPr>
        <w:pStyle w:val="Subheading"/>
        <w:rPr/>
      </w:pPr>
      <w:r>
        <w:rPr/>
        <w:t>Reasons</w:t>
      </w:r>
    </w:p>
    <w:p>
      <w:pPr>
        <w:pStyle w:val="Normal"/>
        <w:numPr>
          <w:ilvl w:val="0"/>
          <w:numId w:val="43"/>
        </w:numPr>
        <w:tabs>
          <w:tab w:val="clear" w:pos="720"/>
          <w:tab w:val="left" w:pos="0" w:leader="none"/>
        </w:tabs>
        <w:ind w:hanging="360" w:start="720"/>
        <w:rPr/>
      </w:pPr>
      <w:r>
        <w:rPr/>
        <w:t>Your existing super fund is able to receive your employer Super Guarantee Contributions (SGC) and any other types of voluntary contributions. It remains cost effective and is still appropriate to meet your needs.</w:t>
      </w:r>
    </w:p>
    <w:p>
      <w:pPr>
        <w:pStyle w:val="Normal"/>
        <w:numPr>
          <w:ilvl w:val="0"/>
          <w:numId w:val="43"/>
        </w:numPr>
        <w:tabs>
          <w:tab w:val="clear" w:pos="720"/>
          <w:tab w:val="left" w:pos="0" w:leader="none"/>
        </w:tabs>
        <w:ind w:hanging="360" w:start="720"/>
        <w:rPr/>
      </w:pPr>
      <w:r>
        <w:rPr>
          <w:color w:val="FF0000"/>
          <w:shd w:fill="FFFF00" w:val="clear"/>
        </w:rPr>
        <w:t>If retaining insurance</w:t>
      </w:r>
      <w:r>
        <w:rPr/>
        <w:t> </w:t>
      </w:r>
      <w:r>
        <w:rPr>
          <w:color w:val="FF0000"/>
          <w:shd w:fill="FFFF00" w:val="clear"/>
        </w:rPr>
        <w:t>Either</w:t>
      </w:r>
      <w:r>
        <w:rPr/>
        <w:t> Your insurance is held within your super fund, and you do not wish to review this cover at this time. </w:t>
      </w:r>
      <w:r>
        <w:rPr>
          <w:color w:val="FF0000"/>
          <w:shd w:fill="FFFF00" w:val="clear"/>
        </w:rPr>
        <w:t>Or</w:t>
      </w:r>
      <w:r>
        <w:rPr/>
        <w:t> Your insurance is held within your super fund.  Given your </w:t>
      </w:r>
      <w:r>
        <w:rPr>
          <w:color w:val="FF0000"/>
        </w:rPr>
        <w:t>medical history / occupation / insert other factor</w:t>
      </w:r>
      <w:r>
        <w:rPr/>
        <w:t>, you are ineligible to obtain retail cover, so this provides a low-cost way of continuing to protect yourself and your family financially, against your premature death or being unable to work as a result of injury or accident.  </w:t>
      </w:r>
      <w:r>
        <w:rPr>
          <w:color w:val="FF0000"/>
          <w:shd w:fill="FFFF00" w:val="clear"/>
        </w:rPr>
        <w:t>Or</w:t>
      </w:r>
      <w:r>
        <w:rPr/>
        <w:t> Your insurance premiums can be paid via the Fund.  Please see our insurance recommendations below, for further details.</w:t>
      </w:r>
    </w:p>
    <w:p>
      <w:pPr>
        <w:pStyle w:val="Normal"/>
        <w:numPr>
          <w:ilvl w:val="0"/>
          <w:numId w:val="43"/>
        </w:numPr>
        <w:tabs>
          <w:tab w:val="clear" w:pos="720"/>
          <w:tab w:val="left" w:pos="0" w:leader="none"/>
        </w:tabs>
        <w:ind w:hanging="360" w:start="720"/>
        <w:rPr/>
      </w:pPr>
      <w:r>
        <w:rPr>
          <w:color w:val="FF0000"/>
          <w:shd w:fill="FFFF00" w:val="clear"/>
        </w:rPr>
        <w:t>If receiving SGC to retain insurance</w:t>
      </w:r>
      <w:r>
        <w:rPr/>
        <w:t> Continuing to have your employer super guarantee contributions paid into your fund will ensure your account remains active and your insurance premiums will be covered.</w:t>
      </w:r>
    </w:p>
    <w:p>
      <w:pPr>
        <w:pStyle w:val="Normal"/>
        <w:numPr>
          <w:ilvl w:val="0"/>
          <w:numId w:val="43"/>
        </w:numPr>
        <w:tabs>
          <w:tab w:val="clear" w:pos="720"/>
          <w:tab w:val="left" w:pos="0" w:leader="none"/>
        </w:tabs>
        <w:ind w:hanging="360" w:start="720"/>
        <w:rPr/>
      </w:pPr>
      <w:r>
        <w:rPr/>
        <w:t>Your fund offers a range of investment options that enable you to invest in a portfolio that is aligned to your Investor risk profile.  The recommended changes to your portfolio help ensure that the overall proportion of “growth” assets (shares and property) and “defensive” assets (cash and fixed interest) it is consistent with your risk profile.</w:t>
      </w:r>
    </w:p>
    <w:p>
      <w:pPr>
        <w:pStyle w:val="Normal"/>
        <w:numPr>
          <w:ilvl w:val="0"/>
          <w:numId w:val="43"/>
        </w:numPr>
        <w:tabs>
          <w:tab w:val="clear" w:pos="720"/>
          <w:tab w:val="left" w:pos="0" w:leader="none"/>
        </w:tabs>
        <w:ind w:hanging="360" w:start="720"/>
        <w:rPr/>
      </w:pPr>
      <w:r>
        <w:rPr/>
        <w:t>The investment earnings within your super fund are taxed up to 15%, which is less than your marginal tax rate. This will help boost your retirement savings.</w:t>
      </w:r>
    </w:p>
    <w:p>
      <w:pPr>
        <w:pStyle w:val="Normal"/>
        <w:numPr>
          <w:ilvl w:val="0"/>
          <w:numId w:val="43"/>
        </w:numPr>
        <w:tabs>
          <w:tab w:val="clear" w:pos="720"/>
          <w:tab w:val="left" w:pos="0" w:leader="none"/>
        </w:tabs>
        <w:ind w:hanging="360" w:start="720"/>
        <w:rPr/>
      </w:pPr>
      <w:r>
        <w:rPr>
          <w:color w:val="FF0000"/>
          <w:shd w:fill="FFFF00" w:val="clear"/>
        </w:rPr>
        <w:t>If opting-in to retain insurance</w:t>
      </w:r>
      <w:r>
        <w:rPr/>
        <w:t> By opting in to retain your insurance cover, you will not lose valuable insurance protection if your super account becomes inactive. An inactive account is one that has not received a contribution or rollover for a period of sixteen (16) months.</w:t>
      </w:r>
    </w:p>
    <w:p>
      <w:pPr>
        <w:pStyle w:val="Normal"/>
        <w:numPr>
          <w:ilvl w:val="0"/>
          <w:numId w:val="43"/>
        </w:numPr>
        <w:tabs>
          <w:tab w:val="clear" w:pos="720"/>
          <w:tab w:val="left" w:pos="0" w:leader="none"/>
        </w:tabs>
        <w:ind w:hanging="360" w:start="720"/>
        <w:rPr/>
      </w:pPr>
      <w:r>
        <w:rPr>
          <w:color w:val="FF0000"/>
        </w:rPr>
        <w:t>Insert any other client-specific reason for your recommendation</w:t>
      </w:r>
      <w:r>
        <w:rPr/>
        <w:t>.</w:t>
      </w:r>
    </w:p>
    <w:p>
      <w:pPr>
        <w:pStyle w:val="Normal"/>
        <w:rPr/>
      </w:pPr>
      <w:r>
        <w:rPr/>
      </w:r>
    </w:p>
    <w:p>
      <w:pPr>
        <w:pStyle w:val="Subheading"/>
        <w:rPr/>
      </w:pPr>
      <w:r>
        <w:rPr/>
        <w:t>Consequences</w:t>
      </w:r>
    </w:p>
    <w:p>
      <w:pPr>
        <w:pStyle w:val="Normal"/>
        <w:numPr>
          <w:ilvl w:val="0"/>
          <w:numId w:val="44"/>
        </w:numPr>
        <w:tabs>
          <w:tab w:val="clear" w:pos="720"/>
          <w:tab w:val="left" w:pos="0" w:leader="none"/>
        </w:tabs>
        <w:ind w:hanging="360" w:start="720"/>
        <w:rPr/>
      </w:pPr>
      <w:r>
        <w:rPr>
          <w:color w:val="FF0000"/>
          <w:shd w:fill="FFFF00" w:val="clear"/>
        </w:rPr>
        <w:t>If retaining a super platform account</w:t>
      </w:r>
      <w:r>
        <w:rPr/>
        <w:t> Retaining your superannuation platform means you will not have access to some rights that would be available if you invested directly; including the right to withdraw from the product if certain changes occur after you invest; and the right to vote on some decisions affecting the investment.</w:t>
      </w:r>
    </w:p>
    <w:p>
      <w:pPr>
        <w:pStyle w:val="Normal"/>
        <w:numPr>
          <w:ilvl w:val="0"/>
          <w:numId w:val="44"/>
        </w:numPr>
        <w:tabs>
          <w:tab w:val="clear" w:pos="720"/>
          <w:tab w:val="left" w:pos="0" w:leader="none"/>
        </w:tabs>
        <w:ind w:hanging="360" w:start="720"/>
        <w:rPr/>
      </w:pPr>
      <w:r>
        <w:rPr>
          <w:color w:val="FF0000"/>
          <w:shd w:fill="FFFF00" w:val="clear"/>
        </w:rPr>
        <w:t>If existing fund not on APL</w:t>
      </w:r>
      <w:r>
        <w:rPr/>
        <w:t> Your existing super fund is not on our Approved Product List (APL).  However, we have identified that your specific needs will be better met by a product outside the APL; therefore, we have applied for and received approval to recommend you retain it.</w:t>
      </w:r>
    </w:p>
    <w:p>
      <w:pPr>
        <w:pStyle w:val="Normal"/>
        <w:numPr>
          <w:ilvl w:val="0"/>
          <w:numId w:val="44"/>
        </w:numPr>
        <w:tabs>
          <w:tab w:val="clear" w:pos="720"/>
          <w:tab w:val="left" w:pos="0" w:leader="none"/>
        </w:tabs>
        <w:ind w:hanging="360" w:start="720"/>
        <w:rPr/>
      </w:pPr>
      <w:r>
        <w:rPr>
          <w:color w:val="FF0000"/>
          <w:shd w:fill="FFFF00" w:val="clear"/>
        </w:rPr>
        <w:t>If recommending a partial rollover</w:t>
      </w:r>
      <w:r>
        <w:rPr/>
        <w:t> Your existing fund has limited product features and investment options, which means you will be unable to implement the portfolio construction strategy we recommended for your </w:t>
      </w:r>
      <w:r>
        <w:rPr>
          <w:color w:val="FF0000"/>
        </w:rPr>
        <w:t>insert proposed product, e.g., BT Panorama</w:t>
      </w:r>
      <w:r>
        <w:rPr/>
        <w:t> portfolio.</w:t>
      </w:r>
    </w:p>
    <w:p>
      <w:pPr>
        <w:pStyle w:val="Normal"/>
        <w:numPr>
          <w:ilvl w:val="0"/>
          <w:numId w:val="44"/>
        </w:numPr>
        <w:tabs>
          <w:tab w:val="clear" w:pos="720"/>
          <w:tab w:val="left" w:pos="0" w:leader="none"/>
        </w:tabs>
        <w:ind w:hanging="360" w:start="720"/>
        <w:rPr/>
      </w:pPr>
      <w:r>
        <w:rPr>
          <w:color w:val="FF0000"/>
          <w:shd w:fill="FFFF00" w:val="clear"/>
        </w:rPr>
        <w:t>If holding two accounts</w:t>
      </w:r>
      <w:r>
        <w:rPr/>
        <w:t> Maintaining two separate super accounts may make managing your finances more complex, and you will be paying two sets of account administration fees. However, we believe our recommendation is appropriate because </w:t>
      </w:r>
      <w:r>
        <w:rPr>
          <w:color w:val="FF0000"/>
        </w:rPr>
        <w:t>insert reason(s) for recommending maintain two funds, e.g., you will retain your insurance cover, while having the bulk of your retirement savings invested in a portfolio of ethical investments</w:t>
      </w:r>
      <w:r>
        <w:rPr/>
        <w:t>.</w:t>
      </w:r>
    </w:p>
    <w:p>
      <w:pPr>
        <w:pStyle w:val="Normal"/>
        <w:numPr>
          <w:ilvl w:val="0"/>
          <w:numId w:val="44"/>
        </w:numPr>
        <w:tabs>
          <w:tab w:val="clear" w:pos="720"/>
          <w:tab w:val="left" w:pos="0" w:leader="none"/>
        </w:tabs>
        <w:ind w:hanging="360" w:start="720"/>
        <w:rPr/>
      </w:pPr>
      <w:r>
        <w:rPr/>
        <w:t>The funds held in your super account are preserved until you meet a condition of release.</w:t>
      </w:r>
    </w:p>
    <w:p>
      <w:pPr>
        <w:pStyle w:val="Normal"/>
        <w:numPr>
          <w:ilvl w:val="0"/>
          <w:numId w:val="44"/>
        </w:numPr>
        <w:tabs>
          <w:tab w:val="clear" w:pos="720"/>
          <w:tab w:val="left" w:pos="0" w:leader="none"/>
        </w:tabs>
        <w:ind w:hanging="360" w:start="720"/>
        <w:rPr/>
      </w:pPr>
      <w:r>
        <w:rPr>
          <w:color w:val="FF0000"/>
          <w:shd w:fill="FFFF00" w:val="clear"/>
        </w:rPr>
        <w:t>If client earns over $250K</w:t>
      </w:r>
      <w:r>
        <w:rPr/>
        <w:t> As your income exceeds $250,000 per annum some or all of your employer contributions will have an additional 15% tax levied (in addition to the standard 15% tax rate) but this is still less than the marginal tax rate that you would otherwise pay on the cash salary.</w:t>
      </w:r>
    </w:p>
    <w:p>
      <w:pPr>
        <w:pStyle w:val="Normal"/>
        <w:numPr>
          <w:ilvl w:val="0"/>
          <w:numId w:val="44"/>
        </w:numPr>
        <w:tabs>
          <w:tab w:val="clear" w:pos="720"/>
          <w:tab w:val="left" w:pos="0" w:leader="none"/>
        </w:tabs>
        <w:ind w:hanging="360" w:start="720"/>
        <w:rPr/>
      </w:pPr>
      <w:r>
        <w:rPr/>
        <w:t>Fees and costs may apply to contributions and your superannuation portfolio. For further details please see the 'Investment Portfolio Recommendations' section of this document and the Product Disclosure Statement (PDS) of the recommended fund.</w:t>
      </w:r>
    </w:p>
    <w:p>
      <w:pPr>
        <w:pStyle w:val="Normal"/>
        <w:numPr>
          <w:ilvl w:val="0"/>
          <w:numId w:val="44"/>
        </w:numPr>
        <w:tabs>
          <w:tab w:val="clear" w:pos="720"/>
          <w:tab w:val="left" w:pos="0" w:leader="none"/>
        </w:tabs>
        <w:ind w:hanging="360" w:start="720"/>
        <w:rPr/>
      </w:pPr>
      <w:r>
        <w:rPr>
          <w:color w:val="FF0000"/>
          <w:shd w:fill="FFFF00" w:val="clear"/>
        </w:rPr>
        <w:t>Either (If rebalancing and CGT can be calculated)</w:t>
      </w:r>
      <w:r>
        <w:rPr/>
        <w:t> The sale of the investments within your superannuation fund may result in a capital gain, which is assessable to your super fund at the maximum rate of 15% (or 10% if the investment had been owned by the fund for more than 12 months). You do not need to declare this gain on your personal income tax return. We estimate that the realised taxable capital gains upon rebalancing your portfolio will be approximately $</w:t>
      </w:r>
      <w:r>
        <w:rPr>
          <w:color w:val="FF0000"/>
        </w:rPr>
        <w:t>XXX</w:t>
      </w:r>
      <w:r>
        <w:rPr/>
        <w:t>. We recommend you refer this to your accountant or tax adviser to confirm the actual taxable capital gains and the amount of tax payable, if this is of concern to you. </w:t>
      </w:r>
      <w:r>
        <w:rPr>
          <w:color w:val="FF0000"/>
          <w:shd w:fill="FFFF00" w:val="clear"/>
        </w:rPr>
        <w:t>Or (If rebalancing and CGT cannot be calculated)</w:t>
      </w:r>
      <w:r>
        <w:rPr/>
        <w:t> The sale of the investments within your superannuation fund may result in a capital gain, which is assessable to your super fund at the maximum rate of 15% (or 10% if the investment had been owned by the fund for more than 12 months). You do not need to declare this gain on your personal income tax return. The tax liability (if any) will be debited from your super account when the rebalance is completed. We are unable to ascertain if our recommendations will result in any capital gains tax (CGT) because </w:t>
      </w:r>
      <w:r>
        <w:rPr>
          <w:color w:val="FF0000"/>
        </w:rPr>
        <w:t>insert name of fund e.g. CFS FirstChoice Super</w:t>
      </w:r>
      <w:r>
        <w:rPr/>
        <w:t> incorporates CGT into the unit price of the underlying investments and does not disclose this figure separately. Your super fund statement may provide further details. We recommend you refer this to your accountant or tax adviser to determine any potential tax liability, if this is of concern to you.</w:t>
      </w:r>
    </w:p>
    <w:p>
      <w:pPr>
        <w:pStyle w:val="Normal"/>
        <w:numPr>
          <w:ilvl w:val="0"/>
          <w:numId w:val="44"/>
        </w:numPr>
        <w:tabs>
          <w:tab w:val="clear" w:pos="720"/>
          <w:tab w:val="left" w:pos="0" w:leader="none"/>
        </w:tabs>
        <w:ind w:hanging="360" w:start="720"/>
        <w:rPr/>
      </w:pPr>
      <w:r>
        <w:rPr>
          <w:color w:val="FF0000"/>
          <w:shd w:fill="FFFF00" w:val="clear"/>
        </w:rPr>
        <w:t>If retaining group insurance cover</w:t>
      </w:r>
      <w:r>
        <w:rPr/>
        <w:t> There are a number of drawbacks with group insurance, including: cover amounts are generally limited, so you may not be able to obtain the amount of cover you require; cover is often unitised, meaning the amount of cover you hold decreases as you age; that policy terms and conditions can change at any time, and generally have less flexibility than fully underwritten, retail cover. Furthermore, while group policies are not underwritten at the time you apply for the cover, some insurers may still retrospectively underwrite the policy when you lodge a claim, which can add a level of uncertainty to your cover </w:t>
      </w:r>
      <w:r>
        <w:rPr>
          <w:color w:val="FF0000"/>
          <w:shd w:fill="FFFF00" w:val="clear"/>
        </w:rPr>
        <w:t>if applicable</w:t>
      </w:r>
      <w:r>
        <w:rPr/>
        <w:t> particularly in light of your medical history.</w:t>
      </w:r>
    </w:p>
    <w:p>
      <w:pPr>
        <w:pStyle w:val="Normal"/>
        <w:numPr>
          <w:ilvl w:val="0"/>
          <w:numId w:val="44"/>
        </w:numPr>
        <w:tabs>
          <w:tab w:val="clear" w:pos="720"/>
          <w:tab w:val="left" w:pos="0" w:leader="none"/>
        </w:tabs>
        <w:ind w:hanging="360" w:start="720"/>
        <w:rPr/>
      </w:pPr>
      <w:r>
        <w:rPr>
          <w:color w:val="FF0000"/>
          <w:shd w:fill="FFFF00" w:val="clear"/>
        </w:rPr>
        <w:t>If retaining insurance</w:t>
      </w:r>
      <w:r>
        <w:rPr/>
        <w:t> If you subsequently close your current super fund, your insurance cover may be lost.</w:t>
      </w:r>
    </w:p>
    <w:p>
      <w:pPr>
        <w:pStyle w:val="Normal"/>
        <w:numPr>
          <w:ilvl w:val="0"/>
          <w:numId w:val="44"/>
        </w:numPr>
        <w:tabs>
          <w:tab w:val="clear" w:pos="720"/>
          <w:tab w:val="left" w:pos="0" w:leader="none"/>
        </w:tabs>
        <w:ind w:hanging="360" w:start="720"/>
        <w:rPr/>
      </w:pPr>
      <w:r>
        <w:rPr>
          <w:color w:val="FF0000"/>
          <w:shd w:fill="FFFF00" w:val="clear"/>
        </w:rPr>
        <w:t>Insurance opt-in</w:t>
      </w:r>
      <w:r>
        <w:rPr/>
        <w:t> If your superannuation fund does not receive contributions or rollovers for a period of sixteen (16) months or more, your account will become inactive and your insurance cover will be cancelled. You can prevent your insurance from being cancelled by opting-in to retain your insurance cover.</w:t>
      </w:r>
    </w:p>
    <w:p>
      <w:pPr>
        <w:pStyle w:val="Normal"/>
        <w:numPr>
          <w:ilvl w:val="0"/>
          <w:numId w:val="44"/>
        </w:numPr>
        <w:tabs>
          <w:tab w:val="clear" w:pos="720"/>
          <w:tab w:val="left" w:pos="0" w:leader="none"/>
        </w:tabs>
        <w:ind w:hanging="360" w:start="720"/>
        <w:rPr/>
      </w:pPr>
      <w:r>
        <w:rPr>
          <w:color w:val="FF0000"/>
        </w:rPr>
        <w:t>Insert any other client-specific consequences of your recommendation</w:t>
      </w:r>
      <w:r>
        <w:rPr/>
        <w:t>.</w:t>
      </w:r>
    </w:p>
    <w:p>
      <w:pPr>
        <w:pStyle w:val="Normal"/>
        <w:rPr>
          <w:lang w:val="en-US"/>
        </w:rPr>
      </w:pPr>
      <w:r>
        <w:rPr>
          <w:lang w:val="en-US"/>
        </w:rPr>
      </w:r>
    </w:p>
    <w:p>
      <w:pPr>
        <w:pStyle w:val="Normal"/>
        <w:rPr/>
      </w:pPr>
      <w:r>
        <w:rPr/>
      </w:r>
      <w:r>
        <w:br w:type="page"/>
      </w:r>
    </w:p>
    <w:p>
      <w:pPr>
        <w:pStyle w:val="Subtitle"/>
        <w:keepNext w:val="true"/>
        <w:keepLines/>
        <w:rPr/>
      </w:pPr>
      <w:r>
        <w:rPr/>
        <w:t>Lump sum debt repayment (reduce home loan)</w:t>
      </w:r>
    </w:p>
    <w:p>
      <w:pPr>
        <w:pStyle w:val="Normal"/>
        <w:keepNext w:val="true"/>
        <w:keepLines/>
        <w:rPr/>
      </w:pPr>
      <w:r>
        <w:rPr/>
        <w:t>We recommend that you make use of $</w:t>
      </w:r>
      <w:r>
        <w:rPr>
          <w:color w:val="FF0000"/>
        </w:rPr>
        <w:t>XXXX</w:t>
      </w:r>
      <w:r>
        <w:rPr/>
        <w:t xml:space="preserve"> of your estimated $</w:t>
      </w:r>
      <w:r>
        <w:rPr>
          <w:color w:val="FF0000"/>
        </w:rPr>
        <w:t>XXXX</w:t>
      </w:r>
      <w:r>
        <w:rPr/>
        <w:t xml:space="preserve"> in savings to reduce your outstanding home loan.</w:t>
      </w:r>
    </w:p>
    <w:p>
      <w:pPr>
        <w:pStyle w:val="Normal"/>
        <w:rPr/>
      </w:pPr>
      <w:r>
        <w:rPr/>
      </w:r>
    </w:p>
    <w:p>
      <w:pPr>
        <w:pStyle w:val="Subheading"/>
        <w:rPr/>
      </w:pPr>
      <w:r>
        <w:rPr/>
        <w:t>Reasons</w:t>
      </w:r>
    </w:p>
    <w:p>
      <w:pPr>
        <w:pStyle w:val="Normal"/>
        <w:numPr>
          <w:ilvl w:val="0"/>
          <w:numId w:val="45"/>
        </w:numPr>
        <w:tabs>
          <w:tab w:val="clear" w:pos="720"/>
          <w:tab w:val="left" w:pos="0" w:leader="none"/>
        </w:tabs>
        <w:ind w:hanging="360" w:start="720"/>
        <w:rPr/>
      </w:pPr>
      <w:r>
        <w:rPr/>
        <w:t>We estimate that you will reduce the total interest payable on the loan by approximately $</w:t>
      </w:r>
      <w:r>
        <w:rPr>
          <w:color w:val="FF0000"/>
        </w:rPr>
        <w:t>XXXX</w:t>
      </w:r>
      <w:r>
        <w:rPr>
          <w:color w:val="000000"/>
        </w:rPr>
        <w:t>.</w:t>
      </w:r>
    </w:p>
    <w:p>
      <w:pPr>
        <w:pStyle w:val="Normal"/>
        <w:numPr>
          <w:ilvl w:val="0"/>
          <w:numId w:val="45"/>
        </w:numPr>
        <w:tabs>
          <w:tab w:val="clear" w:pos="720"/>
          <w:tab w:val="left" w:pos="0" w:leader="none"/>
        </w:tabs>
        <w:ind w:hanging="360" w:start="720"/>
        <w:rPr/>
      </w:pPr>
      <w:r>
        <w:rPr/>
        <w:t>We estimate that you will repay your loan sooner, with the loan term reduced from </w:t>
      </w:r>
      <w:r>
        <w:rPr>
          <w:color w:val="FF0000"/>
        </w:rPr>
        <w:t>XXXX</w:t>
      </w:r>
      <w:r>
        <w:rPr/>
        <w:t> years to about </w:t>
      </w:r>
      <w:r>
        <w:rPr>
          <w:color w:val="FF0000"/>
        </w:rPr>
        <w:t>XXXX </w:t>
      </w:r>
      <w:r>
        <w:rPr/>
        <w:t>years.</w:t>
      </w:r>
    </w:p>
    <w:p>
      <w:pPr>
        <w:pStyle w:val="Normal"/>
        <w:numPr>
          <w:ilvl w:val="0"/>
          <w:numId w:val="45"/>
        </w:numPr>
        <w:tabs>
          <w:tab w:val="clear" w:pos="720"/>
          <w:tab w:val="left" w:pos="0" w:leader="none"/>
        </w:tabs>
        <w:ind w:hanging="360" w:start="720"/>
        <w:rPr/>
      </w:pPr>
      <w:r>
        <w:rPr/>
        <w:t>This will provide a buffer against adverse events in the future or future interest rate rises.</w:t>
      </w:r>
    </w:p>
    <w:p>
      <w:pPr>
        <w:pStyle w:val="Normal"/>
        <w:numPr>
          <w:ilvl w:val="0"/>
          <w:numId w:val="45"/>
        </w:numPr>
        <w:tabs>
          <w:tab w:val="clear" w:pos="720"/>
          <w:tab w:val="left" w:pos="0" w:leader="none"/>
        </w:tabs>
        <w:ind w:hanging="360" w:start="720"/>
        <w:rPr/>
      </w:pPr>
      <w:r>
        <w:rPr/>
        <w:t>The interest on this loan is not tax deductible so you are paying the full cost of the interest from after-tax earnings.</w:t>
      </w:r>
    </w:p>
    <w:p>
      <w:pPr>
        <w:pStyle w:val="Normal"/>
        <w:numPr>
          <w:ilvl w:val="0"/>
          <w:numId w:val="45"/>
        </w:numPr>
        <w:tabs>
          <w:tab w:val="clear" w:pos="720"/>
          <w:tab w:val="left" w:pos="0" w:leader="none"/>
        </w:tabs>
        <w:ind w:hanging="360" w:start="720"/>
        <w:rPr/>
      </w:pPr>
      <w:r>
        <w:rPr/>
        <w:t>The quicker the loan is repaid, the sooner you will be able to boost your wealth accumulation plans using the amounts previously directed to loan repayments.</w:t>
      </w:r>
    </w:p>
    <w:p>
      <w:pPr>
        <w:pStyle w:val="Normal"/>
        <w:numPr>
          <w:ilvl w:val="0"/>
          <w:numId w:val="45"/>
        </w:numPr>
        <w:tabs>
          <w:tab w:val="clear" w:pos="720"/>
          <w:tab w:val="left" w:pos="0" w:leader="none"/>
        </w:tabs>
        <w:ind w:hanging="360" w:start="720"/>
        <w:rPr/>
      </w:pPr>
      <w:r>
        <w:rPr/>
        <w:t>Your investment earnings will reduce, however we estimate that the reduction would be less than the savings you will make on the loan interest, thereby improving your total net wealth.</w:t>
      </w:r>
    </w:p>
    <w:p>
      <w:pPr>
        <w:pStyle w:val="Normal"/>
        <w:rPr/>
      </w:pPr>
      <w:r>
        <w:rPr/>
      </w:r>
    </w:p>
    <w:p>
      <w:pPr>
        <w:pStyle w:val="Subheading"/>
        <w:rPr/>
      </w:pPr>
      <w:r>
        <w:rPr/>
        <w:t>Consequences</w:t>
      </w:r>
    </w:p>
    <w:p>
      <w:pPr>
        <w:pStyle w:val="Normal"/>
        <w:numPr>
          <w:ilvl w:val="0"/>
          <w:numId w:val="46"/>
        </w:numPr>
        <w:tabs>
          <w:tab w:val="clear" w:pos="720"/>
          <w:tab w:val="left" w:pos="0" w:leader="none"/>
        </w:tabs>
        <w:ind w:hanging="360" w:start="720"/>
        <w:rPr/>
      </w:pPr>
      <w:r>
        <w:rPr/>
        <w:t>You will need to contact your lending institution to check that early repayment penalties will not apply. If your lender does charge a small penalty, the long-term savings may still outweigh these charges.</w:t>
      </w:r>
    </w:p>
    <w:p>
      <w:pPr>
        <w:pStyle w:val="Normal"/>
        <w:numPr>
          <w:ilvl w:val="0"/>
          <w:numId w:val="46"/>
        </w:numPr>
        <w:tabs>
          <w:tab w:val="clear" w:pos="720"/>
          <w:tab w:val="left" w:pos="0" w:leader="none"/>
        </w:tabs>
        <w:ind w:hanging="360" w:start="720"/>
        <w:rPr/>
      </w:pPr>
      <w:r>
        <w:rPr/>
        <w:t>Unless you have a redraw facility on your loan account, the extra amounts paid on your loan may not be available to use for any other purposes without formally applying to increase your loan again.</w:t>
      </w:r>
    </w:p>
    <w:p>
      <w:pPr>
        <w:pStyle w:val="Normal"/>
        <w:rPr>
          <w:lang w:val="en-US"/>
        </w:rPr>
      </w:pPr>
      <w:r>
        <w:rPr>
          <w:lang w:val="en-US"/>
        </w:rPr>
      </w:r>
    </w:p>
    <w:p>
      <w:pPr>
        <w:pStyle w:val="Normal"/>
        <w:rPr/>
      </w:pPr>
      <w:r>
        <w:rPr/>
      </w:r>
      <w:r>
        <w:br w:type="page"/>
      </w:r>
    </w:p>
    <w:p>
      <w:pPr>
        <w:pStyle w:val="Subtitle"/>
        <w:keepNext w:val="true"/>
        <w:keepLines/>
        <w:rPr/>
      </w:pPr>
      <w:r>
        <w:rPr/>
        <w:t>Asset Allocation</w:t>
      </w:r>
    </w:p>
    <w:p>
      <w:pPr>
        <w:pStyle w:val="Normal"/>
        <w:keepNext w:val="true"/>
        <w:keepLines/>
        <w:rPr/>
      </w:pPr>
      <w:r>
        <w:rPr/>
        <w:t xml:space="preserve">We recommend an asset allocation for your investment portfolio that is aligned with your long-term objectives by applying a </w:t>
      </w:r>
      <w:r>
        <w:rPr>
          <w:color w:val="FF0000"/>
        </w:rPr>
        <w:t>[Profile Name]</w:t>
      </w:r>
      <w:r>
        <w:rPr/>
        <w:t xml:space="preserve"> investor risk profile.</w:t>
      </w:r>
    </w:p>
    <w:p>
      <w:pPr>
        <w:pStyle w:val="Normal"/>
        <w:rPr/>
      </w:pPr>
      <w:r>
        <w:rPr/>
      </w:r>
    </w:p>
    <w:p>
      <w:pPr>
        <w:pStyle w:val="Subheading"/>
        <w:rPr/>
      </w:pPr>
      <w:r>
        <w:rPr/>
        <w:t>Reasons</w:t>
      </w:r>
    </w:p>
    <w:p>
      <w:pPr>
        <w:pStyle w:val="Normal"/>
        <w:numPr>
          <w:ilvl w:val="0"/>
          <w:numId w:val="47"/>
        </w:numPr>
        <w:tabs>
          <w:tab w:val="clear" w:pos="720"/>
          <w:tab w:val="left" w:pos="0" w:leader="none"/>
        </w:tabs>
        <w:ind w:hanging="360" w:start="720"/>
        <w:rPr/>
      </w:pPr>
      <w:r>
        <w:rPr/>
        <w:t>The selection of this asset allocation is based on your responses to the Risk Profile Questionnaire, our discussions about your attitude to risk, your investment goals, liquidity needs, your knowledge and experience.</w:t>
      </w:r>
    </w:p>
    <w:p>
      <w:pPr>
        <w:pStyle w:val="Normal"/>
        <w:numPr>
          <w:ilvl w:val="0"/>
          <w:numId w:val="47"/>
        </w:numPr>
        <w:tabs>
          <w:tab w:val="clear" w:pos="720"/>
          <w:tab w:val="left" w:pos="0" w:leader="none"/>
        </w:tabs>
        <w:ind w:hanging="360" w:start="720"/>
        <w:rPr/>
      </w:pPr>
      <w:r>
        <w:rPr/>
        <w:t xml:space="preserve">In particular, during our discussions you said that </w:t>
      </w:r>
      <w:r>
        <w:rPr>
          <w:color w:val="FF0000"/>
        </w:rPr>
        <w:t>[insert client specific information]</w:t>
      </w:r>
      <w:r>
        <w:rPr/>
        <w:t>.</w:t>
      </w:r>
    </w:p>
    <w:p>
      <w:pPr>
        <w:pStyle w:val="Normal"/>
        <w:numPr>
          <w:ilvl w:val="0"/>
          <w:numId w:val="47"/>
        </w:numPr>
        <w:tabs>
          <w:tab w:val="clear" w:pos="720"/>
          <w:tab w:val="left" w:pos="0" w:leader="none"/>
        </w:tabs>
        <w:ind w:hanging="360" w:start="720"/>
        <w:rPr/>
      </w:pPr>
      <w:r>
        <w:rPr/>
        <w:t xml:space="preserve">This asset allocation has approximately </w:t>
      </w:r>
      <w:r>
        <w:rPr>
          <w:color w:val="FF0000"/>
        </w:rPr>
        <w:t>XX</w:t>
      </w:r>
      <w:r>
        <w:rPr/>
        <w:t xml:space="preserve">% invested in growth assets (e.g. shares and property) and </w:t>
      </w:r>
      <w:r>
        <w:rPr>
          <w:color w:val="FF0000"/>
        </w:rPr>
        <w:t>XX</w:t>
      </w:r>
      <w:r>
        <w:rPr/>
        <w:t>% in defensive assets (e.g. fixed interest and cash).</w:t>
      </w:r>
    </w:p>
    <w:p>
      <w:pPr>
        <w:pStyle w:val="Normal"/>
        <w:numPr>
          <w:ilvl w:val="0"/>
          <w:numId w:val="47"/>
        </w:numPr>
        <w:tabs>
          <w:tab w:val="clear" w:pos="720"/>
          <w:tab w:val="left" w:pos="0" w:leader="none"/>
        </w:tabs>
        <w:ind w:hanging="360" w:start="720"/>
        <w:rPr/>
      </w:pPr>
      <w:r>
        <w:rPr/>
        <w:t>Our projections show that applying this asset allocation is likely to produce the rate of return (together with the other strategies we have recommended) to help you to meet your long-term wealth creation objectives.</w:t>
      </w:r>
    </w:p>
    <w:p>
      <w:pPr>
        <w:pStyle w:val="Normal"/>
        <w:rPr/>
      </w:pPr>
      <w:r>
        <w:rPr/>
      </w:r>
    </w:p>
    <w:p>
      <w:pPr>
        <w:pStyle w:val="Subheading"/>
        <w:rPr/>
      </w:pPr>
      <w:r>
        <w:rPr/>
        <w:t>Consequences</w:t>
      </w:r>
    </w:p>
    <w:p>
      <w:pPr>
        <w:pStyle w:val="Normal"/>
        <w:numPr>
          <w:ilvl w:val="0"/>
          <w:numId w:val="48"/>
        </w:numPr>
        <w:tabs>
          <w:tab w:val="clear" w:pos="720"/>
          <w:tab w:val="left" w:pos="0" w:leader="none"/>
        </w:tabs>
        <w:ind w:hanging="360" w:start="720"/>
        <w:rPr/>
      </w:pPr>
      <w:r>
        <w:rPr/>
        <w:t>For an investment portfolio with this asset allocation, the chance of a negative return is approximately one in everyÂ </w:t>
      </w:r>
      <w:r>
        <w:rPr>
          <w:color w:val="FF0000"/>
        </w:rPr>
        <w:t>XX</w:t>
      </w:r>
      <w:r>
        <w:rPr/>
        <w:t xml:space="preserve"> years.</w:t>
      </w:r>
    </w:p>
    <w:p>
      <w:pPr>
        <w:pStyle w:val="Normal"/>
        <w:numPr>
          <w:ilvl w:val="0"/>
          <w:numId w:val="48"/>
        </w:numPr>
        <w:tabs>
          <w:tab w:val="clear" w:pos="720"/>
          <w:tab w:val="left" w:pos="0" w:leader="none"/>
        </w:tabs>
        <w:ind w:hanging="360" w:start="720"/>
        <w:rPr/>
      </w:pPr>
      <w:r>
        <w:rPr/>
        <w:t xml:space="preserve">The minimum suggested time frame for this asset allocation is </w:t>
      </w:r>
      <w:r>
        <w:rPr>
          <w:color w:val="FF0000"/>
        </w:rPr>
        <w:t>XX</w:t>
      </w:r>
      <w:r>
        <w:rPr/>
        <w:t xml:space="preserve"> years.</w:t>
      </w:r>
    </w:p>
    <w:p>
      <w:pPr>
        <w:pStyle w:val="Normal"/>
        <w:numPr>
          <w:ilvl w:val="0"/>
          <w:numId w:val="48"/>
        </w:numPr>
        <w:tabs>
          <w:tab w:val="clear" w:pos="720"/>
          <w:tab w:val="left" w:pos="0" w:leader="none"/>
        </w:tabs>
        <w:ind w:hanging="360" w:start="720"/>
        <w:rPr/>
      </w:pPr>
      <w:r>
        <w:rPr/>
        <w:t>Additional information about investment risks has been included with this Statement of Advice.</w:t>
      </w:r>
    </w:p>
    <w:p>
      <w:pPr>
        <w:pStyle w:val="Normal"/>
        <w:rPr>
          <w:lang w:val="en-US"/>
        </w:rPr>
      </w:pPr>
      <w:r>
        <w:rPr>
          <w:lang w:val="en-US"/>
        </w:rPr>
      </w:r>
    </w:p>
    <w:p>
      <w:pPr>
        <w:pStyle w:val="Normal"/>
        <w:rPr/>
      </w:pPr>
      <w:r>
        <w:rPr/>
      </w:r>
      <w:r>
        <w:br w:type="page"/>
      </w:r>
    </w:p>
    <w:p>
      <w:pPr>
        <w:pStyle w:val="Subtitle"/>
        <w:keepNext w:val="true"/>
        <w:keepLines/>
        <w:rPr/>
      </w:pPr>
      <w:r>
        <w:rPr/>
        <w:t>Managed Funds</w:t>
      </w:r>
    </w:p>
    <w:p>
      <w:pPr>
        <w:pStyle w:val="Normal"/>
        <w:keepNext w:val="true"/>
        <w:keepLines/>
        <w:spacing w:before="0" w:after="120"/>
        <w:rPr/>
      </w:pPr>
      <w:r>
        <w:rPr/>
        <w:t xml:space="preserve">We recommend that you invest </w:t>
      </w:r>
      <w:r>
        <w:rPr>
          <w:color w:val="FF0000"/>
        </w:rPr>
        <w:t>[select]</w:t>
      </w:r>
      <w:r>
        <w:rPr/>
        <w:t xml:space="preserve"> a portion of your/all of your </w:t>
      </w:r>
      <w:r>
        <w:rPr>
          <w:color w:val="FF0000"/>
        </w:rPr>
        <w:t>[insert account name]</w:t>
      </w:r>
      <w:r>
        <w:rPr/>
        <w:t xml:space="preserve"> portfolio into </w:t>
      </w:r>
      <w:r>
        <w:rPr>
          <w:color w:val="FF0000"/>
        </w:rPr>
        <w:t>[customise]</w:t>
      </w:r>
      <w:r>
        <w:rPr/>
        <w:t xml:space="preserve"> multi-sector/sector specialist managed funds. Specific details of the specific managed funds and allocations can be found in the section “Investment Portfolio Recommendations”.</w:t>
      </w:r>
    </w:p>
    <w:p>
      <w:pPr>
        <w:pStyle w:val="Normal"/>
        <w:keepNext w:val="true"/>
        <w:keepLines/>
        <w:spacing w:before="0" w:after="120"/>
        <w:rPr/>
      </w:pPr>
      <w:r>
        <w:rPr/>
        <w:t xml:space="preserve">We have recommended a </w:t>
      </w:r>
      <w:r>
        <w:rPr>
          <w:color w:val="FF0000"/>
        </w:rPr>
        <w:t>[select]</w:t>
      </w:r>
      <w:r>
        <w:rPr/>
        <w:t xml:space="preserve"> actively managed funds/passively managed (index) funds.</w:t>
      </w:r>
    </w:p>
    <w:p>
      <w:pPr>
        <w:pStyle w:val="Normal"/>
        <w:rPr/>
      </w:pPr>
      <w:r>
        <w:rPr/>
      </w:r>
    </w:p>
    <w:p>
      <w:pPr>
        <w:pStyle w:val="Subheading"/>
        <w:rPr/>
      </w:pPr>
      <w:r>
        <w:rPr/>
        <w:t>Reasons</w:t>
      </w:r>
    </w:p>
    <w:p>
      <w:pPr>
        <w:pStyle w:val="Normal"/>
        <w:numPr>
          <w:ilvl w:val="0"/>
          <w:numId w:val="49"/>
        </w:numPr>
        <w:tabs>
          <w:tab w:val="clear" w:pos="720"/>
          <w:tab w:val="left" w:pos="0" w:leader="none"/>
        </w:tabs>
        <w:ind w:hanging="360" w:start="720"/>
        <w:rPr>
          <w:shd w:fill="FFFFFF" w:val="clear"/>
        </w:rPr>
      </w:pPr>
      <w:r>
        <w:rPr>
          <w:shd w:fill="FFFFFF" w:val="clear"/>
        </w:rPr>
        <w:t>Managed Funds offer a simple way to achieve a high level of diversification with a relatively low investment sum.</w:t>
      </w:r>
    </w:p>
    <w:p>
      <w:pPr>
        <w:pStyle w:val="Normal"/>
        <w:numPr>
          <w:ilvl w:val="0"/>
          <w:numId w:val="49"/>
        </w:numPr>
        <w:tabs>
          <w:tab w:val="clear" w:pos="720"/>
          <w:tab w:val="left" w:pos="0" w:leader="none"/>
        </w:tabs>
        <w:ind w:hanging="360" w:start="720"/>
        <w:rPr>
          <w:shd w:fill="FFFFFF" w:val="clear"/>
        </w:rPr>
      </w:pPr>
      <w:r>
        <w:rPr>
          <w:shd w:fill="FFFFFF" w:val="clear"/>
        </w:rPr>
        <w:t>Managed funds offer the following benefits:</w:t>
      </w:r>
    </w:p>
    <w:p>
      <w:pPr>
        <w:pStyle w:val="Normal"/>
        <w:numPr>
          <w:ilvl w:val="1"/>
          <w:numId w:val="49"/>
        </w:numPr>
        <w:tabs>
          <w:tab w:val="clear" w:pos="720"/>
          <w:tab w:val="left" w:pos="0" w:leader="none"/>
        </w:tabs>
        <w:ind w:hanging="360" w:start="1080"/>
        <w:rPr/>
      </w:pPr>
      <w:r>
        <w:rPr/>
        <w:t>allow you to pool your money with that of other investors</w:t>
      </w:r>
    </w:p>
    <w:p>
      <w:pPr>
        <w:pStyle w:val="Normal"/>
        <w:numPr>
          <w:ilvl w:val="1"/>
          <w:numId w:val="49"/>
        </w:numPr>
        <w:tabs>
          <w:tab w:val="clear" w:pos="720"/>
          <w:tab w:val="left" w:pos="0" w:leader="none"/>
        </w:tabs>
        <w:ind w:hanging="360" w:start="1080"/>
        <w:rPr/>
      </w:pPr>
      <w:r>
        <w:rPr/>
        <w:t>diversification across different asset classes, companies, industries, sectors and countries</w:t>
      </w:r>
    </w:p>
    <w:p>
      <w:pPr>
        <w:pStyle w:val="Normal"/>
        <w:numPr>
          <w:ilvl w:val="1"/>
          <w:numId w:val="49"/>
        </w:numPr>
        <w:tabs>
          <w:tab w:val="clear" w:pos="720"/>
          <w:tab w:val="left" w:pos="0" w:leader="none"/>
        </w:tabs>
        <w:ind w:hanging="360" w:start="1080"/>
        <w:rPr/>
      </w:pPr>
      <w:r>
        <w:rPr/>
        <w:t>the funds are managed by qualified investment professionals who have access to information and research which is not easily available to individuals</w:t>
      </w:r>
    </w:p>
    <w:p>
      <w:pPr>
        <w:pStyle w:val="Normal"/>
        <w:numPr>
          <w:ilvl w:val="1"/>
          <w:numId w:val="49"/>
        </w:numPr>
        <w:tabs>
          <w:tab w:val="clear" w:pos="720"/>
          <w:tab w:val="left" w:pos="0" w:leader="none"/>
        </w:tabs>
        <w:ind w:hanging="360" w:start="1080"/>
        <w:rPr/>
      </w:pPr>
      <w:r>
        <w:rPr/>
        <w:t>earnings can be reinvested, allowing an investor to take advantage of compounding</w:t>
      </w:r>
    </w:p>
    <w:p>
      <w:pPr>
        <w:pStyle w:val="Normal"/>
        <w:numPr>
          <w:ilvl w:val="1"/>
          <w:numId w:val="49"/>
        </w:numPr>
        <w:tabs>
          <w:tab w:val="clear" w:pos="720"/>
          <w:tab w:val="left" w:pos="0" w:leader="none"/>
        </w:tabs>
        <w:ind w:hanging="360" w:start="1080"/>
        <w:rPr/>
      </w:pPr>
      <w:r>
        <w:rPr/>
        <w:t>a regular investment plan can be set up, where the investor arranges for a small regular investment weekly or monthly) to be directed into the investment, thereby benefiting from dollar cost averaging</w:t>
      </w:r>
    </w:p>
    <w:p>
      <w:pPr>
        <w:pStyle w:val="Normal"/>
        <w:numPr>
          <w:ilvl w:val="1"/>
          <w:numId w:val="49"/>
        </w:numPr>
        <w:tabs>
          <w:tab w:val="clear" w:pos="720"/>
          <w:tab w:val="left" w:pos="0" w:leader="none"/>
        </w:tabs>
        <w:ind w:hanging="360" w:start="1080"/>
        <w:rPr/>
      </w:pPr>
      <w:r>
        <w:rPr/>
        <w:t>only a small amount is needed to start investing. Some funds will allow investment with just $500.</w:t>
      </w:r>
    </w:p>
    <w:p>
      <w:pPr>
        <w:pStyle w:val="Normal"/>
        <w:numPr>
          <w:ilvl w:val="1"/>
          <w:numId w:val="49"/>
        </w:numPr>
        <w:tabs>
          <w:tab w:val="clear" w:pos="720"/>
          <w:tab w:val="left" w:pos="0" w:leader="none"/>
        </w:tabs>
        <w:ind w:hanging="360" w:start="1080"/>
        <w:rPr/>
      </w:pPr>
      <w:r>
        <w:rPr/>
        <w:t>reduce paperwork and make completing your tax return easier.</w:t>
      </w:r>
    </w:p>
    <w:p>
      <w:pPr>
        <w:pStyle w:val="Normal"/>
        <w:numPr>
          <w:ilvl w:val="0"/>
          <w:numId w:val="49"/>
        </w:numPr>
        <w:tabs>
          <w:tab w:val="clear" w:pos="720"/>
          <w:tab w:val="left" w:pos="0" w:leader="none"/>
        </w:tabs>
        <w:ind w:hanging="360" w:start="720"/>
        <w:rPr/>
      </w:pPr>
      <w:r>
        <w:rPr>
          <w:color w:val="FF0000"/>
          <w:shd w:fill="FFFFFF" w:val="clear"/>
        </w:rPr>
        <w:t>[Active]</w:t>
      </w:r>
      <w:r>
        <w:rPr>
          <w:shd w:fill="FFFFFF" w:val="clear"/>
        </w:rPr>
        <w:t xml:space="preserve"> Actively managed funds aimÂ to outperform the market by frequently buying and selling securities that they think are going to do better than others and are suitable for investors that want to concentrate on certain sections of the market or who want more control over the assets they invest in.</w:t>
      </w:r>
    </w:p>
    <w:p>
      <w:pPr>
        <w:pStyle w:val="Normal"/>
        <w:numPr>
          <w:ilvl w:val="0"/>
          <w:numId w:val="49"/>
        </w:numPr>
        <w:tabs>
          <w:tab w:val="clear" w:pos="720"/>
          <w:tab w:val="left" w:pos="0" w:leader="none"/>
        </w:tabs>
        <w:ind w:hanging="360" w:start="720"/>
        <w:rPr/>
      </w:pPr>
      <w:r>
        <w:rPr>
          <w:color w:val="FF0000"/>
          <w:shd w:fill="FFFFFF" w:val="clear"/>
        </w:rPr>
        <w:t>[Passive}</w:t>
      </w:r>
      <w:r>
        <w:rPr>
          <w:shd w:fill="FFFFFF" w:val="clear"/>
        </w:rPr>
        <w:t xml:space="preserve"> Passive investment funds, also known as index funds, simply buy a portfolio of assets that mimic an index, such as the All Ordinaries index or the S&amp;P200 index. Index funds are cheaper as you are not paying for investment expertise.</w:t>
      </w:r>
    </w:p>
    <w:p>
      <w:pPr>
        <w:pStyle w:val="Normal"/>
        <w:numPr>
          <w:ilvl w:val="0"/>
          <w:numId w:val="49"/>
        </w:numPr>
        <w:tabs>
          <w:tab w:val="clear" w:pos="720"/>
          <w:tab w:val="left" w:pos="0" w:leader="none"/>
        </w:tabs>
        <w:ind w:hanging="360" w:start="720"/>
        <w:rPr/>
      </w:pPr>
      <w:r>
        <w:rPr>
          <w:color w:val="FF0000"/>
          <w:shd w:fill="FFFFFF" w:val="clear"/>
        </w:rPr>
        <w:t>[Passive]</w:t>
      </w:r>
      <w:r>
        <w:rPr>
          <w:shd w:fill="FFFFFF" w:val="clear"/>
        </w:rPr>
        <w:t xml:space="preserve"> A portfolio invested in passive funds is appropriate for you because these investments help contain ongoing investment fees. The style of portfolio we have recommended is cost-effective because you are not paying high fees to specialist fund managers who are trying to pick underlying investments to outperform the market.</w:t>
      </w:r>
    </w:p>
    <w:p>
      <w:pPr>
        <w:pStyle w:val="Normal"/>
        <w:numPr>
          <w:ilvl w:val="0"/>
          <w:numId w:val="49"/>
        </w:numPr>
        <w:tabs>
          <w:tab w:val="clear" w:pos="720"/>
          <w:tab w:val="left" w:pos="0" w:leader="none"/>
        </w:tabs>
        <w:ind w:hanging="360" w:start="720"/>
        <w:rPr>
          <w:shd w:fill="FFFFFF" w:val="clear"/>
        </w:rPr>
      </w:pPr>
      <w:r>
        <w:rPr>
          <w:shd w:fill="FFFFFF" w:val="clear"/>
        </w:rPr>
        <w:t>[</w:t>
      </w:r>
      <w:r>
        <w:rPr>
          <w:color w:val="FF0000"/>
          <w:shd w:fill="FFFFFF" w:val="clear"/>
        </w:rPr>
        <w:t>Passive</w:t>
      </w:r>
      <w:r>
        <w:rPr>
          <w:shd w:fill="FFFFFF" w:val="clear"/>
        </w:rPr>
        <w:t>] Passive funds are appropriate for you because you are comfortable investing in products which simply replicate a market index rather than trying to beat it by picking individual underlying investments. You do not wish to pay fees to investment managers who may or may not outperform the general market.</w:t>
      </w:r>
    </w:p>
    <w:p>
      <w:pPr>
        <w:pStyle w:val="Normal"/>
        <w:numPr>
          <w:ilvl w:val="0"/>
          <w:numId w:val="49"/>
        </w:numPr>
        <w:tabs>
          <w:tab w:val="clear" w:pos="720"/>
          <w:tab w:val="left" w:pos="0" w:leader="none"/>
        </w:tabs>
        <w:ind w:hanging="360" w:start="720"/>
        <w:rPr>
          <w:shd w:fill="FFFFFF" w:val="clear"/>
        </w:rPr>
      </w:pPr>
      <w:r>
        <w:rPr>
          <w:shd w:fill="FFFFFF" w:val="clear"/>
        </w:rPr>
        <w:t>[</w:t>
      </w:r>
      <w:r>
        <w:rPr>
          <w:color w:val="FF0000"/>
          <w:shd w:fill="FFFFFF" w:val="clear"/>
        </w:rPr>
        <w:t>Passive</w:t>
      </w:r>
      <w:r>
        <w:rPr>
          <w:shd w:fill="FFFFFF" w:val="clear"/>
        </w:rPr>
        <w:t>] Passive funds are appropriate for you because you do not want to risk an active investment manager underperforming the general market through incorrect investment selection.</w:t>
      </w:r>
    </w:p>
    <w:p>
      <w:pPr>
        <w:pStyle w:val="Normal"/>
        <w:numPr>
          <w:ilvl w:val="0"/>
          <w:numId w:val="49"/>
        </w:numPr>
        <w:tabs>
          <w:tab w:val="clear" w:pos="720"/>
          <w:tab w:val="left" w:pos="0" w:leader="none"/>
        </w:tabs>
        <w:ind w:hanging="360" w:start="720"/>
        <w:rPr>
          <w:shd w:fill="FFFFFF" w:val="clear"/>
        </w:rPr>
      </w:pPr>
      <w:r>
        <w:rPr>
          <w:shd w:fill="FFFFFF" w:val="clear"/>
        </w:rPr>
        <w:t>[</w:t>
      </w:r>
      <w:r>
        <w:rPr>
          <w:color w:val="FF0000"/>
          <w:shd w:fill="FFFFFF" w:val="clear"/>
        </w:rPr>
        <w:t>Passive</w:t>
      </w:r>
      <w:r>
        <w:rPr>
          <w:shd w:fill="FFFFFF" w:val="clear"/>
        </w:rPr>
        <w:t>] Passive funds are appropriate for you because you want a simple investment solution that is easy to understand.</w:t>
      </w:r>
    </w:p>
    <w:p>
      <w:pPr>
        <w:pStyle w:val="Normal"/>
        <w:rPr/>
      </w:pPr>
      <w:r>
        <w:rPr/>
      </w:r>
    </w:p>
    <w:p>
      <w:pPr>
        <w:pStyle w:val="Subheading"/>
        <w:rPr/>
      </w:pPr>
      <w:r>
        <w:rPr/>
        <w:t>Consequences</w:t>
      </w:r>
    </w:p>
    <w:p>
      <w:pPr>
        <w:pStyle w:val="Normal"/>
        <w:numPr>
          <w:ilvl w:val="0"/>
          <w:numId w:val="50"/>
        </w:numPr>
        <w:tabs>
          <w:tab w:val="clear" w:pos="720"/>
          <w:tab w:val="left" w:pos="0" w:leader="none"/>
        </w:tabs>
        <w:ind w:hanging="360" w:start="720"/>
        <w:rPr>
          <w:shd w:fill="FFFFFF" w:val="clear"/>
        </w:rPr>
      </w:pPr>
      <w:r>
        <w:rPr>
          <w:shd w:fill="FFFFFF" w:val="clear"/>
        </w:rPr>
        <w:t>[</w:t>
      </w:r>
      <w:r>
        <w:rPr>
          <w:color w:val="FF0000"/>
          <w:shd w:fill="FFFFFF" w:val="clear"/>
        </w:rPr>
        <w:t>Active</w:t>
      </w:r>
      <w:r>
        <w:rPr>
          <w:shd w:fill="FFFFFF" w:val="clear"/>
        </w:rPr>
        <w:t>] Actively managed funds can underperform the market. If the manager makes incorrect investment choices, you can receive a return that is less than the general market would have provided</w:t>
      </w:r>
    </w:p>
    <w:p>
      <w:pPr>
        <w:pStyle w:val="Normal"/>
        <w:numPr>
          <w:ilvl w:val="0"/>
          <w:numId w:val="50"/>
        </w:numPr>
        <w:tabs>
          <w:tab w:val="clear" w:pos="720"/>
          <w:tab w:val="left" w:pos="0" w:leader="none"/>
        </w:tabs>
        <w:ind w:hanging="360" w:start="720"/>
        <w:rPr>
          <w:shd w:fill="FFFFFF" w:val="clear"/>
        </w:rPr>
      </w:pPr>
      <w:r>
        <w:rPr>
          <w:shd w:fill="FFFFFF" w:val="clear"/>
        </w:rPr>
        <w:t>[</w:t>
      </w:r>
      <w:r>
        <w:rPr>
          <w:color w:val="FF0000"/>
          <w:shd w:fill="FFFFFF" w:val="clear"/>
        </w:rPr>
        <w:t>Passive</w:t>
      </w:r>
      <w:r>
        <w:rPr>
          <w:shd w:fill="FFFFFF" w:val="clear"/>
        </w:rPr>
        <w:t>] With passive funds, the investment manager is not actively looking for specific undervalued investments or pick “winners” – you are invested in the general market. While this can mean solid returns if the market performs well, it also means that you cannot receive return above what the general market provides. With actively managed funds, this is not the case. You can achieve above market returns (and pay higher fees), however if the manager makes poor decisions, you can also receive below market returns.</w:t>
      </w:r>
    </w:p>
    <w:p>
      <w:pPr>
        <w:pStyle w:val="Normal"/>
        <w:numPr>
          <w:ilvl w:val="0"/>
          <w:numId w:val="50"/>
        </w:numPr>
        <w:tabs>
          <w:tab w:val="clear" w:pos="720"/>
          <w:tab w:val="left" w:pos="0" w:leader="none"/>
        </w:tabs>
        <w:ind w:hanging="360" w:start="720"/>
        <w:rPr>
          <w:shd w:fill="FFFFFF" w:val="clear"/>
        </w:rPr>
      </w:pPr>
      <w:r>
        <w:rPr>
          <w:shd w:fill="FFFFFF" w:val="clear"/>
        </w:rPr>
        <w:t>You may be charged higher fees than other investment types, though fees vary widely (for example, exchange traded funds often have lower fees than traditional managed funds).</w:t>
      </w:r>
    </w:p>
    <w:p>
      <w:pPr>
        <w:pStyle w:val="Normal"/>
        <w:numPr>
          <w:ilvl w:val="0"/>
          <w:numId w:val="50"/>
        </w:numPr>
        <w:tabs>
          <w:tab w:val="clear" w:pos="720"/>
          <w:tab w:val="left" w:pos="0" w:leader="none"/>
        </w:tabs>
        <w:ind w:hanging="360" w:start="720"/>
        <w:rPr>
          <w:shd w:fill="FFFFFF" w:val="clear"/>
        </w:rPr>
      </w:pPr>
      <w:r>
        <w:rPr>
          <w:shd w:fill="FFFFFF" w:val="clear"/>
        </w:rPr>
        <w:t>You may not be able to convert your investment to cash when you want to.</w:t>
      </w:r>
    </w:p>
    <w:p>
      <w:pPr>
        <w:pStyle w:val="Normal"/>
        <w:numPr>
          <w:ilvl w:val="0"/>
          <w:numId w:val="50"/>
        </w:numPr>
        <w:tabs>
          <w:tab w:val="clear" w:pos="720"/>
          <w:tab w:val="left" w:pos="0" w:leader="none"/>
        </w:tabs>
        <w:ind w:hanging="360" w:start="720"/>
        <w:rPr>
          <w:shd w:fill="FFFFFF" w:val="clear"/>
        </w:rPr>
      </w:pPr>
      <w:r>
        <w:rPr>
          <w:shd w:fill="FFFFFF" w:val="clear"/>
        </w:rPr>
        <w:t>You rely on the skills of other people and do not control investment decisions.</w:t>
      </w:r>
    </w:p>
    <w:p>
      <w:pPr>
        <w:pStyle w:val="Normal"/>
        <w:numPr>
          <w:ilvl w:val="0"/>
          <w:numId w:val="50"/>
        </w:numPr>
        <w:tabs>
          <w:tab w:val="clear" w:pos="720"/>
          <w:tab w:val="left" w:pos="0" w:leader="none"/>
        </w:tabs>
        <w:ind w:hanging="360" w:start="720"/>
        <w:rPr>
          <w:shd w:fill="FFFFFF" w:val="clear"/>
        </w:rPr>
      </w:pPr>
      <w:r>
        <w:rPr>
          <w:shd w:fill="FFFFFF" w:val="clear"/>
        </w:rPr>
        <w:t>Actively managed funds are more expensive than passive funds as you are paying for the investment skills of the fund manager.</w:t>
      </w:r>
    </w:p>
    <w:p>
      <w:pPr>
        <w:pStyle w:val="Normal"/>
        <w:numPr>
          <w:ilvl w:val="0"/>
          <w:numId w:val="50"/>
        </w:numPr>
        <w:tabs>
          <w:tab w:val="clear" w:pos="720"/>
          <w:tab w:val="left" w:pos="0" w:leader="none"/>
        </w:tabs>
        <w:ind w:hanging="360" w:start="720"/>
        <w:rPr>
          <w:shd w:fill="FFFFFF" w:val="clear"/>
        </w:rPr>
      </w:pPr>
      <w:r>
        <w:rPr>
          <w:shd w:fill="FFFFFF" w:val="clear"/>
        </w:rPr>
        <w:t>Fees and costs may apply to the managed funds in your portfolio. For further details please see the 'Investment Portfolio Recommendations' section of this document and the Product Disclosure Statement (PDS) for the administration service.</w:t>
      </w:r>
    </w:p>
    <w:p>
      <w:pPr>
        <w:pStyle w:val="Normal"/>
        <w:rPr>
          <w:lang w:val="en-US"/>
        </w:rPr>
      </w:pPr>
      <w:r>
        <w:rPr>
          <w:lang w:val="en-US"/>
        </w:rPr>
      </w:r>
    </w:p>
    <w:p>
      <w:pPr>
        <w:pStyle w:val="Normal"/>
        <w:rPr/>
      </w:pPr>
      <w:r>
        <w:rPr/>
      </w:r>
      <w:r>
        <w:br w:type="page"/>
      </w:r>
    </w:p>
    <w:p>
      <w:pPr>
        <w:pStyle w:val="Subtitle"/>
        <w:keepNext w:val="true"/>
        <w:keepLines/>
        <w:rPr/>
      </w:pPr>
      <w:r>
        <w:rPr/>
        <w:t>Transition to retirement to increase cashflow</w:t>
      </w:r>
    </w:p>
    <w:p>
      <w:pPr>
        <w:pStyle w:val="Normal"/>
        <w:keepNext w:val="true"/>
        <w:keepLines/>
        <w:spacing w:before="0" w:after="120"/>
        <w:rPr/>
      </w:pPr>
      <w:r>
        <w:rPr/>
        <w:t>We recommend that you commence a non-commutable account based pension with $</w:t>
      </w:r>
      <w:r>
        <w:rPr>
          <w:color w:val="FF0000"/>
        </w:rPr>
        <w:t>XXXX</w:t>
      </w:r>
      <w:r>
        <w:rPr/>
        <w:t> from </w:t>
      </w:r>
      <w:r>
        <w:rPr>
          <w:color w:val="FF0000"/>
        </w:rPr>
        <w:t>XXX</w:t>
      </w:r>
      <w:r>
        <w:rPr/>
        <w:t> superannuation fund. You should draw pension payments of $</w:t>
      </w:r>
      <w:r>
        <w:rPr>
          <w:color w:val="FF0000"/>
        </w:rPr>
        <w:t>XXXX</w:t>
      </w:r>
      <w:r>
        <w:rPr/>
        <w:t> per month/quarter/annum. </w:t>
      </w:r>
      <w:r>
        <w:rPr>
          <w:color w:val="FF0000"/>
        </w:rPr>
        <w:t>[If applicable]</w:t>
      </w:r>
      <w:r>
        <w:rPr/>
        <w:t> Nominate </w:t>
      </w:r>
      <w:r>
        <w:rPr>
          <w:color w:val="FF0000"/>
        </w:rPr>
        <w:t>[insert name or the estate]</w:t>
      </w:r>
      <w:r>
        <w:rPr/>
        <w:t> as beneficiary using a binding/non-binding death benefit nomination </w:t>
      </w:r>
      <w:r>
        <w:rPr>
          <w:color w:val="FF0000"/>
        </w:rPr>
        <w:t>[OR]</w:t>
      </w:r>
      <w:r>
        <w:rPr/>
        <w:t> as automatic reversionary.</w:t>
      </w:r>
    </w:p>
    <w:p>
      <w:pPr>
        <w:pStyle w:val="Normal"/>
        <w:keepNext w:val="true"/>
        <w:keepLines/>
        <w:spacing w:before="0" w:after="120"/>
        <w:rPr/>
      </w:pPr>
      <w:r>
        <w:rPr>
          <w:color w:val="FF0000"/>
        </w:rPr>
        <w:t>[if applicable]</w:t>
      </w:r>
      <w:r>
        <w:rPr/>
        <w:t xml:space="preserve"> We also recommend that you consider making a binding death benefit nomination. You may wish to discuss this with your solicitor and regularly review this nomination to ensure it remains appropriate as part of your estate plan.</w:t>
      </w:r>
    </w:p>
    <w:p>
      <w:pPr>
        <w:pStyle w:val="Normal"/>
        <w:jc w:val="center"/>
        <w:rPr/>
      </w:pPr>
      <w:r>
        <w:rPr/>
        <w:drawing>
          <wp:inline distT="0" distB="0" distL="0" distR="0">
            <wp:extent cx="2781300" cy="1800225"/>
            <wp:effectExtent l="0" t="0" r="0" b="0"/>
            <wp:docPr id="7" name="Picture 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1" descr="" title=""/>
                    <pic:cNvPicPr>
                      <a:picLocks noChangeAspect="1" noChangeArrowheads="1"/>
                    </pic:cNvPicPr>
                  </pic:nvPicPr>
                  <pic:blipFill>
                    <a:blip r:embed="rId22"/>
                    <a:stretch>
                      <a:fillRect/>
                    </a:stretch>
                  </pic:blipFill>
                  <pic:spPr bwMode="auto">
                    <a:xfrm>
                      <a:off x="0" y="0"/>
                      <a:ext cx="2781300" cy="1800225"/>
                    </a:xfrm>
                    <a:prstGeom prst="rect">
                      <a:avLst/>
                    </a:prstGeom>
                    <a:noFill/>
                  </pic:spPr>
                </pic:pic>
              </a:graphicData>
            </a:graphic>
          </wp:inline>
        </w:drawing>
      </w:r>
      <w:r>
        <w:rPr/>
        <w:drawing>
          <wp:inline distT="0" distB="0" distL="0" distR="0">
            <wp:extent cx="2790825" cy="1800225"/>
            <wp:effectExtent l="0" t="0" r="0" b="0"/>
            <wp:docPr id="8" name="Picture 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0" descr="" title=""/>
                    <pic:cNvPicPr>
                      <a:picLocks noChangeAspect="1" noChangeArrowheads="1"/>
                    </pic:cNvPicPr>
                  </pic:nvPicPr>
                  <pic:blipFill>
                    <a:blip r:embed="rId23"/>
                    <a:stretch>
                      <a:fillRect/>
                    </a:stretch>
                  </pic:blipFill>
                  <pic:spPr bwMode="auto">
                    <a:xfrm>
                      <a:off x="0" y="0"/>
                      <a:ext cx="2790825" cy="1800225"/>
                    </a:xfrm>
                    <a:prstGeom prst="rect">
                      <a:avLst/>
                    </a:prstGeom>
                    <a:noFill/>
                  </pic:spPr>
                </pic:pic>
              </a:graphicData>
            </a:graphic>
          </wp:inline>
        </w:drawing>
      </w:r>
    </w:p>
    <w:p>
      <w:pPr>
        <w:pStyle w:val="Normal"/>
        <w:rPr/>
      </w:pPr>
      <w:r>
        <w:rPr/>
      </w:r>
    </w:p>
    <w:p>
      <w:pPr>
        <w:pStyle w:val="Subheading"/>
        <w:rPr/>
      </w:pPr>
      <w:r>
        <w:rPr/>
        <w:t>Reasons</w:t>
      </w:r>
    </w:p>
    <w:p>
      <w:pPr>
        <w:pStyle w:val="Normal"/>
        <w:numPr>
          <w:ilvl w:val="0"/>
          <w:numId w:val="51"/>
        </w:numPr>
        <w:tabs>
          <w:tab w:val="clear" w:pos="720"/>
          <w:tab w:val="left" w:pos="0" w:leader="none"/>
        </w:tabs>
        <w:ind w:hanging="360" w:start="720"/>
        <w:rPr/>
      </w:pPr>
      <w:r>
        <w:rPr/>
        <w:t>The pension will provide regular tax-effective income to help you meet your expenditure needs.</w:t>
      </w:r>
    </w:p>
    <w:p>
      <w:pPr>
        <w:pStyle w:val="Normal"/>
        <w:numPr>
          <w:ilvl w:val="0"/>
          <w:numId w:val="51"/>
        </w:numPr>
        <w:tabs>
          <w:tab w:val="clear" w:pos="720"/>
          <w:tab w:val="left" w:pos="0" w:leader="none"/>
        </w:tabs>
        <w:ind w:hanging="360" w:start="720"/>
        <w:rPr/>
      </w:pPr>
      <w:r>
        <w:rPr/>
        <w:t>‌</w:t>
      </w:r>
      <w:r>
        <w:rPr>
          <w:color w:val="FF0000"/>
        </w:rPr>
        <w:t>[If applicable]</w:t>
      </w:r>
      <w:r>
        <w:rPr/>
        <w:t xml:space="preserve"> Commencing the pension will enable you to reduce your working hours without reducing your cashflow.</w:t>
      </w:r>
    </w:p>
    <w:p>
      <w:pPr>
        <w:pStyle w:val="Normal"/>
        <w:numPr>
          <w:ilvl w:val="0"/>
          <w:numId w:val="51"/>
        </w:numPr>
        <w:tabs>
          <w:tab w:val="clear" w:pos="720"/>
          <w:tab w:val="left" w:pos="0" w:leader="none"/>
        </w:tabs>
        <w:ind w:hanging="360" w:start="720"/>
        <w:rPr/>
      </w:pPr>
      <w:r>
        <w:rPr>
          <w:color w:val="FF0000"/>
        </w:rPr>
        <w:t>[If nominating beneficiary using a binding nomination]</w:t>
      </w:r>
      <w:r>
        <w:rPr/>
        <w:t xml:space="preserve"> The binding nomination allows you to direct death benefits to be automatically paid to </w:t>
      </w:r>
      <w:r>
        <w:rPr>
          <w:color w:val="FF0000"/>
        </w:rPr>
        <w:t>[insert name]</w:t>
      </w:r>
      <w:r>
        <w:rPr/>
        <w:t xml:space="preserve"> to minimise the potential for estate disputes.</w:t>
      </w:r>
    </w:p>
    <w:p>
      <w:pPr>
        <w:pStyle w:val="Normal"/>
        <w:numPr>
          <w:ilvl w:val="0"/>
          <w:numId w:val="51"/>
        </w:numPr>
        <w:tabs>
          <w:tab w:val="clear" w:pos="720"/>
          <w:tab w:val="left" w:pos="0" w:leader="none"/>
        </w:tabs>
        <w:ind w:hanging="360" w:start="720"/>
        <w:rPr/>
      </w:pPr>
      <w:r>
        <w:rPr>
          <w:color w:val="FF0000"/>
        </w:rPr>
        <w:t xml:space="preserve">[If nominating automatic reversionary] </w:t>
      </w:r>
      <w:r>
        <w:rPr/>
        <w:t xml:space="preserve">By nominating </w:t>
      </w:r>
      <w:r>
        <w:rPr>
          <w:color w:val="FF0000"/>
        </w:rPr>
        <w:t>[insert name]</w:t>
      </w:r>
      <w:r>
        <w:rPr/>
        <w:t xml:space="preserve"> to receive the balance as an automatic reversion ensures they can continue to receive the pension payments if you pass away. This can help to minimise the potential for estate disputes. </w:t>
      </w:r>
    </w:p>
    <w:p>
      <w:pPr>
        <w:pStyle w:val="Normal"/>
        <w:rPr/>
      </w:pPr>
      <w:r>
        <w:rPr/>
      </w:r>
    </w:p>
    <w:p>
      <w:pPr>
        <w:pStyle w:val="Subheading"/>
        <w:rPr/>
      </w:pPr>
      <w:r>
        <w:rPr/>
        <w:t>Consequences</w:t>
      </w:r>
    </w:p>
    <w:p>
      <w:pPr>
        <w:pStyle w:val="Normal"/>
        <w:numPr>
          <w:ilvl w:val="0"/>
          <w:numId w:val="52"/>
        </w:numPr>
        <w:tabs>
          <w:tab w:val="clear" w:pos="720"/>
          <w:tab w:val="left" w:pos="0" w:leader="none"/>
        </w:tabs>
        <w:ind w:hanging="360" w:start="720"/>
        <w:rPr/>
      </w:pPr>
      <w:r>
        <w:rPr/>
        <w:t xml:space="preserve">Accessing your super now reduces your available funds at retirement. Our projections indicate that your retirement balance at age </w:t>
      </w:r>
      <w:r>
        <w:rPr>
          <w:color w:val="FF0000"/>
        </w:rPr>
        <w:t xml:space="preserve">XX </w:t>
      </w:r>
      <w:r>
        <w:rPr/>
        <w:t>will reduce from a potential $</w:t>
      </w:r>
      <w:r>
        <w:rPr>
          <w:color w:val="FF0000"/>
        </w:rPr>
        <w:t xml:space="preserve">XXXX </w:t>
      </w:r>
      <w:r>
        <w:rPr/>
        <w:t>to $</w:t>
      </w:r>
      <w:r>
        <w:rPr>
          <w:color w:val="FF0000"/>
        </w:rPr>
        <w:t>XXXX</w:t>
      </w:r>
      <w:r>
        <w:rPr/>
        <w:t>. </w:t>
      </w:r>
    </w:p>
    <w:p>
      <w:pPr>
        <w:pStyle w:val="Normal"/>
        <w:numPr>
          <w:ilvl w:val="0"/>
          <w:numId w:val="52"/>
        </w:numPr>
        <w:tabs>
          <w:tab w:val="clear" w:pos="720"/>
          <w:tab w:val="left" w:pos="0" w:leader="none"/>
        </w:tabs>
        <w:ind w:hanging="360" w:start="720"/>
        <w:rPr/>
      </w:pPr>
      <w:r>
        <w:rPr/>
        <w:t>Earnings and gains from investments held in a Transition to Retirement (TTR) pension are not tax free and will be taxed at 15%. </w:t>
      </w:r>
    </w:p>
    <w:p>
      <w:pPr>
        <w:pStyle w:val="Normal"/>
        <w:numPr>
          <w:ilvl w:val="0"/>
          <w:numId w:val="52"/>
        </w:numPr>
        <w:tabs>
          <w:tab w:val="clear" w:pos="720"/>
          <w:tab w:val="left" w:pos="0" w:leader="none"/>
        </w:tabs>
        <w:ind w:hanging="360" w:start="720"/>
        <w:rPr/>
      </w:pPr>
      <w:r>
        <w:rPr/>
        <w:t>If you have made personal contributions and are planning to claim a tax deduction, you must lodge a notice of deductibility form with your superannuation fund (and wait for confirmation of receipt) before you commence the pension or you may not be able to claim the deduction.</w:t>
      </w:r>
    </w:p>
    <w:p>
      <w:pPr>
        <w:pStyle w:val="Normal"/>
        <w:numPr>
          <w:ilvl w:val="0"/>
          <w:numId w:val="52"/>
        </w:numPr>
        <w:tabs>
          <w:tab w:val="clear" w:pos="720"/>
          <w:tab w:val="left" w:pos="0" w:leader="none"/>
        </w:tabs>
        <w:ind w:hanging="360" w:start="720"/>
        <w:rPr/>
      </w:pPr>
      <w:r>
        <w:rPr/>
        <w:t>You can only withdraw income payments between 4% and 10% of your balance at commencement and each 1 July. In this financial year you are able to withdraw between $</w:t>
      </w:r>
      <w:r>
        <w:rPr>
          <w:color w:val="FF0000"/>
        </w:rPr>
        <w:t xml:space="preserve">[insert amount] </w:t>
      </w:r>
      <w:r>
        <w:rPr/>
        <w:t>and $</w:t>
      </w:r>
      <w:r>
        <w:rPr>
          <w:color w:val="FF0000"/>
        </w:rPr>
        <w:t>[insert amount]</w:t>
      </w:r>
      <w:r>
        <w:rPr/>
        <w:t>. </w:t>
      </w:r>
    </w:p>
    <w:p>
      <w:pPr>
        <w:pStyle w:val="Normal"/>
        <w:numPr>
          <w:ilvl w:val="0"/>
          <w:numId w:val="52"/>
        </w:numPr>
        <w:tabs>
          <w:tab w:val="clear" w:pos="720"/>
          <w:tab w:val="left" w:pos="0" w:leader="none"/>
        </w:tabs>
        <w:ind w:hanging="360" w:start="720"/>
        <w:rPr/>
      </w:pPr>
      <w:r>
        <w:rPr>
          <w:color w:val="FF0000"/>
        </w:rPr>
        <w:t>[under age 60]</w:t>
      </w:r>
      <w:r>
        <w:rPr/>
        <w:t xml:space="preserve"> We estimate that </w:t>
      </w:r>
      <w:r>
        <w:rPr>
          <w:color w:val="FF0000"/>
        </w:rPr>
        <w:t>[insert rate]</w:t>
      </w:r>
      <w:r>
        <w:rPr/>
        <w:t>% of each pension payment is taxable income and must be included in your tax return. This is taxed at your marginal tax rate less a 15% tax offset to reduce tax payable.</w:t>
      </w:r>
    </w:p>
    <w:p>
      <w:pPr>
        <w:pStyle w:val="Normal"/>
        <w:numPr>
          <w:ilvl w:val="0"/>
          <w:numId w:val="52"/>
        </w:numPr>
        <w:tabs>
          <w:tab w:val="clear" w:pos="720"/>
          <w:tab w:val="left" w:pos="0" w:leader="none"/>
        </w:tabs>
        <w:ind w:hanging="360" w:start="720"/>
        <w:rPr/>
      </w:pPr>
      <w:r>
        <w:rPr/>
        <w:t>‌</w:t>
      </w:r>
      <w:r>
        <w:rPr>
          <w:color w:val="FF0000"/>
        </w:rPr>
        <w:t>[Over age 60]</w:t>
      </w:r>
      <w:r>
        <w:rPr/>
        <w:t xml:space="preserve"> Your income payments are tax-free and do not need to be included in your tax return.</w:t>
      </w:r>
    </w:p>
    <w:p>
      <w:pPr>
        <w:pStyle w:val="Normal"/>
        <w:numPr>
          <w:ilvl w:val="0"/>
          <w:numId w:val="52"/>
        </w:numPr>
        <w:tabs>
          <w:tab w:val="clear" w:pos="720"/>
          <w:tab w:val="left" w:pos="0" w:leader="none"/>
        </w:tabs>
        <w:ind w:hanging="360" w:start="720"/>
        <w:rPr/>
      </w:pPr>
      <w:r>
        <w:rPr>
          <w:color w:val="FF0000"/>
        </w:rPr>
        <w:t>[If applicable]</w:t>
      </w:r>
      <w:r>
        <w:rPr/>
        <w:t xml:space="preserve"> Your balance in </w:t>
      </w:r>
      <w:r>
        <w:rPr>
          <w:color w:val="FF0000"/>
        </w:rPr>
        <w:t>XX</w:t>
      </w:r>
      <w:r>
        <w:rPr/>
        <w:t xml:space="preserve"> superannuation fund contains an untaxed element of $</w:t>
      </w:r>
      <w:r>
        <w:rPr>
          <w:color w:val="FF0000"/>
        </w:rPr>
        <w:t>XX</w:t>
      </w:r>
      <w:r>
        <w:rPr/>
        <w:t>. This amount will have 15% tax deducted upon rollover to the account based pension.</w:t>
      </w:r>
    </w:p>
    <w:p>
      <w:pPr>
        <w:pStyle w:val="Normal"/>
        <w:numPr>
          <w:ilvl w:val="0"/>
          <w:numId w:val="52"/>
        </w:numPr>
        <w:tabs>
          <w:tab w:val="clear" w:pos="720"/>
          <w:tab w:val="left" w:pos="0" w:leader="none"/>
        </w:tabs>
        <w:ind w:hanging="360" w:start="720"/>
        <w:rPr/>
      </w:pPr>
      <w:r>
        <w:rPr/>
        <w:t>‌</w:t>
      </w:r>
      <w:r>
        <w:rPr>
          <w:color w:val="FF0000"/>
        </w:rPr>
        <w:t>[If super fund had life insurance cover]</w:t>
      </w:r>
      <w:r>
        <w:rPr/>
        <w:t xml:space="preserve"> You should ensure you maintain a balance in your accumulation account to retain your life insurance cover provided within the fund or ensure you have sufficient cover elsewhere prior to commencing the pension.</w:t>
      </w:r>
    </w:p>
    <w:p>
      <w:pPr>
        <w:pStyle w:val="Normal"/>
        <w:numPr>
          <w:ilvl w:val="0"/>
          <w:numId w:val="52"/>
        </w:numPr>
        <w:tabs>
          <w:tab w:val="clear" w:pos="720"/>
          <w:tab w:val="left" w:pos="0" w:leader="none"/>
        </w:tabs>
        <w:ind w:hanging="360" w:start="720"/>
        <w:rPr/>
      </w:pPr>
      <w:r>
        <w:rPr/>
        <w:t>‌</w:t>
      </w:r>
      <w:r>
        <w:rPr>
          <w:color w:val="FF0000"/>
        </w:rPr>
        <w:t>[Centrelink customers]</w:t>
      </w:r>
      <w:r>
        <w:rPr/>
        <w:t xml:space="preserve"> You are required to notify Centrelink within 14 days about the commencement of the pension as it may affect your payment.</w:t>
      </w:r>
    </w:p>
    <w:p>
      <w:pPr>
        <w:pStyle w:val="Normal"/>
        <w:numPr>
          <w:ilvl w:val="0"/>
          <w:numId w:val="52"/>
        </w:numPr>
        <w:tabs>
          <w:tab w:val="clear" w:pos="720"/>
          <w:tab w:val="left" w:pos="0" w:leader="none"/>
        </w:tabs>
        <w:ind w:hanging="360" w:start="720"/>
        <w:rPr/>
      </w:pPr>
      <w:r>
        <w:rPr/>
        <w:t>‌</w:t>
      </w:r>
      <w:r>
        <w:rPr>
          <w:color w:val="FF0000"/>
        </w:rPr>
        <w:t>[if applicable]</w:t>
      </w:r>
      <w:r>
        <w:rPr/>
        <w:t xml:space="preserve"> Even though you have set up a binding nomination to direct how death benefits are paid, legal disputes can still arise which may create some uncertainty. If you have concerns you should seek legal advice on the most appropriate options to manage these risks.</w:t>
      </w:r>
    </w:p>
    <w:p>
      <w:pPr>
        <w:pStyle w:val="Normal"/>
        <w:numPr>
          <w:ilvl w:val="0"/>
          <w:numId w:val="52"/>
        </w:numPr>
        <w:tabs>
          <w:tab w:val="clear" w:pos="720"/>
          <w:tab w:val="left" w:pos="0" w:leader="none"/>
        </w:tabs>
        <w:ind w:hanging="360" w:start="720"/>
        <w:rPr/>
      </w:pPr>
      <w:r>
        <w:rPr/>
        <w:t>Fees and costs may apply to contributions and your pension portfolio. For further details please see the 'Disclosures' section of your SOA and the Product Disclosure Statement (PDS) for your fund.</w:t>
      </w:r>
    </w:p>
    <w:p>
      <w:pPr>
        <w:pStyle w:val="Normal"/>
        <w:rPr>
          <w:lang w:val="en-US"/>
        </w:rPr>
      </w:pPr>
      <w:r>
        <w:rPr>
          <w:lang w:val="en-US"/>
        </w:rPr>
      </w:r>
    </w:p>
    <w:p>
      <w:pPr>
        <w:pStyle w:val="Normal"/>
        <w:rPr/>
      </w:pPr>
      <w:r>
        <w:rPr/>
      </w:r>
      <w:r>
        <w:br w:type="page"/>
      </w:r>
    </w:p>
    <w:p>
      <w:pPr>
        <w:pStyle w:val="Subtitle"/>
        <w:keepNext w:val="true"/>
        <w:keepLines/>
        <w:rPr/>
      </w:pPr>
      <w:r>
        <w:rPr/>
        <w:t>Reversionary beneficiary</w:t>
      </w:r>
    </w:p>
    <w:p>
      <w:pPr>
        <w:pStyle w:val="Normal"/>
        <w:keepNext w:val="true"/>
        <w:keepLines/>
        <w:rPr/>
      </w:pPr>
      <w:r>
        <w:rPr>
          <w:color w:val="000000"/>
          <w:shd w:fill="FFFFFF" w:val="clear"/>
        </w:rPr>
        <w:t>We recommend that you nominate a reversionary beneficiary on commencement of your account based pension in the name ofÂ </w:t>
      </w:r>
      <w:r>
        <w:rPr>
          <w:color w:val="FF0000"/>
          <w:shd w:fill="FFFFFF" w:val="clear"/>
        </w:rPr>
        <w:t>[name]</w:t>
      </w:r>
      <w:r>
        <w:rPr>
          <w:color w:val="000000"/>
          <w:shd w:fill="FFFFFF" w:val="clear"/>
        </w:rPr>
        <w:t>.</w:t>
      </w:r>
    </w:p>
    <w:p>
      <w:pPr>
        <w:pStyle w:val="Normal"/>
        <w:rPr/>
      </w:pPr>
      <w:r>
        <w:rPr/>
      </w:r>
    </w:p>
    <w:p>
      <w:pPr>
        <w:pStyle w:val="Subheading"/>
        <w:rPr/>
      </w:pPr>
      <w:r>
        <w:rPr/>
        <w:t>Reasons</w:t>
      </w:r>
    </w:p>
    <w:p>
      <w:pPr>
        <w:pStyle w:val="Normal"/>
        <w:numPr>
          <w:ilvl w:val="0"/>
          <w:numId w:val="53"/>
        </w:numPr>
        <w:tabs>
          <w:tab w:val="clear" w:pos="720"/>
          <w:tab w:val="left" w:pos="0" w:leader="none"/>
        </w:tabs>
        <w:ind w:hanging="360" w:start="720"/>
        <w:rPr/>
      </w:pPr>
      <w:r>
        <w:rPr/>
        <w:t>The trustee will be bound to continue paying the pension to your nominated beneficiary after your death.</w:t>
      </w:r>
    </w:p>
    <w:p>
      <w:pPr>
        <w:pStyle w:val="Normal"/>
        <w:numPr>
          <w:ilvl w:val="0"/>
          <w:numId w:val="53"/>
        </w:numPr>
        <w:tabs>
          <w:tab w:val="clear" w:pos="720"/>
          <w:tab w:val="left" w:pos="0" w:leader="none"/>
        </w:tabs>
        <w:ind w:hanging="360" w:start="720"/>
        <w:rPr/>
      </w:pPr>
      <w:r>
        <w:rPr/>
        <w:t>Nominating your superannuation death benefit to be paid as an account based pension may enable your beneficiary to retain the money in the tax-effective superannuation environment.</w:t>
      </w:r>
    </w:p>
    <w:p>
      <w:pPr>
        <w:pStyle w:val="Normal"/>
        <w:numPr>
          <w:ilvl w:val="0"/>
          <w:numId w:val="53"/>
        </w:numPr>
        <w:tabs>
          <w:tab w:val="clear" w:pos="720"/>
          <w:tab w:val="left" w:pos="0" w:leader="none"/>
        </w:tabs>
        <w:ind w:hanging="360" w:start="720"/>
        <w:rPr/>
      </w:pPr>
      <w:r>
        <w:rPr/>
        <w:t>Your beneficiary will have the flexibility to either retain the pension or stop the pension and convert it into a lump sum.</w:t>
      </w:r>
    </w:p>
    <w:p>
      <w:pPr>
        <w:pStyle w:val="Normal"/>
        <w:rPr/>
      </w:pPr>
      <w:r>
        <w:rPr/>
      </w:r>
    </w:p>
    <w:p>
      <w:pPr>
        <w:pStyle w:val="Subheading"/>
        <w:rPr/>
      </w:pPr>
      <w:r>
        <w:rPr/>
        <w:t>Consequences</w:t>
      </w:r>
    </w:p>
    <w:p>
      <w:pPr>
        <w:pStyle w:val="Normal"/>
        <w:numPr>
          <w:ilvl w:val="0"/>
          <w:numId w:val="54"/>
        </w:numPr>
        <w:tabs>
          <w:tab w:val="clear" w:pos="720"/>
          <w:tab w:val="left" w:pos="0" w:leader="none"/>
        </w:tabs>
        <w:ind w:hanging="360" w:start="720"/>
        <w:rPr/>
      </w:pPr>
      <w:r>
        <w:rPr/>
        <w:t>You can only nominate a reversionary when you start a pension. If your circumstances changes then you may need to stop and re-commence a new pension.</w:t>
      </w:r>
    </w:p>
    <w:p>
      <w:pPr>
        <w:pStyle w:val="Normal"/>
        <w:numPr>
          <w:ilvl w:val="0"/>
          <w:numId w:val="54"/>
        </w:numPr>
        <w:tabs>
          <w:tab w:val="clear" w:pos="720"/>
          <w:tab w:val="left" w:pos="0" w:leader="none"/>
        </w:tabs>
        <w:ind w:hanging="360" w:start="720"/>
        <w:rPr/>
      </w:pPr>
      <w:r>
        <w:rPr>
          <w:color w:val="FF0000"/>
        </w:rPr>
        <w:t>[If applicable]</w:t>
      </w:r>
      <w:r>
        <w:rPr/>
        <w:t xml:space="preserve"> If you nominate </w:t>
      </w:r>
      <w:r>
        <w:rPr>
          <w:color w:val="FF0000"/>
        </w:rPr>
        <w:t>[child's name]</w:t>
      </w:r>
      <w:r>
        <w:rPr/>
        <w:t xml:space="preserve"> to receive your superannuation death benefit as an account based pension, they will have full access to make withdrawals from age 18. The pension must be fully commuted (as a tax-free lump sum) when they reach age 25.</w:t>
      </w:r>
    </w:p>
    <w:p>
      <w:pPr>
        <w:pStyle w:val="Normal"/>
        <w:numPr>
          <w:ilvl w:val="0"/>
          <w:numId w:val="54"/>
        </w:numPr>
        <w:tabs>
          <w:tab w:val="clear" w:pos="720"/>
          <w:tab w:val="left" w:pos="0" w:leader="none"/>
        </w:tabs>
        <w:ind w:hanging="360" w:start="720"/>
        <w:rPr/>
      </w:pPr>
      <w:r>
        <w:rPr/>
        <w:t>Not all individuals considered dependants under the super laws can receive a reversionary pension. Your nominated reversionary beneficiary must be an eligible dependant at the date of death. If this is not the case, then the trustee will use its discretion to determine who receives your death benefit.</w:t>
      </w:r>
    </w:p>
    <w:p>
      <w:pPr>
        <w:pStyle w:val="Normal"/>
        <w:numPr>
          <w:ilvl w:val="0"/>
          <w:numId w:val="54"/>
        </w:numPr>
        <w:tabs>
          <w:tab w:val="clear" w:pos="720"/>
          <w:tab w:val="left" w:pos="0" w:leader="none"/>
        </w:tabs>
        <w:ind w:hanging="360" w:start="720"/>
        <w:rPr/>
      </w:pPr>
      <w:r>
        <w:rPr/>
        <w:t>A financially dependent (or financially independent) child aged 18 years or over cannot start receiving a death benefit pension or reversionary pension. A child under the age of 18 can receive such a pension until they turn 25, while a disabled child can receive such a pension indefinitely, regardless of age.</w:t>
      </w:r>
    </w:p>
    <w:p>
      <w:pPr>
        <w:pStyle w:val="Normal"/>
        <w:rPr>
          <w:lang w:val="en-US"/>
        </w:rPr>
      </w:pPr>
      <w:r>
        <w:rPr>
          <w:lang w:val="en-US"/>
        </w:rPr>
      </w:r>
    </w:p>
    <w:p>
      <w:pPr>
        <w:pStyle w:val="Normal"/>
        <w:rPr/>
      </w:pPr>
      <w:r>
        <w:rPr/>
      </w:r>
    </w:p>
    <w:p>
      <w:pPr>
        <w:sectPr>
          <w:headerReference w:type="default" r:id="rId24"/>
          <w:headerReference w:type="first" r:id="rId25"/>
          <w:footerReference w:type="default" r:id="rId26"/>
          <w:footerReference w:type="first" r:id="rId27"/>
          <w:type w:val="nextPage"/>
          <w:pgSz w:w="11906" w:h="16838"/>
          <w:pgMar w:left="1134" w:right="1134" w:gutter="0" w:header="0" w:top="1134" w:footer="0" w:bottom="1134"/>
          <w:pgNumType w:fmt="decimal"/>
          <w:formProt w:val="false"/>
          <w:textDirection w:val="lrTb"/>
          <w:docGrid w:type="default" w:linePitch="360" w:charSpace="4096"/>
        </w:sectPr>
        <w:pStyle w:val="Normal"/>
        <w:rPr>
          <w:shd w:fill="808000" w:val="clear"/>
        </w:rPr>
      </w:pPr>
      <w:r>
        <w:rPr>
          <w:shd w:fill="808000" w:val="clear"/>
        </w:rPr>
      </w:r>
    </w:p>
    <w:p>
      <w:pPr>
        <w:pStyle w:val="Heading1"/>
        <w:rPr/>
      </w:pPr>
      <w:bookmarkStart w:id="15" w:name="__RefHeading___Toc20865_2883014336"/>
      <w:bookmarkStart w:id="16" w:name="_Toc110347196"/>
      <w:bookmarkEnd w:id="15"/>
      <w:r>
        <w:rPr/>
        <w:t>Investment portfolio recommendations</w:t>
      </w:r>
      <w:bookmarkEnd w:id="16"/>
    </w:p>
    <w:p>
      <w:pPr>
        <w:pStyle w:val="Subtitle"/>
        <w:keepNext w:val="true"/>
        <w:keepLines/>
        <w:rPr/>
      </w:pPr>
      <w:r>
        <w:rPr/>
        <w:t>Proposed Investment Portfolio</w:t>
      </w:r>
    </w:p>
    <w:p>
      <w:pPr>
        <w:pStyle w:val="Normal"/>
        <w:keepNext w:val="true"/>
        <w:keepLines/>
        <w:rPr>
          <w:color w:val="000000"/>
          <w:szCs w:val="18"/>
        </w:rPr>
      </w:pPr>
      <w:r>
        <w:rPr>
          <w:color w:val="000000"/>
          <w:szCs w:val="18"/>
        </w:rPr>
        <w:t>In making our recommendations, we have considered the relevant Target Market Determination(s) as part of our advice to you. Target Market Determinations are documents issued by the Product Provider and describe who the product is appropriate for (their target market).</w:t>
      </w:r>
    </w:p>
    <w:p>
      <w:pPr>
        <w:pStyle w:val="Normal"/>
        <w:keepNext w:val="true"/>
        <w:keepLines/>
        <w:rPr>
          <w:color w:val="000000"/>
          <w:szCs w:val="18"/>
        </w:rPr>
      </w:pPr>
      <w:r>
        <w:rPr>
          <w:color w:val="000000"/>
          <w:szCs w:val="18"/>
        </w:rPr>
      </w:r>
    </w:p>
    <w:p>
      <w:pPr>
        <w:pStyle w:val="Normal"/>
        <w:keepNext w:val="true"/>
        <w:keepLines/>
        <w:rPr>
          <w:color w:val="000000"/>
          <w:szCs w:val="18"/>
        </w:rPr>
      </w:pPr>
      <w:r>
        <w:rPr>
          <w:color w:val="000000"/>
          <w:szCs w:val="18"/>
        </w:rPr>
        <w:t>After considering your current financial position, investment profile and financial objectives, as well as the current economic environment, we recommend that your funds be invested in the following manner:</w:t>
      </w:r>
    </w:p>
    <w:p>
      <w:pPr>
        <w:pStyle w:val="Normal"/>
        <w:rPr/>
      </w:pPr>
      <w:r>
        <w:rPr/>
      </w:r>
    </w:p>
    <w:p>
      <w:pPr>
        <w:pStyle w:val="Normal"/>
        <w:rPr>
          <w:sz w:val="20"/>
        </w:rPr>
      </w:pPr>
      <w:r>
        <w:rPr>
          <w:sz w:val="20"/>
        </w:rPr>
      </w:r>
    </w:p>
    <w:tbl>
      <w:tblPr>
        <w:tblW w:w="9786" w:type="dxa"/>
        <w:jc w:val="start"/>
        <w:tblInd w:w="108" w:type="dxa"/>
        <w:tblLayout w:type="fixed"/>
        <w:tblCellMar>
          <w:top w:w="0" w:type="dxa"/>
          <w:start w:w="108" w:type="dxa"/>
          <w:bottom w:w="0" w:type="dxa"/>
          <w:end w:w="108" w:type="dxa"/>
        </w:tblCellMar>
      </w:tblPr>
      <w:tblGrid>
        <w:gridCol w:w="3157"/>
        <w:gridCol w:w="1378"/>
        <w:gridCol w:w="1417"/>
        <w:gridCol w:w="1417"/>
        <w:gridCol w:w="1209"/>
        <w:gridCol w:w="1208"/>
      </w:tblGrid>
      <w:tr>
        <w:trPr>
          <w:trHeight w:val="345" w:hRule="atLeast"/>
        </w:trPr>
        <w:tc>
          <w:tcPr>
            <w:tcW w:w="3157" w:type="dxa"/>
            <w:vMerge w:val="restart"/>
            <w:tcBorders>
              <w:top w:val="single" w:sz="4" w:space="0" w:color="808080"/>
              <w:bottom w:val="single" w:sz="4" w:space="0" w:color="808080"/>
            </w:tcBorders>
            <w:shd w:fill="000080" w:val="clear"/>
            <w:vAlign w:val="center"/>
          </w:tcPr>
          <w:p>
            <w:pPr>
              <w:pStyle w:val="Normal"/>
              <w:keepNext w:val="true"/>
              <w:keepLines/>
              <w:rPr>
                <w:b/>
                <w:color w:val="FFFFFF"/>
                <w:sz w:val="19"/>
                <w:szCs w:val="19"/>
              </w:rPr>
            </w:pPr>
            <w:r>
              <w:rPr>
                <w:b/>
                <w:color w:val="FFFFFF"/>
                <w:sz w:val="19"/>
                <w:szCs w:val="19"/>
              </w:rPr>
              <w:t>Product</w:t>
            </w:r>
          </w:p>
        </w:tc>
        <w:tc>
          <w:tcPr>
            <w:tcW w:w="1378" w:type="dxa"/>
            <w:vMerge w:val="restart"/>
            <w:tcBorders>
              <w:top w:val="single" w:sz="4" w:space="0" w:color="808080"/>
              <w:bottom w:val="single" w:sz="4" w:space="0" w:color="808080"/>
            </w:tcBorders>
            <w:shd w:fill="000080" w:val="clear"/>
            <w:vAlign w:val="center"/>
          </w:tcPr>
          <w:p>
            <w:pPr>
              <w:pStyle w:val="Normal"/>
              <w:keepNext w:val="true"/>
              <w:keepLines/>
              <w:jc w:val="center"/>
              <w:rPr>
                <w:b/>
                <w:color w:val="FFFFFF"/>
                <w:sz w:val="19"/>
                <w:szCs w:val="19"/>
              </w:rPr>
            </w:pPr>
            <w:r>
              <w:rPr>
                <w:b/>
                <w:color w:val="FFFFFF"/>
                <w:sz w:val="19"/>
                <w:szCs w:val="19"/>
              </w:rPr>
              <w:t>Current Value</w:t>
            </w:r>
          </w:p>
        </w:tc>
        <w:tc>
          <w:tcPr>
            <w:tcW w:w="1417" w:type="dxa"/>
            <w:vMerge w:val="restart"/>
            <w:tcBorders>
              <w:top w:val="single" w:sz="4" w:space="0" w:color="808080"/>
              <w:bottom w:val="single" w:sz="4" w:space="0" w:color="808080"/>
            </w:tcBorders>
            <w:shd w:fill="000080" w:val="clear"/>
            <w:vAlign w:val="center"/>
          </w:tcPr>
          <w:p>
            <w:pPr>
              <w:pStyle w:val="Normal"/>
              <w:keepNext w:val="true"/>
              <w:keepLines/>
              <w:jc w:val="center"/>
              <w:rPr>
                <w:b/>
                <w:color w:val="FFFFFF"/>
                <w:sz w:val="19"/>
                <w:szCs w:val="19"/>
              </w:rPr>
            </w:pPr>
            <w:r>
              <w:rPr>
                <w:b/>
                <w:color w:val="FFFFFF"/>
                <w:sz w:val="19"/>
                <w:szCs w:val="19"/>
              </w:rPr>
              <w:t>Adjustment to</w:t>
            </w:r>
          </w:p>
          <w:p>
            <w:pPr>
              <w:pStyle w:val="Normal"/>
              <w:keepNext w:val="true"/>
              <w:keepLines/>
              <w:jc w:val="center"/>
              <w:rPr>
                <w:b/>
                <w:color w:val="FFFFFF"/>
                <w:sz w:val="19"/>
                <w:szCs w:val="19"/>
              </w:rPr>
            </w:pPr>
            <w:r>
              <w:rPr>
                <w:b/>
                <w:color w:val="FFFFFF"/>
                <w:sz w:val="19"/>
                <w:szCs w:val="19"/>
              </w:rPr>
              <w:t>Value</w:t>
            </w:r>
          </w:p>
        </w:tc>
        <w:tc>
          <w:tcPr>
            <w:tcW w:w="1417" w:type="dxa"/>
            <w:vMerge w:val="restart"/>
            <w:tcBorders>
              <w:top w:val="single" w:sz="4" w:space="0" w:color="808080"/>
              <w:bottom w:val="single" w:sz="4" w:space="0" w:color="808080"/>
            </w:tcBorders>
            <w:shd w:fill="000080" w:val="clear"/>
            <w:vAlign w:val="center"/>
          </w:tcPr>
          <w:p>
            <w:pPr>
              <w:pStyle w:val="Normal"/>
              <w:keepNext w:val="true"/>
              <w:keepLines/>
              <w:jc w:val="center"/>
              <w:rPr>
                <w:b/>
                <w:color w:val="FFFFFF"/>
                <w:sz w:val="19"/>
                <w:szCs w:val="19"/>
              </w:rPr>
            </w:pPr>
            <w:r>
              <w:rPr>
                <w:b/>
                <w:color w:val="FFFFFF"/>
                <w:sz w:val="19"/>
                <w:szCs w:val="19"/>
              </w:rPr>
              <w:t>Proposed Value</w:t>
            </w:r>
          </w:p>
        </w:tc>
        <w:tc>
          <w:tcPr>
            <w:tcW w:w="2417" w:type="dxa"/>
            <w:gridSpan w:val="2"/>
            <w:tcBorders>
              <w:top w:val="single" w:sz="4" w:space="0" w:color="808080"/>
              <w:bottom w:val="single" w:sz="4" w:space="0" w:color="808080"/>
            </w:tcBorders>
            <w:shd w:fill="000080" w:val="clear"/>
          </w:tcPr>
          <w:p>
            <w:pPr>
              <w:pStyle w:val="Normal"/>
              <w:keepNext w:val="true"/>
              <w:keepLines/>
              <w:jc w:val="center"/>
              <w:rPr>
                <w:b/>
                <w:color w:val="FFFFFF"/>
                <w:sz w:val="19"/>
                <w:szCs w:val="19"/>
              </w:rPr>
            </w:pPr>
            <w:r>
              <w:rPr>
                <w:b/>
                <w:color w:val="FFFFFF"/>
                <w:sz w:val="19"/>
                <w:szCs w:val="19"/>
              </w:rPr>
              <w:t>Indirect Cost Ratio (ICR)</w:t>
            </w:r>
          </w:p>
        </w:tc>
      </w:tr>
      <w:tr>
        <w:trPr>
          <w:trHeight w:val="345" w:hRule="atLeast"/>
        </w:trPr>
        <w:tc>
          <w:tcPr>
            <w:tcW w:w="3157" w:type="dxa"/>
            <w:vMerge w:val="continue"/>
            <w:tcBorders>
              <w:bottom w:val="single" w:sz="4" w:space="0" w:color="808080"/>
            </w:tcBorders>
            <w:shd w:fill="000080" w:val="clear"/>
            <w:vAlign w:val="center"/>
          </w:tcPr>
          <w:p>
            <w:pPr>
              <w:pStyle w:val="Normal"/>
              <w:rPr/>
            </w:pPr>
            <w:r>
              <w:rPr/>
            </w:r>
          </w:p>
        </w:tc>
        <w:tc>
          <w:tcPr>
            <w:tcW w:w="1378" w:type="dxa"/>
            <w:vMerge w:val="continue"/>
            <w:tcBorders>
              <w:bottom w:val="single" w:sz="4" w:space="0" w:color="808080"/>
            </w:tcBorders>
            <w:shd w:fill="000080" w:val="clear"/>
            <w:vAlign w:val="center"/>
          </w:tcPr>
          <w:p>
            <w:pPr>
              <w:pStyle w:val="Normal"/>
              <w:rPr/>
            </w:pPr>
            <w:r>
              <w:rPr/>
            </w:r>
          </w:p>
        </w:tc>
        <w:tc>
          <w:tcPr>
            <w:tcW w:w="1417" w:type="dxa"/>
            <w:vMerge w:val="continue"/>
            <w:tcBorders>
              <w:bottom w:val="single" w:sz="4" w:space="0" w:color="808080"/>
            </w:tcBorders>
            <w:shd w:fill="000080" w:val="clear"/>
            <w:vAlign w:val="center"/>
          </w:tcPr>
          <w:p>
            <w:pPr>
              <w:pStyle w:val="Normal"/>
              <w:rPr/>
            </w:pPr>
            <w:r>
              <w:rPr/>
            </w:r>
          </w:p>
        </w:tc>
        <w:tc>
          <w:tcPr>
            <w:tcW w:w="1417" w:type="dxa"/>
            <w:vMerge w:val="continue"/>
            <w:tcBorders>
              <w:bottom w:val="single" w:sz="4" w:space="0" w:color="808080"/>
            </w:tcBorders>
            <w:shd w:fill="000080" w:val="clear"/>
            <w:vAlign w:val="center"/>
          </w:tcPr>
          <w:p>
            <w:pPr>
              <w:pStyle w:val="Normal"/>
              <w:rPr/>
            </w:pPr>
            <w:r>
              <w:rPr/>
            </w:r>
          </w:p>
        </w:tc>
        <w:tc>
          <w:tcPr>
            <w:tcW w:w="1209" w:type="dxa"/>
            <w:tcBorders>
              <w:top w:val="single" w:sz="4" w:space="0" w:color="000080"/>
              <w:bottom w:val="single" w:sz="4" w:space="0" w:color="808080"/>
            </w:tcBorders>
            <w:shd w:fill="000080" w:val="clear"/>
          </w:tcPr>
          <w:p>
            <w:pPr>
              <w:pStyle w:val="Normal"/>
              <w:keepNext w:val="true"/>
              <w:keepLines/>
              <w:jc w:val="center"/>
              <w:rPr>
                <w:b/>
                <w:color w:val="FFFFFF"/>
                <w:sz w:val="19"/>
                <w:szCs w:val="19"/>
              </w:rPr>
            </w:pPr>
            <w:r>
              <w:rPr>
                <w:b/>
                <w:color w:val="FFFFFF"/>
                <w:sz w:val="19"/>
                <w:szCs w:val="19"/>
              </w:rPr>
              <w:t>%</w:t>
            </w:r>
          </w:p>
        </w:tc>
        <w:tc>
          <w:tcPr>
            <w:tcW w:w="1208" w:type="dxa"/>
            <w:tcBorders>
              <w:top w:val="single" w:sz="4" w:space="0" w:color="000080"/>
              <w:bottom w:val="single" w:sz="4" w:space="0" w:color="808080"/>
            </w:tcBorders>
            <w:shd w:fill="000080" w:val="clear"/>
          </w:tcPr>
          <w:p>
            <w:pPr>
              <w:pStyle w:val="Normal"/>
              <w:keepNext w:val="true"/>
              <w:keepLines/>
              <w:jc w:val="center"/>
              <w:rPr>
                <w:b/>
                <w:color w:val="FFFFFF"/>
                <w:sz w:val="19"/>
                <w:szCs w:val="19"/>
              </w:rPr>
            </w:pPr>
            <w:r>
              <w:rPr>
                <w:b/>
                <w:color w:val="FFFFFF"/>
                <w:sz w:val="19"/>
                <w:szCs w:val="19"/>
              </w:rPr>
              <w:t>$</w:t>
            </w:r>
          </w:p>
        </w:tc>
      </w:tr>
    </w:tbl>
    <w:tbl>
      <w:tblPr>
        <w:tblW w:w="9780" w:type="dxa"/>
        <w:jc w:val="start"/>
        <w:tblInd w:w="108" w:type="dxa"/>
        <w:tblLayout w:type="fixed"/>
        <w:tblCellMar>
          <w:top w:w="0" w:type="dxa"/>
          <w:start w:w="108" w:type="dxa"/>
          <w:bottom w:w="0" w:type="dxa"/>
          <w:end w:w="108" w:type="dxa"/>
        </w:tblCellMar>
      </w:tblPr>
      <w:tblGrid>
        <w:gridCol w:w="9780"/>
      </w:tblGrid>
      <w:tr>
        <w:trPr>
          <w:trHeight w:val="113" w:hRule="atLeast"/>
        </w:trPr>
        <w:tc>
          <w:tcPr>
            <w:tcW w:w="9780" w:type="dxa"/>
            <w:tcBorders>
              <w:top w:val="single" w:sz="4" w:space="0" w:color="808080"/>
              <w:bottom w:val="single" w:sz="4" w:space="0" w:color="808080"/>
            </w:tcBorders>
            <w:vAlign w:val="center"/>
          </w:tcPr>
          <w:p>
            <w:pPr>
              <w:pStyle w:val="Normal"/>
              <w:rPr>
                <w:b/>
                <w:sz w:val="19"/>
                <w:szCs w:val="19"/>
              </w:rPr>
            </w:pPr>
            <w:r>
              <w:rPr>
                <w:b/>
                <w:sz w:val="19"/>
                <w:szCs w:val="19"/>
              </w:rPr>
              <w:t>Andrew Stamper</w:t>
            </w:r>
          </w:p>
        </w:tc>
      </w:tr>
      <w:tr>
        <w:trPr>
          <w:trHeight w:val="113" w:hRule="atLeast"/>
        </w:trPr>
        <w:tc>
          <w:tcPr>
            <w:tcW w:w="9780" w:type="dxa"/>
            <w:tcBorders>
              <w:top w:val="single" w:sz="4" w:space="0" w:color="808080"/>
              <w:bottom w:val="single" w:sz="4" w:space="0" w:color="808080"/>
            </w:tcBorders>
            <w:vAlign w:val="center"/>
          </w:tcPr>
          <w:p>
            <w:pPr>
              <w:pStyle w:val="Normal"/>
              <w:rPr>
                <w:bCs/>
                <w:sz w:val="19"/>
                <w:szCs w:val="19"/>
              </w:rPr>
            </w:pPr>
            <w:r>
              <w:rPr>
                <w:b/>
                <w:color w:val="808080"/>
                <w:sz w:val="19"/>
                <w:szCs w:val="19"/>
              </w:rPr>
              <w:t xml:space="preserve">BT Panorama Super (Compact Menu Single Account) (402947147) </w:t>
            </w:r>
          </w:p>
        </w:tc>
      </w:tr>
    </w:tbl>
    <w:tbl>
      <w:tblPr>
        <w:tblW w:w="9786" w:type="dxa"/>
        <w:jc w:val="start"/>
        <w:tblInd w:w="108" w:type="dxa"/>
        <w:tblLayout w:type="fixed"/>
        <w:tblCellMar>
          <w:top w:w="0" w:type="dxa"/>
          <w:start w:w="108" w:type="dxa"/>
          <w:bottom w:w="0" w:type="dxa"/>
          <w:end w:w="108" w:type="dxa"/>
        </w:tblCellMar>
      </w:tblPr>
      <w:tblGrid>
        <w:gridCol w:w="3157"/>
        <w:gridCol w:w="1378"/>
        <w:gridCol w:w="1417"/>
        <w:gridCol w:w="1417"/>
        <w:gridCol w:w="1209"/>
        <w:gridCol w:w="1208"/>
      </w:tblGrid>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Antipodes Wholesale Plus Global Fund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$9,291.62</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($9,291.62)</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1.1%</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Bennelong Wholesale Plus ex-20 Australian Equities Fund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$5,553.50</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($5,553.50)</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0.82%</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Fidelity Wholesale Plus Australian Equities Fund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$11,509.40</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($11,509.40)</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0.75%</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Kapstream Wholesale Plus Absolute Return Income Fund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$11,608.83</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($11,608.83)</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0.43%</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Man AHL Wholesale Plus Alpha (AUD)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$7,319.49</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($7,319.49)</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1.58%</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Mercer Indexed Australian Listed Property Fund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$13,192.93</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($13,192.93)</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0.18%</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Mercer Indexed International Shares Fund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$13,670.82</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($13,670.82)</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0.18%</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Nomura Wholesale Plus Global Listed Infrastructure Fund (Hedged)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$7,309.06</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($7,309.06)</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0.85%</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PIMCO Wholesale Plus Global Bond Fund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$10,236.77</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($10,236.77)</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0.46%</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Pendal Wholesale Plus Global Emerging Markets Opportunities Fund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$5,453.10</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($5,453.10)</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1.08%</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Schroder Wholesale Plus Australian Equity Fund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$15,567.00</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($15,567.00)</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0.67%</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Schroder Wholesale Plus Fixed Income Fund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$9,521.81</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($9,521.81)</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0.35%</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Transaction Account</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$1,528,186.63</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($1,528,186.63)</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1.22%</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Walter Scott Wholesale Plus Global Equity Fund</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$4,785.20</w:t>
            </w:r>
          </w:p>
        </w:tc>
        <w:tc>
          <w:tcPr>
            <w:tcW w:w="1417" w:type="dxa"/>
            <w:tcBorders>
              <w:top w:val="single" w:sz="4" w:space="0" w:color="808080"/>
              <w:bottom w:val="single" w:sz="4" w:space="0" w:color="808080"/>
            </w:tcBorders>
            <w:vAlign w:val="center"/>
          </w:tcPr>
          <w:p>
            <w:pPr>
              <w:pStyle w:val="Normal"/>
              <w:jc w:val="end"/>
              <w:rPr>
                <w:color w:val="FF0000"/>
                <w:sz w:val="19"/>
                <w:szCs w:val="19"/>
              </w:rPr>
            </w:pPr>
            <w:r>
              <w:rPr>
                <w:color w:val="FF0000"/>
                <w:sz w:val="19"/>
                <w:szCs w:val="19"/>
              </w:rPr>
              <w:t>($4,785.20)</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1.03%</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$0.00</w:t>
            </w:r>
          </w:p>
        </w:tc>
      </w:tr>
      <w:tr>
        <w:trPr>
          <w:trHeight w:val="450" w:hRule="atLeast"/>
        </w:trPr>
        <w:tc>
          <w:tcPr>
            <w:tcW w:w="3157" w:type="dxa"/>
            <w:tcBorders>
              <w:top w:val="single" w:sz="4" w:space="0" w:color="808080"/>
              <w:bottom w:val="single" w:sz="4" w:space="0" w:color="808080"/>
            </w:tcBorders>
            <w:vAlign w:val="center"/>
          </w:tcPr>
          <w:p>
            <w:pPr>
              <w:pStyle w:val="Normal"/>
              <w:rPr>
                <w:b/>
                <w:bCs/>
                <w:sz w:val="19"/>
                <w:szCs w:val="19"/>
              </w:rPr>
            </w:pPr>
            <w:r>
              <w:rPr>
                <w:b/>
                <w:bCs/>
                <w:sz w:val="19"/>
                <w:szCs w:val="19"/>
              </w:rPr>
              <w:t>Total for BT Panorama Super (Compact Menu Single Account) (402947147):</w:t>
            </w:r>
            <w:r>
              <w:rPr>
                <w:sz w:val="19"/>
                <w:szCs w:val="19"/>
              </w:rPr>
              <w:t xml:space="preserve"> </w:t>
            </w:r>
          </w:p>
        </w:tc>
        <w:tc>
          <w:tcPr>
            <w:tcW w:w="1378" w:type="dxa"/>
            <w:tcBorders>
              <w:top w:val="single" w:sz="4" w:space="0" w:color="808080"/>
              <w:bottom w:val="single" w:sz="4" w:space="0" w:color="808080"/>
            </w:tcBorders>
            <w:vAlign w:val="center"/>
          </w:tcPr>
          <w:p>
            <w:pPr>
              <w:pStyle w:val="Normal"/>
              <w:jc w:val="end"/>
              <w:rPr>
                <w:b/>
                <w:bCs/>
                <w:sz w:val="19"/>
                <w:szCs w:val="19"/>
              </w:rPr>
            </w:pPr>
            <w:r>
              <w:rPr>
                <w:b/>
                <w:bCs/>
                <w:sz w:val="19"/>
                <w:szCs w:val="19"/>
              </w:rPr>
              <w:t>$1,653,206.16</w:t>
            </w:r>
          </w:p>
        </w:tc>
        <w:tc>
          <w:tcPr>
            <w:tcW w:w="1417" w:type="dxa"/>
            <w:tcBorders>
              <w:top w:val="single" w:sz="4" w:space="0" w:color="808080"/>
              <w:bottom w:val="single" w:sz="4" w:space="0" w:color="808080"/>
            </w:tcBorders>
            <w:vAlign w:val="center"/>
          </w:tcPr>
          <w:p>
            <w:pPr>
              <w:pStyle w:val="Normal"/>
              <w:jc w:val="end"/>
              <w:rPr>
                <w:b/>
                <w:bCs/>
                <w:sz w:val="19"/>
                <w:szCs w:val="19"/>
              </w:rPr>
            </w:pPr>
            <w:r>
              <w:rPr>
                <w:b/>
                <w:bCs/>
                <w:sz w:val="19"/>
                <w:szCs w:val="19"/>
              </w:rPr>
              <w:t>($1,653,206.16)</w:t>
            </w:r>
          </w:p>
        </w:tc>
        <w:tc>
          <w:tcPr>
            <w:tcW w:w="1417" w:type="dxa"/>
            <w:tcBorders>
              <w:top w:val="single" w:sz="4" w:space="0" w:color="808080"/>
              <w:bottom w:val="single" w:sz="4" w:space="0" w:color="808080"/>
            </w:tcBorders>
            <w:vAlign w:val="center"/>
          </w:tcPr>
          <w:p>
            <w:pPr>
              <w:pStyle w:val="Normal"/>
              <w:jc w:val="end"/>
              <w:rPr>
                <w:b/>
                <w:bCs/>
                <w:sz w:val="19"/>
                <w:szCs w:val="19"/>
              </w:rPr>
            </w:pPr>
            <w:r>
              <w:rPr>
                <w:b/>
                <w:bCs/>
                <w:sz w:val="19"/>
                <w:szCs w:val="19"/>
              </w:rPr>
              <w:t>$0.00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r>
          </w:p>
        </w:tc>
        <w:tc>
          <w:tcPr>
            <w:tcW w:w="1208" w:type="dxa"/>
            <w:tcBorders>
              <w:top w:val="single" w:sz="4" w:space="0" w:color="808080"/>
              <w:bottom w:val="single" w:sz="4" w:space="0" w:color="808080"/>
            </w:tcBorders>
            <w:vAlign w:val="center"/>
          </w:tcPr>
          <w:p>
            <w:pPr>
              <w:pStyle w:val="Normal"/>
              <w:jc w:val="end"/>
              <w:rPr>
                <w:bCs/>
                <w:sz w:val="19"/>
                <w:szCs w:val="19"/>
              </w:rPr>
            </w:pPr>
            <w:r>
              <w:rPr>
                <w:b/>
                <w:sz w:val="19"/>
                <w:szCs w:val="19"/>
              </w:rPr>
              <w:t>$0.00</w:t>
            </w:r>
          </w:p>
        </w:tc>
      </w:tr>
    </w:tbl>
    <w:tbl>
      <w:tblPr>
        <w:tblW w:w="9780" w:type="dxa"/>
        <w:jc w:val="start"/>
        <w:tblInd w:w="108" w:type="dxa"/>
        <w:tblLayout w:type="fixed"/>
        <w:tblCellMar>
          <w:top w:w="0" w:type="dxa"/>
          <w:start w:w="108" w:type="dxa"/>
          <w:bottom w:w="0" w:type="dxa"/>
          <w:end w:w="108" w:type="dxa"/>
        </w:tblCellMar>
      </w:tblPr>
      <w:tblGrid>
        <w:gridCol w:w="9780"/>
      </w:tblGrid>
      <w:tr>
        <w:trPr>
          <w:trHeight w:val="113" w:hRule="atLeast"/>
        </w:trPr>
        <w:tc>
          <w:tcPr>
            <w:tcW w:w="9780" w:type="dxa"/>
            <w:tcBorders>
              <w:top w:val="single" w:sz="4" w:space="0" w:color="808080"/>
              <w:bottom w:val="single" w:sz="4" w:space="0" w:color="808080"/>
            </w:tcBorders>
            <w:vAlign w:val="center"/>
          </w:tcPr>
          <w:p>
            <w:pPr>
              <w:pStyle w:val="Normal"/>
              <w:rPr>
                <w:bCs/>
                <w:sz w:val="19"/>
                <w:szCs w:val="19"/>
              </w:rPr>
            </w:pPr>
            <w:r>
              <w:rPr>
                <w:b/>
                <w:color w:val="808080"/>
                <w:sz w:val="19"/>
                <w:szCs w:val="19"/>
              </w:rPr>
              <w:t xml:space="preserve">BT Panorama Retirement (Full Menu Related Group Account) </w:t>
            </w:r>
          </w:p>
        </w:tc>
      </w:tr>
    </w:tbl>
    <w:tbl>
      <w:tblPr>
        <w:tblW w:w="9786" w:type="dxa"/>
        <w:jc w:val="start"/>
        <w:tblInd w:w="108" w:type="dxa"/>
        <w:tblLayout w:type="fixed"/>
        <w:tblCellMar>
          <w:top w:w="0" w:type="dxa"/>
          <w:start w:w="108" w:type="dxa"/>
          <w:bottom w:w="0" w:type="dxa"/>
          <w:end w:w="108" w:type="dxa"/>
        </w:tblCellMar>
      </w:tblPr>
      <w:tblGrid>
        <w:gridCol w:w="3157"/>
        <w:gridCol w:w="1378"/>
        <w:gridCol w:w="1417"/>
        <w:gridCol w:w="1417"/>
        <w:gridCol w:w="1209"/>
        <w:gridCol w:w="1208"/>
      </w:tblGrid>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Cash Holding - BT Panorama Super</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417" w:type="dxa"/>
            <w:tcBorders>
              <w:top w:val="single" w:sz="4" w:space="0" w:color="808080"/>
              <w:bottom w:val="single" w:sz="4" w:space="0" w:color="808080"/>
            </w:tcBorders>
            <w:vAlign w:val="center"/>
          </w:tcPr>
          <w:p>
            <w:pPr>
              <w:pStyle w:val="Normal"/>
              <w:jc w:val="end"/>
              <w:rPr>
                <w:color w:val="70AD47"/>
                <w:sz w:val="19"/>
                <w:szCs w:val="19"/>
              </w:rPr>
            </w:pPr>
            <w:r>
              <w:rPr>
                <w:color w:val="70AD47"/>
                <w:sz w:val="19"/>
                <w:szCs w:val="19"/>
              </w:rPr>
              <w:t>$77,159.57</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$77,159.57</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1.22%</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$941.35</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Dimensional Australian Core Equity Trust</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417" w:type="dxa"/>
            <w:tcBorders>
              <w:top w:val="single" w:sz="4" w:space="0" w:color="808080"/>
              <w:bottom w:val="single" w:sz="4" w:space="0" w:color="808080"/>
            </w:tcBorders>
            <w:vAlign w:val="center"/>
          </w:tcPr>
          <w:p>
            <w:pPr>
              <w:pStyle w:val="Normal"/>
              <w:jc w:val="end"/>
              <w:rPr>
                <w:color w:val="70AD47"/>
                <w:sz w:val="19"/>
                <w:szCs w:val="19"/>
              </w:rPr>
            </w:pPr>
            <w:r>
              <w:rPr>
                <w:color w:val="70AD47"/>
                <w:sz w:val="19"/>
                <w:szCs w:val="19"/>
              </w:rPr>
              <w:t>$447,525.49</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$447,525.49</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0.279%</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$1,248.60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Dimensional Emerging Markets Value Trust</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417" w:type="dxa"/>
            <w:tcBorders>
              <w:top w:val="single" w:sz="4" w:space="0" w:color="808080"/>
              <w:bottom w:val="single" w:sz="4" w:space="0" w:color="808080"/>
            </w:tcBorders>
            <w:vAlign w:val="center"/>
          </w:tcPr>
          <w:p>
            <w:pPr>
              <w:pStyle w:val="Normal"/>
              <w:jc w:val="end"/>
              <w:rPr>
                <w:color w:val="70AD47"/>
                <w:sz w:val="19"/>
                <w:szCs w:val="19"/>
              </w:rPr>
            </w:pPr>
            <w:r>
              <w:rPr>
                <w:color w:val="70AD47"/>
                <w:sz w:val="19"/>
                <w:szCs w:val="19"/>
              </w:rPr>
              <w:t>$108,023.40</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$108,023.40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0.61%</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$658.94</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Dimensional Five-Year Diversified Fixed Interest Trust - AUD Class Units</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417" w:type="dxa"/>
            <w:tcBorders>
              <w:top w:val="single" w:sz="4" w:space="0" w:color="808080"/>
              <w:bottom w:val="single" w:sz="4" w:space="0" w:color="808080"/>
            </w:tcBorders>
            <w:vAlign w:val="center"/>
          </w:tcPr>
          <w:p>
            <w:pPr>
              <w:pStyle w:val="Normal"/>
              <w:jc w:val="end"/>
              <w:rPr>
                <w:color w:val="70AD47"/>
                <w:sz w:val="19"/>
                <w:szCs w:val="19"/>
              </w:rPr>
            </w:pPr>
            <w:r>
              <w:rPr>
                <w:color w:val="70AD47"/>
                <w:sz w:val="19"/>
                <w:szCs w:val="19"/>
              </w:rPr>
              <w:t>$154,319.14</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$154,319.14</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0.28%</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$432.09</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Dimensional Global Bond Trust</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417" w:type="dxa"/>
            <w:tcBorders>
              <w:top w:val="single" w:sz="4" w:space="0" w:color="808080"/>
              <w:bottom w:val="single" w:sz="4" w:space="0" w:color="808080"/>
            </w:tcBorders>
            <w:vAlign w:val="center"/>
          </w:tcPr>
          <w:p>
            <w:pPr>
              <w:pStyle w:val="Normal"/>
              <w:jc w:val="end"/>
              <w:rPr>
                <w:color w:val="70AD47"/>
                <w:sz w:val="19"/>
                <w:szCs w:val="19"/>
              </w:rPr>
            </w:pPr>
            <w:r>
              <w:rPr>
                <w:color w:val="70AD47"/>
                <w:sz w:val="19"/>
                <w:szCs w:val="19"/>
              </w:rPr>
              <w:t>$231,478.70</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$231,478.70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0.321%</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$743.05</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Dimensional Global Core Equity Trust - AUD Hedged Class Units</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417" w:type="dxa"/>
            <w:tcBorders>
              <w:top w:val="single" w:sz="4" w:space="0" w:color="808080"/>
              <w:bottom w:val="single" w:sz="4" w:space="0" w:color="808080"/>
            </w:tcBorders>
            <w:vAlign w:val="center"/>
          </w:tcPr>
          <w:p>
            <w:pPr>
              <w:pStyle w:val="Normal"/>
              <w:jc w:val="end"/>
              <w:rPr>
                <w:color w:val="70AD47"/>
                <w:sz w:val="19"/>
                <w:szCs w:val="19"/>
              </w:rPr>
            </w:pPr>
            <w:r>
              <w:rPr>
                <w:color w:val="70AD47"/>
                <w:sz w:val="19"/>
                <w:szCs w:val="19"/>
              </w:rPr>
              <w:t>$185,182.96</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$185,182.96</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0.311%</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$575.92</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Dimensional Global Core Equity Trust - Unhedged Class Units</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417" w:type="dxa"/>
            <w:tcBorders>
              <w:top w:val="single" w:sz="4" w:space="0" w:color="808080"/>
              <w:bottom w:val="single" w:sz="4" w:space="0" w:color="808080"/>
            </w:tcBorders>
            <w:vAlign w:val="center"/>
          </w:tcPr>
          <w:p>
            <w:pPr>
              <w:pStyle w:val="Normal"/>
              <w:jc w:val="end"/>
              <w:rPr>
                <w:color w:val="70AD47"/>
                <w:sz w:val="19"/>
                <w:szCs w:val="19"/>
              </w:rPr>
            </w:pPr>
            <w:r>
              <w:rPr>
                <w:color w:val="70AD47"/>
                <w:sz w:val="19"/>
                <w:szCs w:val="19"/>
              </w:rPr>
              <w:t>$185,182.96</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$185,182.96</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0.301%</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$557.40</w:t>
            </w:r>
          </w:p>
        </w:tc>
      </w:tr>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Dimensional Global Real Estate Trust - Unhedged Class Units</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417" w:type="dxa"/>
            <w:tcBorders>
              <w:top w:val="single" w:sz="4" w:space="0" w:color="808080"/>
              <w:bottom w:val="single" w:sz="4" w:space="0" w:color="808080"/>
            </w:tcBorders>
            <w:vAlign w:val="center"/>
          </w:tcPr>
          <w:p>
            <w:pPr>
              <w:pStyle w:val="Normal"/>
              <w:jc w:val="end"/>
              <w:rPr>
                <w:color w:val="70AD47"/>
                <w:sz w:val="19"/>
                <w:szCs w:val="19"/>
              </w:rPr>
            </w:pPr>
            <w:r>
              <w:rPr>
                <w:color w:val="70AD47"/>
                <w:sz w:val="19"/>
                <w:szCs w:val="19"/>
              </w:rPr>
              <w:t>$154,319.14</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$154,319.14</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0.301%</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$464.50</w:t>
            </w:r>
          </w:p>
        </w:tc>
      </w:tr>
      <w:tr>
        <w:trPr>
          <w:trHeight w:val="450" w:hRule="atLeast"/>
        </w:trPr>
        <w:tc>
          <w:tcPr>
            <w:tcW w:w="3157" w:type="dxa"/>
            <w:tcBorders>
              <w:top w:val="single" w:sz="4" w:space="0" w:color="808080"/>
              <w:bottom w:val="single" w:sz="4" w:space="0" w:color="808080"/>
            </w:tcBorders>
            <w:vAlign w:val="center"/>
          </w:tcPr>
          <w:p>
            <w:pPr>
              <w:pStyle w:val="Normal"/>
              <w:rPr>
                <w:b/>
                <w:bCs/>
                <w:sz w:val="19"/>
                <w:szCs w:val="19"/>
              </w:rPr>
            </w:pPr>
            <w:r>
              <w:rPr>
                <w:b/>
                <w:bCs/>
                <w:sz w:val="19"/>
                <w:szCs w:val="19"/>
              </w:rPr>
              <w:t>Total for BT Panorama Retirement (Full Menu Related Group Account):</w:t>
            </w:r>
            <w:r>
              <w:rPr>
                <w:sz w:val="19"/>
                <w:szCs w:val="19"/>
              </w:rPr>
              <w:t xml:space="preserve"> </w:t>
            </w:r>
          </w:p>
        </w:tc>
        <w:tc>
          <w:tcPr>
            <w:tcW w:w="1378" w:type="dxa"/>
            <w:tcBorders>
              <w:top w:val="single" w:sz="4" w:space="0" w:color="808080"/>
              <w:bottom w:val="single" w:sz="4" w:space="0" w:color="808080"/>
            </w:tcBorders>
            <w:vAlign w:val="center"/>
          </w:tcPr>
          <w:p>
            <w:pPr>
              <w:pStyle w:val="Normal"/>
              <w:jc w:val="end"/>
              <w:rPr>
                <w:b/>
                <w:bCs/>
                <w:sz w:val="19"/>
                <w:szCs w:val="19"/>
              </w:rPr>
            </w:pPr>
            <w:r>
              <w:rPr>
                <w:b/>
                <w:bCs/>
                <w:sz w:val="19"/>
                <w:szCs w:val="19"/>
              </w:rPr>
              <w:t>$0.00</w:t>
            </w:r>
          </w:p>
        </w:tc>
        <w:tc>
          <w:tcPr>
            <w:tcW w:w="1417" w:type="dxa"/>
            <w:tcBorders>
              <w:top w:val="single" w:sz="4" w:space="0" w:color="808080"/>
              <w:bottom w:val="single" w:sz="4" w:space="0" w:color="808080"/>
            </w:tcBorders>
            <w:vAlign w:val="center"/>
          </w:tcPr>
          <w:p>
            <w:pPr>
              <w:pStyle w:val="Normal"/>
              <w:jc w:val="end"/>
              <w:rPr>
                <w:b/>
                <w:bCs/>
                <w:sz w:val="19"/>
                <w:szCs w:val="19"/>
              </w:rPr>
            </w:pPr>
            <w:r>
              <w:rPr>
                <w:b/>
                <w:bCs/>
                <w:sz w:val="19"/>
                <w:szCs w:val="19"/>
              </w:rPr>
              <w:t>$1,543,191.36</w:t>
            </w:r>
          </w:p>
        </w:tc>
        <w:tc>
          <w:tcPr>
            <w:tcW w:w="1417" w:type="dxa"/>
            <w:tcBorders>
              <w:top w:val="single" w:sz="4" w:space="0" w:color="808080"/>
              <w:bottom w:val="single" w:sz="4" w:space="0" w:color="808080"/>
            </w:tcBorders>
            <w:vAlign w:val="center"/>
          </w:tcPr>
          <w:p>
            <w:pPr>
              <w:pStyle w:val="Normal"/>
              <w:jc w:val="end"/>
              <w:rPr>
                <w:b/>
                <w:bCs/>
                <w:sz w:val="19"/>
                <w:szCs w:val="19"/>
              </w:rPr>
            </w:pPr>
            <w:r>
              <w:rPr>
                <w:b/>
                <w:bCs/>
                <w:sz w:val="19"/>
                <w:szCs w:val="19"/>
              </w:rPr>
              <w:t>$1,543,191.36</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r>
          </w:p>
        </w:tc>
        <w:tc>
          <w:tcPr>
            <w:tcW w:w="1208" w:type="dxa"/>
            <w:tcBorders>
              <w:top w:val="single" w:sz="4" w:space="0" w:color="808080"/>
              <w:bottom w:val="single" w:sz="4" w:space="0" w:color="808080"/>
            </w:tcBorders>
            <w:vAlign w:val="center"/>
          </w:tcPr>
          <w:p>
            <w:pPr>
              <w:pStyle w:val="Normal"/>
              <w:jc w:val="end"/>
              <w:rPr>
                <w:bCs/>
                <w:sz w:val="19"/>
                <w:szCs w:val="19"/>
              </w:rPr>
            </w:pPr>
            <w:r>
              <w:rPr>
                <w:b/>
                <w:sz w:val="19"/>
                <w:szCs w:val="19"/>
              </w:rPr>
              <w:t>$5,621.85</w:t>
            </w:r>
          </w:p>
        </w:tc>
      </w:tr>
    </w:tbl>
    <w:tbl>
      <w:tblPr>
        <w:tblW w:w="9780" w:type="dxa"/>
        <w:jc w:val="start"/>
        <w:tblInd w:w="108" w:type="dxa"/>
        <w:tblLayout w:type="fixed"/>
        <w:tblCellMar>
          <w:top w:w="0" w:type="dxa"/>
          <w:start w:w="108" w:type="dxa"/>
          <w:bottom w:w="0" w:type="dxa"/>
          <w:end w:w="108" w:type="dxa"/>
        </w:tblCellMar>
      </w:tblPr>
      <w:tblGrid>
        <w:gridCol w:w="9780"/>
      </w:tblGrid>
      <w:tr>
        <w:trPr>
          <w:trHeight w:val="113" w:hRule="atLeast"/>
        </w:trPr>
        <w:tc>
          <w:tcPr>
            <w:tcW w:w="9780" w:type="dxa"/>
            <w:tcBorders>
              <w:top w:val="single" w:sz="4" w:space="0" w:color="808080"/>
              <w:bottom w:val="single" w:sz="4" w:space="0" w:color="808080"/>
            </w:tcBorders>
            <w:vAlign w:val="center"/>
          </w:tcPr>
          <w:p>
            <w:pPr>
              <w:pStyle w:val="Normal"/>
              <w:rPr>
                <w:bCs/>
                <w:sz w:val="19"/>
                <w:szCs w:val="19"/>
              </w:rPr>
            </w:pPr>
            <w:r>
              <w:rPr>
                <w:b/>
                <w:color w:val="808080"/>
                <w:sz w:val="19"/>
                <w:szCs w:val="19"/>
              </w:rPr>
              <w:t xml:space="preserve">BT Panorama Super (Compact Menu Related Group Account) </w:t>
            </w:r>
          </w:p>
        </w:tc>
      </w:tr>
    </w:tbl>
    <w:tbl>
      <w:tblPr>
        <w:tblW w:w="9786" w:type="dxa"/>
        <w:jc w:val="start"/>
        <w:tblInd w:w="108" w:type="dxa"/>
        <w:tblLayout w:type="fixed"/>
        <w:tblCellMar>
          <w:top w:w="0" w:type="dxa"/>
          <w:start w:w="108" w:type="dxa"/>
          <w:bottom w:w="0" w:type="dxa"/>
          <w:end w:w="108" w:type="dxa"/>
        </w:tblCellMar>
      </w:tblPr>
      <w:tblGrid>
        <w:gridCol w:w="3157"/>
        <w:gridCol w:w="1378"/>
        <w:gridCol w:w="1417"/>
        <w:gridCol w:w="1417"/>
        <w:gridCol w:w="1209"/>
        <w:gridCol w:w="1208"/>
      </w:tblGrid>
      <w:tr>
        <w:trPr>
          <w:trHeight w:val="450" w:hRule="atLeast"/>
        </w:trPr>
        <w:tc>
          <w:tcPr>
            <w:tcW w:w="3157" w:type="dxa"/>
            <w:tcBorders>
              <w:top w:val="single" w:sz="4" w:space="0" w:color="808080"/>
              <w:bottom w:val="single" w:sz="4" w:space="0" w:color="808080"/>
            </w:tcBorders>
            <w:vAlign w:val="center"/>
          </w:tcPr>
          <w:p>
            <w:pPr>
              <w:pStyle w:val="Normal"/>
              <w:rPr>
                <w:bCs/>
                <w:sz w:val="19"/>
                <w:szCs w:val="19"/>
              </w:rPr>
            </w:pPr>
            <w:r>
              <w:rPr>
                <w:sz w:val="19"/>
                <w:szCs w:val="19"/>
              </w:rPr>
              <w:t>Cash Holding - BT Panorama Super</w:t>
            </w:r>
          </w:p>
        </w:tc>
        <w:tc>
          <w:tcPr>
            <w:tcW w:w="1378" w:type="dxa"/>
            <w:tcBorders>
              <w:top w:val="single" w:sz="4" w:space="0" w:color="808080"/>
              <w:bottom w:val="single" w:sz="4" w:space="0" w:color="808080"/>
            </w:tcBorders>
            <w:vAlign w:val="center"/>
          </w:tcPr>
          <w:p>
            <w:pPr>
              <w:pStyle w:val="Normal"/>
              <w:jc w:val="end"/>
              <w:rPr>
                <w:bCs/>
                <w:sz w:val="19"/>
                <w:szCs w:val="19"/>
              </w:rPr>
            </w:pPr>
            <w:r>
              <w:rPr>
                <w:sz w:val="19"/>
                <w:szCs w:val="19"/>
              </w:rPr>
              <w:t>$0.00</w:t>
            </w:r>
          </w:p>
        </w:tc>
        <w:tc>
          <w:tcPr>
            <w:tcW w:w="1417" w:type="dxa"/>
            <w:tcBorders>
              <w:top w:val="single" w:sz="4" w:space="0" w:color="808080"/>
              <w:bottom w:val="single" w:sz="4" w:space="0" w:color="808080"/>
            </w:tcBorders>
            <w:vAlign w:val="center"/>
          </w:tcPr>
          <w:p>
            <w:pPr>
              <w:pStyle w:val="Normal"/>
              <w:jc w:val="end"/>
              <w:rPr>
                <w:color w:val="70AD47"/>
                <w:sz w:val="19"/>
                <w:szCs w:val="19"/>
              </w:rPr>
            </w:pPr>
            <w:r>
              <w:rPr>
                <w:color w:val="70AD47"/>
                <w:sz w:val="19"/>
                <w:szCs w:val="19"/>
              </w:rPr>
              <w:t>$10,000.00</w:t>
            </w:r>
          </w:p>
        </w:tc>
        <w:tc>
          <w:tcPr>
            <w:tcW w:w="1417" w:type="dxa"/>
            <w:tcBorders>
              <w:top w:val="single" w:sz="4" w:space="0" w:color="808080"/>
              <w:bottom w:val="single" w:sz="4" w:space="0" w:color="808080"/>
            </w:tcBorders>
            <w:vAlign w:val="center"/>
          </w:tcPr>
          <w:p>
            <w:pPr>
              <w:pStyle w:val="Normal"/>
              <w:jc w:val="end"/>
              <w:rPr>
                <w:bCs/>
                <w:sz w:val="19"/>
                <w:szCs w:val="19"/>
              </w:rPr>
            </w:pPr>
            <w:r>
              <w:rPr>
                <w:sz w:val="19"/>
                <w:szCs w:val="19"/>
              </w:rPr>
              <w:t>$10,000.00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t>1.22%</w:t>
            </w:r>
          </w:p>
        </w:tc>
        <w:tc>
          <w:tcPr>
            <w:tcW w:w="1208" w:type="dxa"/>
            <w:tcBorders>
              <w:top w:val="single" w:sz="4" w:space="0" w:color="808080"/>
              <w:bottom w:val="single" w:sz="4" w:space="0" w:color="808080"/>
            </w:tcBorders>
            <w:vAlign w:val="center"/>
          </w:tcPr>
          <w:p>
            <w:pPr>
              <w:pStyle w:val="Normal"/>
              <w:jc w:val="end"/>
              <w:rPr>
                <w:bCs/>
                <w:sz w:val="19"/>
                <w:szCs w:val="19"/>
              </w:rPr>
            </w:pPr>
            <w:r>
              <w:rPr>
                <w:bCs/>
                <w:sz w:val="19"/>
                <w:szCs w:val="19"/>
              </w:rPr>
              <w:t>$122.00</w:t>
            </w:r>
          </w:p>
        </w:tc>
      </w:tr>
      <w:tr>
        <w:trPr>
          <w:trHeight w:val="450" w:hRule="atLeast"/>
        </w:trPr>
        <w:tc>
          <w:tcPr>
            <w:tcW w:w="3157" w:type="dxa"/>
            <w:tcBorders>
              <w:top w:val="single" w:sz="4" w:space="0" w:color="808080"/>
              <w:bottom w:val="single" w:sz="4" w:space="0" w:color="808080"/>
            </w:tcBorders>
            <w:vAlign w:val="center"/>
          </w:tcPr>
          <w:p>
            <w:pPr>
              <w:pStyle w:val="Normal"/>
              <w:rPr>
                <w:b/>
                <w:bCs/>
                <w:sz w:val="19"/>
                <w:szCs w:val="19"/>
              </w:rPr>
            </w:pPr>
            <w:r>
              <w:rPr>
                <w:b/>
                <w:bCs/>
                <w:sz w:val="19"/>
                <w:szCs w:val="19"/>
              </w:rPr>
              <w:t>Total for BT Panorama Super (Compact Menu Related Group Account):</w:t>
            </w:r>
            <w:r>
              <w:rPr>
                <w:sz w:val="19"/>
                <w:szCs w:val="19"/>
              </w:rPr>
              <w:t xml:space="preserve"> </w:t>
            </w:r>
          </w:p>
        </w:tc>
        <w:tc>
          <w:tcPr>
            <w:tcW w:w="1378" w:type="dxa"/>
            <w:tcBorders>
              <w:top w:val="single" w:sz="4" w:space="0" w:color="808080"/>
              <w:bottom w:val="single" w:sz="4" w:space="0" w:color="808080"/>
            </w:tcBorders>
            <w:vAlign w:val="center"/>
          </w:tcPr>
          <w:p>
            <w:pPr>
              <w:pStyle w:val="Normal"/>
              <w:jc w:val="end"/>
              <w:rPr>
                <w:b/>
                <w:bCs/>
                <w:sz w:val="19"/>
                <w:szCs w:val="19"/>
              </w:rPr>
            </w:pPr>
            <w:r>
              <w:rPr>
                <w:b/>
                <w:bCs/>
                <w:sz w:val="19"/>
                <w:szCs w:val="19"/>
              </w:rPr>
              <w:t>$0.00</w:t>
            </w:r>
          </w:p>
        </w:tc>
        <w:tc>
          <w:tcPr>
            <w:tcW w:w="1417" w:type="dxa"/>
            <w:tcBorders>
              <w:top w:val="single" w:sz="4" w:space="0" w:color="808080"/>
              <w:bottom w:val="single" w:sz="4" w:space="0" w:color="808080"/>
            </w:tcBorders>
            <w:vAlign w:val="center"/>
          </w:tcPr>
          <w:p>
            <w:pPr>
              <w:pStyle w:val="Normal"/>
              <w:jc w:val="end"/>
              <w:rPr>
                <w:b/>
                <w:bCs/>
                <w:sz w:val="19"/>
                <w:szCs w:val="19"/>
              </w:rPr>
            </w:pPr>
            <w:r>
              <w:rPr>
                <w:b/>
                <w:bCs/>
                <w:sz w:val="19"/>
                <w:szCs w:val="19"/>
              </w:rPr>
              <w:t>$10,000.00</w:t>
            </w:r>
          </w:p>
        </w:tc>
        <w:tc>
          <w:tcPr>
            <w:tcW w:w="1417" w:type="dxa"/>
            <w:tcBorders>
              <w:top w:val="single" w:sz="4" w:space="0" w:color="808080"/>
              <w:bottom w:val="single" w:sz="4" w:space="0" w:color="808080"/>
            </w:tcBorders>
            <w:vAlign w:val="center"/>
          </w:tcPr>
          <w:p>
            <w:pPr>
              <w:pStyle w:val="Normal"/>
              <w:jc w:val="end"/>
              <w:rPr>
                <w:b/>
                <w:bCs/>
                <w:sz w:val="19"/>
                <w:szCs w:val="19"/>
              </w:rPr>
            </w:pPr>
            <w:r>
              <w:rPr>
                <w:b/>
                <w:bCs/>
                <w:sz w:val="19"/>
                <w:szCs w:val="19"/>
              </w:rPr>
              <w:t>$10,000.00</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r>
          </w:p>
        </w:tc>
        <w:tc>
          <w:tcPr>
            <w:tcW w:w="1208" w:type="dxa"/>
            <w:tcBorders>
              <w:top w:val="single" w:sz="4" w:space="0" w:color="808080"/>
              <w:bottom w:val="single" w:sz="4" w:space="0" w:color="808080"/>
            </w:tcBorders>
            <w:vAlign w:val="center"/>
          </w:tcPr>
          <w:p>
            <w:pPr>
              <w:pStyle w:val="Normal"/>
              <w:jc w:val="end"/>
              <w:rPr>
                <w:bCs/>
                <w:sz w:val="19"/>
                <w:szCs w:val="19"/>
              </w:rPr>
            </w:pPr>
            <w:r>
              <w:rPr>
                <w:b/>
                <w:sz w:val="19"/>
                <w:szCs w:val="19"/>
              </w:rPr>
              <w:t>$122.00</w:t>
            </w:r>
          </w:p>
        </w:tc>
      </w:tr>
      <w:tr>
        <w:trPr>
          <w:trHeight w:val="450" w:hRule="atLeast"/>
        </w:trPr>
        <w:tc>
          <w:tcPr>
            <w:tcW w:w="3157" w:type="dxa"/>
            <w:tcBorders>
              <w:top w:val="single" w:sz="4" w:space="0" w:color="808080"/>
              <w:bottom w:val="single" w:sz="4" w:space="0" w:color="808080"/>
            </w:tcBorders>
            <w:vAlign w:val="center"/>
          </w:tcPr>
          <w:p>
            <w:pPr>
              <w:pStyle w:val="Normal"/>
              <w:rPr>
                <w:b/>
                <w:sz w:val="19"/>
                <w:szCs w:val="19"/>
              </w:rPr>
            </w:pPr>
            <w:r>
              <w:rPr>
                <w:b/>
                <w:sz w:val="19"/>
                <w:szCs w:val="19"/>
              </w:rPr>
              <w:t>Total for Andrew Stamper:</w:t>
            </w:r>
          </w:p>
        </w:tc>
        <w:tc>
          <w:tcPr>
            <w:tcW w:w="1378" w:type="dxa"/>
            <w:tcBorders>
              <w:top w:val="single" w:sz="4" w:space="0" w:color="808080"/>
              <w:bottom w:val="single" w:sz="4" w:space="0" w:color="808080"/>
            </w:tcBorders>
            <w:vAlign w:val="center"/>
          </w:tcPr>
          <w:p>
            <w:pPr>
              <w:pStyle w:val="Normal"/>
              <w:jc w:val="end"/>
              <w:rPr>
                <w:b/>
                <w:bCs/>
                <w:sz w:val="19"/>
                <w:szCs w:val="19"/>
              </w:rPr>
            </w:pPr>
            <w:r>
              <w:rPr>
                <w:b/>
                <w:bCs/>
                <w:sz w:val="19"/>
                <w:szCs w:val="19"/>
              </w:rPr>
              <w:t>$1,653,206.16</w:t>
            </w:r>
          </w:p>
        </w:tc>
        <w:tc>
          <w:tcPr>
            <w:tcW w:w="1417" w:type="dxa"/>
            <w:tcBorders>
              <w:top w:val="single" w:sz="4" w:space="0" w:color="808080"/>
              <w:bottom w:val="single" w:sz="4" w:space="0" w:color="808080"/>
            </w:tcBorders>
            <w:vAlign w:val="center"/>
          </w:tcPr>
          <w:p>
            <w:pPr>
              <w:pStyle w:val="Normal"/>
              <w:jc w:val="end"/>
              <w:rPr>
                <w:b/>
                <w:bCs/>
                <w:sz w:val="19"/>
                <w:szCs w:val="19"/>
              </w:rPr>
            </w:pPr>
            <w:r>
              <w:rPr>
                <w:b/>
                <w:bCs/>
                <w:sz w:val="19"/>
                <w:szCs w:val="19"/>
              </w:rPr>
              <w:t>($100,014.80)</w:t>
            </w:r>
          </w:p>
        </w:tc>
        <w:tc>
          <w:tcPr>
            <w:tcW w:w="1417" w:type="dxa"/>
            <w:tcBorders>
              <w:top w:val="single" w:sz="4" w:space="0" w:color="808080"/>
              <w:bottom w:val="single" w:sz="4" w:space="0" w:color="808080"/>
            </w:tcBorders>
            <w:vAlign w:val="center"/>
          </w:tcPr>
          <w:p>
            <w:pPr>
              <w:pStyle w:val="Normal"/>
              <w:jc w:val="end"/>
              <w:rPr>
                <w:b/>
                <w:bCs/>
                <w:sz w:val="19"/>
                <w:szCs w:val="19"/>
              </w:rPr>
            </w:pPr>
            <w:r>
              <w:rPr>
                <w:b/>
                <w:bCs/>
                <w:sz w:val="19"/>
                <w:szCs w:val="19"/>
              </w:rPr>
              <w:t>$1,553,191.36</w:t>
            </w:r>
          </w:p>
        </w:tc>
        <w:tc>
          <w:tcPr>
            <w:tcW w:w="1209" w:type="dxa"/>
            <w:tcBorders>
              <w:top w:val="single" w:sz="4" w:space="0" w:color="808080"/>
              <w:bottom w:val="single" w:sz="4" w:space="0" w:color="808080"/>
            </w:tcBorders>
            <w:vAlign w:val="center"/>
          </w:tcPr>
          <w:p>
            <w:pPr>
              <w:pStyle w:val="Normal"/>
              <w:jc w:val="end"/>
              <w:rPr>
                <w:bCs/>
                <w:sz w:val="19"/>
                <w:szCs w:val="19"/>
              </w:rPr>
            </w:pPr>
            <w:r>
              <w:rPr>
                <w:bCs/>
                <w:sz w:val="19"/>
                <w:szCs w:val="19"/>
              </w:rPr>
            </w:r>
          </w:p>
        </w:tc>
        <w:tc>
          <w:tcPr>
            <w:tcW w:w="1208" w:type="dxa"/>
            <w:tcBorders>
              <w:top w:val="single" w:sz="4" w:space="0" w:color="808080"/>
              <w:bottom w:val="single" w:sz="4" w:space="0" w:color="808080"/>
            </w:tcBorders>
            <w:vAlign w:val="center"/>
          </w:tcPr>
          <w:p>
            <w:pPr>
              <w:pStyle w:val="Normal"/>
              <w:jc w:val="end"/>
              <w:rPr>
                <w:bCs/>
                <w:sz w:val="19"/>
                <w:szCs w:val="19"/>
              </w:rPr>
            </w:pPr>
            <w:r>
              <w:rPr>
                <w:b/>
                <w:sz w:val="19"/>
                <w:szCs w:val="19"/>
              </w:rPr>
              <w:t>$5,743.85</w:t>
            </w:r>
          </w:p>
        </w:tc>
      </w:tr>
    </w:tbl>
    <w:p>
      <w:pPr>
        <w:pStyle w:val="Subheading"/>
        <w:keepLines/>
        <w:rPr/>
      </w:pPr>
      <w:r>
        <w:rPr/>
        <w:t>Sales</w:t>
      </w:r>
    </w:p>
    <w:p>
      <w:pPr>
        <w:pStyle w:val="Blacksubheading"/>
        <w:keepNext w:val="true"/>
        <w:keepLines/>
        <w:rPr>
          <w:sz w:val="20"/>
        </w:rPr>
      </w:pPr>
      <w:r>
        <w:rPr>
          <w:sz w:val="20"/>
        </w:rPr>
        <w:t>Andrew</w:t>
      </w:r>
    </w:p>
    <w:tbl>
      <w:tblPr>
        <w:tblW w:w="4900" w:type="pct"/>
        <w:jc w:val="start"/>
        <w:tblInd w:w="108" w:type="dxa"/>
        <w:tblLayout w:type="fixed"/>
        <w:tblCellMar>
          <w:top w:w="0" w:type="dxa"/>
          <w:start w:w="108" w:type="dxa"/>
          <w:bottom w:w="0" w:type="dxa"/>
          <w:end w:w="108" w:type="dxa"/>
        </w:tblCellMar>
      </w:tblPr>
      <w:tblGrid>
        <w:gridCol w:w="5407"/>
        <w:gridCol w:w="1941"/>
        <w:gridCol w:w="2097"/>
      </w:tblGrid>
      <w:tr>
        <w:trPr>
          <w:trHeight w:val="284" w:hRule="atLeast"/>
        </w:trPr>
        <w:tc>
          <w:tcPr>
            <w:tcW w:w="5407" w:type="dxa"/>
            <w:tcBorders>
              <w:top w:val="single" w:sz="4" w:space="0" w:color="808080"/>
              <w:bottom w:val="single" w:sz="4" w:space="0" w:color="808080"/>
            </w:tcBorders>
            <w:shd w:fill="000080" w:val="clear"/>
            <w:vAlign w:val="center"/>
          </w:tcPr>
          <w:p>
            <w:pPr>
              <w:pStyle w:val="Normal"/>
              <w:keepNext w:val="true"/>
              <w:keepLines/>
              <w:rPr>
                <w:b/>
                <w:color w:val="FFFFFF"/>
                <w:sz w:val="20"/>
              </w:rPr>
            </w:pPr>
            <w:r>
              <w:rPr>
                <w:b/>
                <w:color w:val="FFFFFF"/>
                <w:sz w:val="20"/>
              </w:rPr>
              <w:t>Investment</w:t>
            </w:r>
          </w:p>
        </w:tc>
        <w:tc>
          <w:tcPr>
            <w:tcW w:w="1941" w:type="dxa"/>
            <w:tcBorders>
              <w:top w:val="single" w:sz="4" w:space="0" w:color="808080"/>
              <w:bottom w:val="single" w:sz="4" w:space="0" w:color="808080"/>
            </w:tcBorders>
            <w:shd w:fill="000080" w:val="clear"/>
            <w:vAlign w:val="center"/>
          </w:tcPr>
          <w:p>
            <w:pPr>
              <w:pStyle w:val="Normal"/>
              <w:keepNext w:val="true"/>
              <w:keepLines/>
              <w:jc w:val="center"/>
              <w:rPr>
                <w:b/>
                <w:color w:val="FFFFFF"/>
                <w:sz w:val="20"/>
              </w:rPr>
            </w:pPr>
            <w:r>
              <w:rPr>
                <w:b/>
                <w:color w:val="FFFFFF"/>
                <w:sz w:val="20"/>
              </w:rPr>
              <w:t>Amount</w:t>
            </w:r>
          </w:p>
        </w:tc>
        <w:tc>
          <w:tcPr>
            <w:tcW w:w="2097" w:type="dxa"/>
            <w:tcBorders>
              <w:top w:val="single" w:sz="4" w:space="0" w:color="808080"/>
              <w:bottom w:val="single" w:sz="4" w:space="0" w:color="808080"/>
            </w:tcBorders>
            <w:shd w:fill="000080" w:val="clear"/>
            <w:vAlign w:val="center"/>
          </w:tcPr>
          <w:p>
            <w:pPr>
              <w:pStyle w:val="Normal"/>
              <w:keepNext w:val="true"/>
              <w:keepLines/>
              <w:jc w:val="center"/>
              <w:rPr>
                <w:b/>
                <w:color w:val="FFFFFF"/>
                <w:sz w:val="20"/>
              </w:rPr>
            </w:pPr>
            <w:r>
              <w:rPr>
                <w:b/>
                <w:color w:val="FFFFFF"/>
                <w:sz w:val="20"/>
              </w:rPr>
              <w:t>Sell cost</w:t>
            </w:r>
          </w:p>
        </w:tc>
      </w:tr>
    </w:tbl>
    <w:tbl>
      <w:tblPr>
        <w:tblW w:w="4900" w:type="pct"/>
        <w:jc w:val="start"/>
        <w:tblInd w:w="108" w:type="dxa"/>
        <w:tblLayout w:type="fixed"/>
        <w:tblCellMar>
          <w:top w:w="0" w:type="dxa"/>
          <w:start w:w="108" w:type="dxa"/>
          <w:bottom w:w="0" w:type="dxa"/>
          <w:end w:w="108" w:type="dxa"/>
        </w:tblCellMar>
      </w:tblPr>
      <w:tblGrid>
        <w:gridCol w:w="9445"/>
      </w:tblGrid>
      <w:tr>
        <w:trPr>
          <w:trHeight w:val="284" w:hRule="atLeast"/>
        </w:trPr>
        <w:tc>
          <w:tcPr>
            <w:tcW w:w="9445" w:type="dxa"/>
            <w:tcBorders>
              <w:top w:val="single" w:sz="4" w:space="0" w:color="808080"/>
              <w:bottom w:val="single" w:sz="4" w:space="0" w:color="808080"/>
            </w:tcBorders>
            <w:vAlign w:val="center"/>
          </w:tcPr>
          <w:p>
            <w:pPr>
              <w:pStyle w:val="Normal"/>
              <w:rPr>
                <w:b/>
                <w:sz w:val="20"/>
              </w:rPr>
            </w:pPr>
            <w:r>
              <w:rPr>
                <w:b/>
                <w:sz w:val="20"/>
              </w:rPr>
              <w:t>BT Panorama Super (Compact Menu Single Account) (402947147)</w:t>
            </w:r>
          </w:p>
        </w:tc>
      </w:tr>
    </w:tbl>
    <w:tbl>
      <w:tblPr>
        <w:tblW w:w="4900" w:type="pct"/>
        <w:jc w:val="start"/>
        <w:tblInd w:w="108" w:type="dxa"/>
        <w:tblLayout w:type="fixed"/>
        <w:tblCellMar>
          <w:top w:w="0" w:type="dxa"/>
          <w:start w:w="108" w:type="dxa"/>
          <w:bottom w:w="0" w:type="dxa"/>
          <w:end w:w="108" w:type="dxa"/>
        </w:tblCellMar>
      </w:tblPr>
      <w:tblGrid>
        <w:gridCol w:w="5407"/>
        <w:gridCol w:w="1941"/>
        <w:gridCol w:w="971"/>
        <w:gridCol w:w="1126"/>
      </w:tblGrid>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Antipodes Wholesale Plus Global Fund </w:t>
            </w:r>
          </w:p>
        </w:tc>
        <w:tc>
          <w:tcPr>
            <w:tcW w:w="1941" w:type="dxa"/>
            <w:tcBorders>
              <w:top w:val="single" w:sz="4" w:space="0" w:color="808080"/>
              <w:bottom w:val="single" w:sz="4" w:space="0" w:color="808080"/>
            </w:tcBorders>
            <w:vAlign w:val="center"/>
          </w:tcPr>
          <w:p>
            <w:pPr>
              <w:pStyle w:val="Normal"/>
              <w:jc w:val="end"/>
              <w:rPr>
                <w:sz w:val="20"/>
              </w:rPr>
            </w:pPr>
            <w:r>
              <w:rPr>
                <w:sz w:val="20"/>
              </w:rPr>
              <w:t>$9,292</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Bennelong Wholesale Plus ex-20 Australian Equities Fund </w:t>
            </w:r>
          </w:p>
        </w:tc>
        <w:tc>
          <w:tcPr>
            <w:tcW w:w="1941" w:type="dxa"/>
            <w:tcBorders>
              <w:top w:val="single" w:sz="4" w:space="0" w:color="808080"/>
              <w:bottom w:val="single" w:sz="4" w:space="0" w:color="808080"/>
            </w:tcBorders>
            <w:vAlign w:val="center"/>
          </w:tcPr>
          <w:p>
            <w:pPr>
              <w:pStyle w:val="Normal"/>
              <w:jc w:val="end"/>
              <w:rPr>
                <w:sz w:val="20"/>
              </w:rPr>
            </w:pPr>
            <w:r>
              <w:rPr>
                <w:sz w:val="20"/>
              </w:rPr>
              <w:t>$5,554</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Fidelity Wholesale Plus Australian Equities Fund </w:t>
            </w:r>
          </w:p>
        </w:tc>
        <w:tc>
          <w:tcPr>
            <w:tcW w:w="1941" w:type="dxa"/>
            <w:tcBorders>
              <w:top w:val="single" w:sz="4" w:space="0" w:color="808080"/>
              <w:bottom w:val="single" w:sz="4" w:space="0" w:color="808080"/>
            </w:tcBorders>
            <w:vAlign w:val="center"/>
          </w:tcPr>
          <w:p>
            <w:pPr>
              <w:pStyle w:val="Normal"/>
              <w:jc w:val="end"/>
              <w:rPr>
                <w:sz w:val="20"/>
              </w:rPr>
            </w:pPr>
            <w:r>
              <w:rPr>
                <w:sz w:val="20"/>
              </w:rPr>
              <w:t>$11,509</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Kapstream Wholesale Plus Absolute Return Income Fund </w:t>
            </w:r>
          </w:p>
        </w:tc>
        <w:tc>
          <w:tcPr>
            <w:tcW w:w="1941" w:type="dxa"/>
            <w:tcBorders>
              <w:top w:val="single" w:sz="4" w:space="0" w:color="808080"/>
              <w:bottom w:val="single" w:sz="4" w:space="0" w:color="808080"/>
            </w:tcBorders>
            <w:vAlign w:val="center"/>
          </w:tcPr>
          <w:p>
            <w:pPr>
              <w:pStyle w:val="Normal"/>
              <w:jc w:val="end"/>
              <w:rPr>
                <w:sz w:val="20"/>
              </w:rPr>
            </w:pPr>
            <w:r>
              <w:rPr>
                <w:sz w:val="20"/>
              </w:rPr>
              <w:t>$11,609</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Man AHL Wholesale Plus Alpha (AUD) </w:t>
            </w:r>
          </w:p>
        </w:tc>
        <w:tc>
          <w:tcPr>
            <w:tcW w:w="1941" w:type="dxa"/>
            <w:tcBorders>
              <w:top w:val="single" w:sz="4" w:space="0" w:color="808080"/>
              <w:bottom w:val="single" w:sz="4" w:space="0" w:color="808080"/>
            </w:tcBorders>
            <w:vAlign w:val="center"/>
          </w:tcPr>
          <w:p>
            <w:pPr>
              <w:pStyle w:val="Normal"/>
              <w:jc w:val="end"/>
              <w:rPr>
                <w:sz w:val="20"/>
              </w:rPr>
            </w:pPr>
            <w:r>
              <w:rPr>
                <w:sz w:val="20"/>
              </w:rPr>
              <w:t>$7,319</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Mercer Indexed Australian Listed Property Fund </w:t>
            </w:r>
          </w:p>
        </w:tc>
        <w:tc>
          <w:tcPr>
            <w:tcW w:w="1941" w:type="dxa"/>
            <w:tcBorders>
              <w:top w:val="single" w:sz="4" w:space="0" w:color="808080"/>
              <w:bottom w:val="single" w:sz="4" w:space="0" w:color="808080"/>
            </w:tcBorders>
            <w:vAlign w:val="center"/>
          </w:tcPr>
          <w:p>
            <w:pPr>
              <w:pStyle w:val="Normal"/>
              <w:jc w:val="end"/>
              <w:rPr>
                <w:sz w:val="20"/>
              </w:rPr>
            </w:pPr>
            <w:r>
              <w:rPr>
                <w:sz w:val="20"/>
              </w:rPr>
              <w:t>$13,193</w:t>
            </w:r>
          </w:p>
        </w:tc>
        <w:tc>
          <w:tcPr>
            <w:tcW w:w="971" w:type="dxa"/>
            <w:tcBorders>
              <w:top w:val="single" w:sz="4" w:space="0" w:color="808080"/>
              <w:bottom w:val="single" w:sz="4" w:space="0" w:color="808080"/>
            </w:tcBorders>
            <w:vAlign w:val="center"/>
          </w:tcPr>
          <w:p>
            <w:pPr>
              <w:pStyle w:val="Normal"/>
              <w:jc w:val="end"/>
              <w:rPr>
                <w:sz w:val="20"/>
              </w:rPr>
            </w:pPr>
            <w:r>
              <w:rPr>
                <w:sz w:val="20"/>
              </w:rPr>
              <w:t>0.05%</w:t>
            </w:r>
          </w:p>
        </w:tc>
        <w:tc>
          <w:tcPr>
            <w:tcW w:w="1126" w:type="dxa"/>
            <w:tcBorders>
              <w:top w:val="single" w:sz="4" w:space="0" w:color="808080"/>
              <w:bottom w:val="single" w:sz="4" w:space="0" w:color="808080"/>
            </w:tcBorders>
            <w:vAlign w:val="center"/>
          </w:tcPr>
          <w:p>
            <w:pPr>
              <w:pStyle w:val="Normal"/>
              <w:jc w:val="end"/>
              <w:rPr>
                <w:sz w:val="20"/>
              </w:rPr>
            </w:pPr>
            <w:r>
              <w:rPr>
                <w:sz w:val="20"/>
              </w:rPr>
              <w:t>$6.60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Mercer Indexed International Shares Fund </w:t>
            </w:r>
          </w:p>
        </w:tc>
        <w:tc>
          <w:tcPr>
            <w:tcW w:w="1941" w:type="dxa"/>
            <w:tcBorders>
              <w:top w:val="single" w:sz="4" w:space="0" w:color="808080"/>
              <w:bottom w:val="single" w:sz="4" w:space="0" w:color="808080"/>
            </w:tcBorders>
            <w:vAlign w:val="center"/>
          </w:tcPr>
          <w:p>
            <w:pPr>
              <w:pStyle w:val="Normal"/>
              <w:jc w:val="end"/>
              <w:rPr>
                <w:sz w:val="20"/>
              </w:rPr>
            </w:pPr>
            <w:r>
              <w:rPr>
                <w:sz w:val="20"/>
              </w:rPr>
              <w:t>$13,671</w:t>
            </w:r>
          </w:p>
        </w:tc>
        <w:tc>
          <w:tcPr>
            <w:tcW w:w="971" w:type="dxa"/>
            <w:tcBorders>
              <w:top w:val="single" w:sz="4" w:space="0" w:color="808080"/>
              <w:bottom w:val="single" w:sz="4" w:space="0" w:color="808080"/>
            </w:tcBorders>
            <w:vAlign w:val="center"/>
          </w:tcPr>
          <w:p>
            <w:pPr>
              <w:pStyle w:val="Normal"/>
              <w:jc w:val="end"/>
              <w:rPr>
                <w:sz w:val="20"/>
              </w:rPr>
            </w:pPr>
            <w:r>
              <w:rPr>
                <w:sz w:val="20"/>
              </w:rPr>
              <w:t>0.06%</w:t>
            </w:r>
          </w:p>
        </w:tc>
        <w:tc>
          <w:tcPr>
            <w:tcW w:w="1126" w:type="dxa"/>
            <w:tcBorders>
              <w:top w:val="single" w:sz="4" w:space="0" w:color="808080"/>
              <w:bottom w:val="single" w:sz="4" w:space="0" w:color="808080"/>
            </w:tcBorders>
            <w:vAlign w:val="center"/>
          </w:tcPr>
          <w:p>
            <w:pPr>
              <w:pStyle w:val="Normal"/>
              <w:jc w:val="end"/>
              <w:rPr>
                <w:sz w:val="20"/>
              </w:rPr>
            </w:pPr>
            <w:r>
              <w:rPr>
                <w:sz w:val="20"/>
              </w:rPr>
              <w:t>$8.20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Nomura Wholesale Plus Global Listed Infrastructure Fund (Hedged) </w:t>
            </w:r>
          </w:p>
        </w:tc>
        <w:tc>
          <w:tcPr>
            <w:tcW w:w="1941" w:type="dxa"/>
            <w:tcBorders>
              <w:top w:val="single" w:sz="4" w:space="0" w:color="808080"/>
              <w:bottom w:val="single" w:sz="4" w:space="0" w:color="808080"/>
            </w:tcBorders>
            <w:vAlign w:val="center"/>
          </w:tcPr>
          <w:p>
            <w:pPr>
              <w:pStyle w:val="Normal"/>
              <w:jc w:val="end"/>
              <w:rPr>
                <w:sz w:val="20"/>
              </w:rPr>
            </w:pPr>
            <w:r>
              <w:rPr>
                <w:sz w:val="20"/>
              </w:rPr>
              <w:t>$7,309</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PIMCO Wholesale Plus Global Bond Fund </w:t>
            </w:r>
          </w:p>
        </w:tc>
        <w:tc>
          <w:tcPr>
            <w:tcW w:w="1941" w:type="dxa"/>
            <w:tcBorders>
              <w:top w:val="single" w:sz="4" w:space="0" w:color="808080"/>
              <w:bottom w:val="single" w:sz="4" w:space="0" w:color="808080"/>
            </w:tcBorders>
            <w:vAlign w:val="center"/>
          </w:tcPr>
          <w:p>
            <w:pPr>
              <w:pStyle w:val="Normal"/>
              <w:jc w:val="end"/>
              <w:rPr>
                <w:sz w:val="20"/>
              </w:rPr>
            </w:pPr>
            <w:r>
              <w:rPr>
                <w:sz w:val="20"/>
              </w:rPr>
              <w:t>$10,237</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Pendal Wholesale Plus Global Emerging Markets Opportunities Fund </w:t>
            </w:r>
          </w:p>
        </w:tc>
        <w:tc>
          <w:tcPr>
            <w:tcW w:w="1941" w:type="dxa"/>
            <w:tcBorders>
              <w:top w:val="single" w:sz="4" w:space="0" w:color="808080"/>
              <w:bottom w:val="single" w:sz="4" w:space="0" w:color="808080"/>
            </w:tcBorders>
            <w:vAlign w:val="center"/>
          </w:tcPr>
          <w:p>
            <w:pPr>
              <w:pStyle w:val="Normal"/>
              <w:jc w:val="end"/>
              <w:rPr>
                <w:sz w:val="20"/>
              </w:rPr>
            </w:pPr>
            <w:r>
              <w:rPr>
                <w:sz w:val="20"/>
              </w:rPr>
              <w:t>$5,453</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Schroder Wholesale Plus Australian Equity Fund </w:t>
            </w:r>
          </w:p>
        </w:tc>
        <w:tc>
          <w:tcPr>
            <w:tcW w:w="1941" w:type="dxa"/>
            <w:tcBorders>
              <w:top w:val="single" w:sz="4" w:space="0" w:color="808080"/>
              <w:bottom w:val="single" w:sz="4" w:space="0" w:color="808080"/>
            </w:tcBorders>
            <w:vAlign w:val="center"/>
          </w:tcPr>
          <w:p>
            <w:pPr>
              <w:pStyle w:val="Normal"/>
              <w:jc w:val="end"/>
              <w:rPr>
                <w:sz w:val="20"/>
              </w:rPr>
            </w:pPr>
            <w:r>
              <w:rPr>
                <w:sz w:val="20"/>
              </w:rPr>
              <w:t>$15,567</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Schroder Wholesale Plus Fixed Income Fund </w:t>
            </w:r>
          </w:p>
        </w:tc>
        <w:tc>
          <w:tcPr>
            <w:tcW w:w="1941" w:type="dxa"/>
            <w:tcBorders>
              <w:top w:val="single" w:sz="4" w:space="0" w:color="808080"/>
              <w:bottom w:val="single" w:sz="4" w:space="0" w:color="808080"/>
            </w:tcBorders>
            <w:vAlign w:val="center"/>
          </w:tcPr>
          <w:p>
            <w:pPr>
              <w:pStyle w:val="Normal"/>
              <w:jc w:val="end"/>
              <w:rPr>
                <w:sz w:val="20"/>
              </w:rPr>
            </w:pPr>
            <w:r>
              <w:rPr>
                <w:sz w:val="20"/>
              </w:rPr>
              <w:t>$9,522</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Transaction Account </w:t>
            </w:r>
          </w:p>
        </w:tc>
        <w:tc>
          <w:tcPr>
            <w:tcW w:w="1941" w:type="dxa"/>
            <w:tcBorders>
              <w:top w:val="single" w:sz="4" w:space="0" w:color="808080"/>
              <w:bottom w:val="single" w:sz="4" w:space="0" w:color="808080"/>
            </w:tcBorders>
            <w:vAlign w:val="center"/>
          </w:tcPr>
          <w:p>
            <w:pPr>
              <w:pStyle w:val="Normal"/>
              <w:jc w:val="end"/>
              <w:rPr>
                <w:sz w:val="20"/>
              </w:rPr>
            </w:pPr>
            <w:r>
              <w:rPr>
                <w:sz w:val="20"/>
              </w:rPr>
              <w:t>$1,528,187</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Walter Scott Wholesale Plus Global Equity Fund </w:t>
            </w:r>
          </w:p>
        </w:tc>
        <w:tc>
          <w:tcPr>
            <w:tcW w:w="1941" w:type="dxa"/>
            <w:tcBorders>
              <w:top w:val="single" w:sz="4" w:space="0" w:color="808080"/>
              <w:bottom w:val="single" w:sz="4" w:space="0" w:color="808080"/>
            </w:tcBorders>
            <w:vAlign w:val="center"/>
          </w:tcPr>
          <w:p>
            <w:pPr>
              <w:pStyle w:val="Normal"/>
              <w:jc w:val="end"/>
              <w:rPr>
                <w:sz w:val="20"/>
              </w:rPr>
            </w:pPr>
            <w:r>
              <w:rPr>
                <w:sz w:val="20"/>
              </w:rPr>
              <w:t>$4,785</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b/>
                <w:sz w:val="20"/>
              </w:rPr>
            </w:pPr>
            <w:r>
              <w:rPr>
                <w:b/>
                <w:sz w:val="20"/>
              </w:rPr>
              <w:t xml:space="preserve">Total sales - BT Panorama Super (Compact Menu Single Account) (402947147) </w:t>
            </w:r>
          </w:p>
        </w:tc>
        <w:tc>
          <w:tcPr>
            <w:tcW w:w="1941" w:type="dxa"/>
            <w:tcBorders>
              <w:top w:val="single" w:sz="4" w:space="0" w:color="808080"/>
              <w:bottom w:val="single" w:sz="4" w:space="0" w:color="808080"/>
            </w:tcBorders>
            <w:vAlign w:val="center"/>
          </w:tcPr>
          <w:p>
            <w:pPr>
              <w:pStyle w:val="Normal"/>
              <w:jc w:val="end"/>
              <w:rPr>
                <w:b/>
                <w:sz w:val="20"/>
              </w:rPr>
            </w:pPr>
            <w:r>
              <w:rPr>
                <w:b/>
                <w:sz w:val="20"/>
              </w:rPr>
              <w:t>$1,653,206</w:t>
            </w:r>
          </w:p>
        </w:tc>
        <w:tc>
          <w:tcPr>
            <w:tcW w:w="971" w:type="dxa"/>
            <w:tcBorders>
              <w:top w:val="single" w:sz="4" w:space="0" w:color="808080"/>
              <w:bottom w:val="single" w:sz="4" w:space="0" w:color="808080"/>
            </w:tcBorders>
            <w:vAlign w:val="center"/>
          </w:tcPr>
          <w:p>
            <w:pPr>
              <w:pStyle w:val="Normal"/>
              <w:jc w:val="end"/>
              <w:rPr>
                <w:b/>
                <w:sz w:val="20"/>
              </w:rPr>
            </w:pPr>
            <w:r>
              <w:rPr>
                <w:b/>
                <w:sz w:val="20"/>
              </w:rPr>
            </w:r>
          </w:p>
        </w:tc>
        <w:tc>
          <w:tcPr>
            <w:tcW w:w="1126" w:type="dxa"/>
            <w:tcBorders>
              <w:top w:val="single" w:sz="4" w:space="0" w:color="808080"/>
              <w:bottom w:val="single" w:sz="4" w:space="0" w:color="808080"/>
            </w:tcBorders>
            <w:vAlign w:val="center"/>
          </w:tcPr>
          <w:p>
            <w:pPr>
              <w:pStyle w:val="Normal"/>
              <w:jc w:val="end"/>
              <w:rPr>
                <w:b/>
                <w:sz w:val="20"/>
              </w:rPr>
            </w:pPr>
            <w:r>
              <w:rPr>
                <w:b/>
                <w:sz w:val="20"/>
              </w:rPr>
              <w:t>$14.80</w:t>
            </w:r>
          </w:p>
        </w:tc>
      </w:tr>
      <w:tr>
        <w:trPr>
          <w:trHeight w:val="284" w:hRule="atLeast"/>
        </w:trPr>
        <w:tc>
          <w:tcPr>
            <w:tcW w:w="5407" w:type="dxa"/>
            <w:tcBorders>
              <w:top w:val="single" w:sz="4" w:space="0" w:color="808080"/>
              <w:bottom w:val="single" w:sz="4" w:space="0" w:color="808080"/>
            </w:tcBorders>
            <w:vAlign w:val="center"/>
          </w:tcPr>
          <w:p>
            <w:pPr>
              <w:pStyle w:val="Normal"/>
              <w:rPr>
                <w:b/>
                <w:sz w:val="20"/>
              </w:rPr>
            </w:pPr>
            <w:r>
              <w:rPr>
                <w:b/>
                <w:sz w:val="20"/>
              </w:rPr>
              <w:t>Total sales - Andrew</w:t>
            </w:r>
          </w:p>
        </w:tc>
        <w:tc>
          <w:tcPr>
            <w:tcW w:w="1941" w:type="dxa"/>
            <w:tcBorders>
              <w:top w:val="single" w:sz="4" w:space="0" w:color="808080"/>
              <w:bottom w:val="single" w:sz="4" w:space="0" w:color="808080"/>
            </w:tcBorders>
            <w:vAlign w:val="center"/>
          </w:tcPr>
          <w:p>
            <w:pPr>
              <w:pStyle w:val="Normal"/>
              <w:jc w:val="end"/>
              <w:rPr>
                <w:b/>
                <w:sz w:val="20"/>
              </w:rPr>
            </w:pPr>
            <w:r>
              <w:rPr>
                <w:b/>
                <w:sz w:val="20"/>
              </w:rPr>
              <w:t>$1,653,206</w:t>
            </w:r>
          </w:p>
        </w:tc>
        <w:tc>
          <w:tcPr>
            <w:tcW w:w="971" w:type="dxa"/>
            <w:tcBorders>
              <w:top w:val="single" w:sz="4" w:space="0" w:color="808080"/>
              <w:bottom w:val="single" w:sz="4" w:space="0" w:color="808080"/>
            </w:tcBorders>
            <w:vAlign w:val="center"/>
          </w:tcPr>
          <w:p>
            <w:pPr>
              <w:pStyle w:val="Normal"/>
              <w:jc w:val="end"/>
              <w:rPr>
                <w:b/>
                <w:sz w:val="20"/>
              </w:rPr>
            </w:pPr>
            <w:r>
              <w:rPr>
                <w:b/>
                <w:sz w:val="20"/>
              </w:rPr>
            </w:r>
          </w:p>
        </w:tc>
        <w:tc>
          <w:tcPr>
            <w:tcW w:w="1126" w:type="dxa"/>
            <w:tcBorders>
              <w:top w:val="single" w:sz="4" w:space="0" w:color="808080"/>
              <w:bottom w:val="single" w:sz="4" w:space="0" w:color="808080"/>
            </w:tcBorders>
            <w:vAlign w:val="center"/>
          </w:tcPr>
          <w:p>
            <w:pPr>
              <w:pStyle w:val="Normal"/>
              <w:jc w:val="end"/>
              <w:rPr>
                <w:b/>
                <w:sz w:val="20"/>
              </w:rPr>
            </w:pPr>
            <w:r>
              <w:rPr>
                <w:b/>
                <w:sz w:val="20"/>
              </w:rPr>
            </w:r>
          </w:p>
        </w:tc>
      </w:tr>
    </w:tbl>
    <w:p>
      <w:pPr>
        <w:pStyle w:val="Normal"/>
        <w:rPr>
          <w:sz w:val="20"/>
        </w:rPr>
      </w:pPr>
      <w:r>
        <w:rPr>
          <w:sz w:val="20"/>
        </w:rPr>
      </w:r>
    </w:p>
    <w:p>
      <w:pPr>
        <w:pStyle w:val="Subheading"/>
        <w:keepLines/>
        <w:rPr/>
      </w:pPr>
      <w:r>
        <w:rPr/>
        <w:t>Purchases</w:t>
      </w:r>
    </w:p>
    <w:p>
      <w:pPr>
        <w:pStyle w:val="Blacksubheading"/>
        <w:keepNext w:val="true"/>
        <w:keepLines/>
        <w:rPr>
          <w:sz w:val="20"/>
        </w:rPr>
      </w:pPr>
      <w:r>
        <w:rPr>
          <w:sz w:val="20"/>
        </w:rPr>
        <w:t>Andrew</w:t>
      </w:r>
    </w:p>
    <w:tbl>
      <w:tblPr>
        <w:tblW w:w="4900" w:type="pct"/>
        <w:jc w:val="start"/>
        <w:tblInd w:w="108" w:type="dxa"/>
        <w:tblLayout w:type="fixed"/>
        <w:tblCellMar>
          <w:top w:w="0" w:type="dxa"/>
          <w:start w:w="108" w:type="dxa"/>
          <w:bottom w:w="0" w:type="dxa"/>
          <w:end w:w="108" w:type="dxa"/>
        </w:tblCellMar>
      </w:tblPr>
      <w:tblGrid>
        <w:gridCol w:w="5407"/>
        <w:gridCol w:w="1941"/>
        <w:gridCol w:w="2097"/>
      </w:tblGrid>
      <w:tr>
        <w:trPr>
          <w:trHeight w:val="284" w:hRule="atLeast"/>
        </w:trPr>
        <w:tc>
          <w:tcPr>
            <w:tcW w:w="5407" w:type="dxa"/>
            <w:tcBorders>
              <w:top w:val="single" w:sz="4" w:space="0" w:color="808080"/>
              <w:bottom w:val="single" w:sz="4" w:space="0" w:color="808080"/>
            </w:tcBorders>
            <w:shd w:fill="000080" w:val="clear"/>
            <w:vAlign w:val="center"/>
          </w:tcPr>
          <w:p>
            <w:pPr>
              <w:pStyle w:val="Normal"/>
              <w:keepNext w:val="true"/>
              <w:keepLines/>
              <w:rPr>
                <w:b/>
                <w:color w:val="FFFFFF"/>
                <w:sz w:val="20"/>
              </w:rPr>
            </w:pPr>
            <w:r>
              <w:rPr>
                <w:b/>
                <w:color w:val="FFFFFF"/>
                <w:sz w:val="20"/>
              </w:rPr>
              <w:t>Investment</w:t>
            </w:r>
          </w:p>
        </w:tc>
        <w:tc>
          <w:tcPr>
            <w:tcW w:w="1941" w:type="dxa"/>
            <w:tcBorders>
              <w:top w:val="single" w:sz="4" w:space="0" w:color="808080"/>
              <w:bottom w:val="single" w:sz="4" w:space="0" w:color="808080"/>
            </w:tcBorders>
            <w:shd w:fill="000080" w:val="clear"/>
            <w:vAlign w:val="center"/>
          </w:tcPr>
          <w:p>
            <w:pPr>
              <w:pStyle w:val="Normal"/>
              <w:keepNext w:val="true"/>
              <w:keepLines/>
              <w:jc w:val="center"/>
              <w:rPr>
                <w:b/>
                <w:color w:val="FFFFFF"/>
                <w:sz w:val="20"/>
              </w:rPr>
            </w:pPr>
            <w:r>
              <w:rPr>
                <w:b/>
                <w:color w:val="FFFFFF"/>
                <w:sz w:val="20"/>
              </w:rPr>
              <w:t>Amount</w:t>
            </w:r>
          </w:p>
        </w:tc>
        <w:tc>
          <w:tcPr>
            <w:tcW w:w="2097" w:type="dxa"/>
            <w:tcBorders>
              <w:top w:val="single" w:sz="4" w:space="0" w:color="808080"/>
              <w:bottom w:val="single" w:sz="4" w:space="0" w:color="808080"/>
            </w:tcBorders>
            <w:shd w:fill="000080" w:val="clear"/>
            <w:vAlign w:val="center"/>
          </w:tcPr>
          <w:p>
            <w:pPr>
              <w:pStyle w:val="Normal"/>
              <w:keepNext w:val="true"/>
              <w:keepLines/>
              <w:jc w:val="center"/>
              <w:rPr>
                <w:b/>
                <w:color w:val="FFFFFF"/>
                <w:sz w:val="20"/>
              </w:rPr>
            </w:pPr>
            <w:r>
              <w:rPr>
                <w:b/>
                <w:color w:val="FFFFFF"/>
                <w:sz w:val="20"/>
              </w:rPr>
              <w:t>Buy cost</w:t>
            </w:r>
          </w:p>
        </w:tc>
      </w:tr>
    </w:tbl>
    <w:tbl>
      <w:tblPr>
        <w:tblW w:w="4900" w:type="pct"/>
        <w:jc w:val="start"/>
        <w:tblInd w:w="108" w:type="dxa"/>
        <w:tblLayout w:type="fixed"/>
        <w:tblCellMar>
          <w:top w:w="0" w:type="dxa"/>
          <w:start w:w="108" w:type="dxa"/>
          <w:bottom w:w="0" w:type="dxa"/>
          <w:end w:w="108" w:type="dxa"/>
        </w:tblCellMar>
      </w:tblPr>
      <w:tblGrid>
        <w:gridCol w:w="9445"/>
      </w:tblGrid>
      <w:tr>
        <w:trPr>
          <w:trHeight w:val="284" w:hRule="atLeast"/>
        </w:trPr>
        <w:tc>
          <w:tcPr>
            <w:tcW w:w="9445" w:type="dxa"/>
            <w:tcBorders>
              <w:top w:val="single" w:sz="4" w:space="0" w:color="808080"/>
              <w:bottom w:val="single" w:sz="4" w:space="0" w:color="808080"/>
            </w:tcBorders>
            <w:vAlign w:val="center"/>
          </w:tcPr>
          <w:p>
            <w:pPr>
              <w:pStyle w:val="Normal"/>
              <w:rPr>
                <w:b/>
                <w:sz w:val="20"/>
              </w:rPr>
            </w:pPr>
            <w:r>
              <w:rPr>
                <w:b/>
                <w:sz w:val="20"/>
              </w:rPr>
              <w:t>BT Panorama Retirement (Full Menu Related Group Account)</w:t>
            </w:r>
          </w:p>
        </w:tc>
      </w:tr>
    </w:tbl>
    <w:tbl>
      <w:tblPr>
        <w:tblW w:w="4900" w:type="pct"/>
        <w:jc w:val="start"/>
        <w:tblInd w:w="108" w:type="dxa"/>
        <w:tblLayout w:type="fixed"/>
        <w:tblCellMar>
          <w:top w:w="0" w:type="dxa"/>
          <w:start w:w="108" w:type="dxa"/>
          <w:bottom w:w="0" w:type="dxa"/>
          <w:end w:w="108" w:type="dxa"/>
        </w:tblCellMar>
      </w:tblPr>
      <w:tblGrid>
        <w:gridCol w:w="5407"/>
        <w:gridCol w:w="1941"/>
        <w:gridCol w:w="971"/>
        <w:gridCol w:w="1126"/>
      </w:tblGrid>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Cash Holding - BT Panorama Super </w:t>
            </w:r>
          </w:p>
        </w:tc>
        <w:tc>
          <w:tcPr>
            <w:tcW w:w="1941" w:type="dxa"/>
            <w:tcBorders>
              <w:top w:val="single" w:sz="4" w:space="0" w:color="808080"/>
              <w:bottom w:val="single" w:sz="4" w:space="0" w:color="808080"/>
            </w:tcBorders>
            <w:vAlign w:val="center"/>
          </w:tcPr>
          <w:p>
            <w:pPr>
              <w:pStyle w:val="Normal"/>
              <w:jc w:val="end"/>
              <w:rPr>
                <w:sz w:val="20"/>
              </w:rPr>
            </w:pPr>
            <w:r>
              <w:rPr>
                <w:sz w:val="20"/>
              </w:rPr>
              <w:t>$77,160</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Australian Core Equity Trust </w:t>
            </w:r>
          </w:p>
        </w:tc>
        <w:tc>
          <w:tcPr>
            <w:tcW w:w="1941" w:type="dxa"/>
            <w:tcBorders>
              <w:top w:val="single" w:sz="4" w:space="0" w:color="808080"/>
              <w:bottom w:val="single" w:sz="4" w:space="0" w:color="808080"/>
            </w:tcBorders>
            <w:vAlign w:val="center"/>
          </w:tcPr>
          <w:p>
            <w:pPr>
              <w:pStyle w:val="Normal"/>
              <w:jc w:val="end"/>
              <w:rPr>
                <w:sz w:val="20"/>
              </w:rPr>
            </w:pPr>
            <w:r>
              <w:rPr>
                <w:sz w:val="20"/>
              </w:rPr>
              <w:t>$447,525</w:t>
            </w:r>
          </w:p>
        </w:tc>
        <w:tc>
          <w:tcPr>
            <w:tcW w:w="971" w:type="dxa"/>
            <w:tcBorders>
              <w:top w:val="single" w:sz="4" w:space="0" w:color="808080"/>
              <w:bottom w:val="single" w:sz="4" w:space="0" w:color="808080"/>
            </w:tcBorders>
            <w:vAlign w:val="center"/>
          </w:tcPr>
          <w:p>
            <w:pPr>
              <w:pStyle w:val="Normal"/>
              <w:jc w:val="end"/>
              <w:rPr>
                <w:sz w:val="20"/>
              </w:rPr>
            </w:pPr>
            <w:r>
              <w:rPr>
                <w:sz w:val="20"/>
              </w:rPr>
              <w:t>0.08%</w:t>
            </w:r>
          </w:p>
        </w:tc>
        <w:tc>
          <w:tcPr>
            <w:tcW w:w="1126" w:type="dxa"/>
            <w:tcBorders>
              <w:top w:val="single" w:sz="4" w:space="0" w:color="808080"/>
              <w:bottom w:val="single" w:sz="4" w:space="0" w:color="808080"/>
            </w:tcBorders>
            <w:vAlign w:val="center"/>
          </w:tcPr>
          <w:p>
            <w:pPr>
              <w:pStyle w:val="Normal"/>
              <w:jc w:val="end"/>
              <w:rPr>
                <w:sz w:val="20"/>
              </w:rPr>
            </w:pPr>
            <w:r>
              <w:rPr>
                <w:sz w:val="20"/>
              </w:rPr>
              <w:t>$358.02</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Emerging Markets Value Trust </w:t>
            </w:r>
          </w:p>
        </w:tc>
        <w:tc>
          <w:tcPr>
            <w:tcW w:w="1941" w:type="dxa"/>
            <w:tcBorders>
              <w:top w:val="single" w:sz="4" w:space="0" w:color="808080"/>
              <w:bottom w:val="single" w:sz="4" w:space="0" w:color="808080"/>
            </w:tcBorders>
            <w:vAlign w:val="center"/>
          </w:tcPr>
          <w:p>
            <w:pPr>
              <w:pStyle w:val="Normal"/>
              <w:jc w:val="end"/>
              <w:rPr>
                <w:sz w:val="20"/>
              </w:rPr>
            </w:pPr>
            <w:r>
              <w:rPr>
                <w:sz w:val="20"/>
              </w:rPr>
              <w:t>$108,023</w:t>
            </w:r>
          </w:p>
        </w:tc>
        <w:tc>
          <w:tcPr>
            <w:tcW w:w="971" w:type="dxa"/>
            <w:tcBorders>
              <w:top w:val="single" w:sz="4" w:space="0" w:color="808080"/>
              <w:bottom w:val="single" w:sz="4" w:space="0" w:color="808080"/>
            </w:tcBorders>
            <w:vAlign w:val="center"/>
          </w:tcPr>
          <w:p>
            <w:pPr>
              <w:pStyle w:val="Normal"/>
              <w:jc w:val="end"/>
              <w:rPr>
                <w:sz w:val="20"/>
              </w:rPr>
            </w:pPr>
            <w:r>
              <w:rPr>
                <w:sz w:val="20"/>
              </w:rPr>
              <w:t>0.22%</w:t>
            </w:r>
          </w:p>
        </w:tc>
        <w:tc>
          <w:tcPr>
            <w:tcW w:w="1126" w:type="dxa"/>
            <w:tcBorders>
              <w:top w:val="single" w:sz="4" w:space="0" w:color="808080"/>
              <w:bottom w:val="single" w:sz="4" w:space="0" w:color="808080"/>
            </w:tcBorders>
            <w:vAlign w:val="center"/>
          </w:tcPr>
          <w:p>
            <w:pPr>
              <w:pStyle w:val="Normal"/>
              <w:jc w:val="end"/>
              <w:rPr>
                <w:sz w:val="20"/>
              </w:rPr>
            </w:pPr>
            <w:r>
              <w:rPr>
                <w:sz w:val="20"/>
              </w:rPr>
              <w:t>$237.65</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Five-Year Diversified Fixed Interest Trust - AUD Class Units </w:t>
            </w:r>
          </w:p>
        </w:tc>
        <w:tc>
          <w:tcPr>
            <w:tcW w:w="1941" w:type="dxa"/>
            <w:tcBorders>
              <w:top w:val="single" w:sz="4" w:space="0" w:color="808080"/>
              <w:bottom w:val="single" w:sz="4" w:space="0" w:color="808080"/>
            </w:tcBorders>
            <w:vAlign w:val="center"/>
          </w:tcPr>
          <w:p>
            <w:pPr>
              <w:pStyle w:val="Normal"/>
              <w:jc w:val="end"/>
              <w:rPr>
                <w:sz w:val="20"/>
              </w:rPr>
            </w:pPr>
            <w:r>
              <w:rPr>
                <w:sz w:val="20"/>
              </w:rPr>
              <w:t>$154,319</w:t>
            </w:r>
          </w:p>
        </w:tc>
        <w:tc>
          <w:tcPr>
            <w:tcW w:w="971" w:type="dxa"/>
            <w:tcBorders>
              <w:top w:val="single" w:sz="4" w:space="0" w:color="808080"/>
              <w:bottom w:val="single" w:sz="4" w:space="0" w:color="808080"/>
            </w:tcBorders>
            <w:vAlign w:val="center"/>
          </w:tcPr>
          <w:p>
            <w:pPr>
              <w:pStyle w:val="Normal"/>
              <w:jc w:val="end"/>
              <w:rPr>
                <w:sz w:val="20"/>
              </w:rPr>
            </w:pPr>
            <w:r>
              <w:rPr>
                <w:sz w:val="20"/>
              </w:rPr>
              <w:t>0.05%</w:t>
            </w:r>
          </w:p>
        </w:tc>
        <w:tc>
          <w:tcPr>
            <w:tcW w:w="1126" w:type="dxa"/>
            <w:tcBorders>
              <w:top w:val="single" w:sz="4" w:space="0" w:color="808080"/>
              <w:bottom w:val="single" w:sz="4" w:space="0" w:color="808080"/>
            </w:tcBorders>
            <w:vAlign w:val="center"/>
          </w:tcPr>
          <w:p>
            <w:pPr>
              <w:pStyle w:val="Normal"/>
              <w:jc w:val="end"/>
              <w:rPr>
                <w:sz w:val="20"/>
              </w:rPr>
            </w:pPr>
            <w:r>
              <w:rPr>
                <w:sz w:val="20"/>
              </w:rPr>
              <w:t>$77.16</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Global Bond Trust </w:t>
            </w:r>
          </w:p>
        </w:tc>
        <w:tc>
          <w:tcPr>
            <w:tcW w:w="1941" w:type="dxa"/>
            <w:tcBorders>
              <w:top w:val="single" w:sz="4" w:space="0" w:color="808080"/>
              <w:bottom w:val="single" w:sz="4" w:space="0" w:color="808080"/>
            </w:tcBorders>
            <w:vAlign w:val="center"/>
          </w:tcPr>
          <w:p>
            <w:pPr>
              <w:pStyle w:val="Normal"/>
              <w:jc w:val="end"/>
              <w:rPr>
                <w:sz w:val="20"/>
              </w:rPr>
            </w:pPr>
            <w:r>
              <w:rPr>
                <w:sz w:val="20"/>
              </w:rPr>
              <w:t>$231,479</w:t>
            </w:r>
          </w:p>
        </w:tc>
        <w:tc>
          <w:tcPr>
            <w:tcW w:w="971" w:type="dxa"/>
            <w:tcBorders>
              <w:top w:val="single" w:sz="4" w:space="0" w:color="808080"/>
              <w:bottom w:val="single" w:sz="4" w:space="0" w:color="808080"/>
            </w:tcBorders>
            <w:vAlign w:val="center"/>
          </w:tcPr>
          <w:p>
            <w:pPr>
              <w:pStyle w:val="Normal"/>
              <w:jc w:val="end"/>
              <w:rPr>
                <w:sz w:val="20"/>
              </w:rPr>
            </w:pPr>
            <w:r>
              <w:rPr>
                <w:sz w:val="20"/>
              </w:rPr>
              <w:t>0.08%</w:t>
            </w:r>
          </w:p>
        </w:tc>
        <w:tc>
          <w:tcPr>
            <w:tcW w:w="1126" w:type="dxa"/>
            <w:tcBorders>
              <w:top w:val="single" w:sz="4" w:space="0" w:color="808080"/>
              <w:bottom w:val="single" w:sz="4" w:space="0" w:color="808080"/>
            </w:tcBorders>
            <w:vAlign w:val="center"/>
          </w:tcPr>
          <w:p>
            <w:pPr>
              <w:pStyle w:val="Normal"/>
              <w:jc w:val="end"/>
              <w:rPr>
                <w:sz w:val="20"/>
              </w:rPr>
            </w:pPr>
            <w:r>
              <w:rPr>
                <w:sz w:val="20"/>
              </w:rPr>
              <w:t>$185.18</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Global Core Equity Trust - AUD Hedged Class Units </w:t>
            </w:r>
          </w:p>
        </w:tc>
        <w:tc>
          <w:tcPr>
            <w:tcW w:w="1941" w:type="dxa"/>
            <w:tcBorders>
              <w:top w:val="single" w:sz="4" w:space="0" w:color="808080"/>
              <w:bottom w:val="single" w:sz="4" w:space="0" w:color="808080"/>
            </w:tcBorders>
            <w:vAlign w:val="center"/>
          </w:tcPr>
          <w:p>
            <w:pPr>
              <w:pStyle w:val="Normal"/>
              <w:jc w:val="end"/>
              <w:rPr>
                <w:sz w:val="20"/>
              </w:rPr>
            </w:pPr>
            <w:r>
              <w:rPr>
                <w:sz w:val="20"/>
              </w:rPr>
              <w:t>$185,183</w:t>
            </w:r>
          </w:p>
        </w:tc>
        <w:tc>
          <w:tcPr>
            <w:tcW w:w="971" w:type="dxa"/>
            <w:tcBorders>
              <w:top w:val="single" w:sz="4" w:space="0" w:color="808080"/>
              <w:bottom w:val="single" w:sz="4" w:space="0" w:color="808080"/>
            </w:tcBorders>
            <w:vAlign w:val="center"/>
          </w:tcPr>
          <w:p>
            <w:pPr>
              <w:pStyle w:val="Normal"/>
              <w:jc w:val="end"/>
              <w:rPr>
                <w:sz w:val="20"/>
              </w:rPr>
            </w:pPr>
            <w:r>
              <w:rPr>
                <w:sz w:val="20"/>
              </w:rPr>
              <w:t>0.10%</w:t>
            </w:r>
          </w:p>
        </w:tc>
        <w:tc>
          <w:tcPr>
            <w:tcW w:w="1126" w:type="dxa"/>
            <w:tcBorders>
              <w:top w:val="single" w:sz="4" w:space="0" w:color="808080"/>
              <w:bottom w:val="single" w:sz="4" w:space="0" w:color="808080"/>
            </w:tcBorders>
            <w:vAlign w:val="center"/>
          </w:tcPr>
          <w:p>
            <w:pPr>
              <w:pStyle w:val="Normal"/>
              <w:jc w:val="end"/>
              <w:rPr>
                <w:sz w:val="20"/>
              </w:rPr>
            </w:pPr>
            <w:r>
              <w:rPr>
                <w:sz w:val="20"/>
              </w:rPr>
              <w:t>$185.18</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Global Core Equity Trust - Unhedged Class Units </w:t>
            </w:r>
          </w:p>
        </w:tc>
        <w:tc>
          <w:tcPr>
            <w:tcW w:w="1941" w:type="dxa"/>
            <w:tcBorders>
              <w:top w:val="single" w:sz="4" w:space="0" w:color="808080"/>
              <w:bottom w:val="single" w:sz="4" w:space="0" w:color="808080"/>
            </w:tcBorders>
            <w:vAlign w:val="center"/>
          </w:tcPr>
          <w:p>
            <w:pPr>
              <w:pStyle w:val="Normal"/>
              <w:jc w:val="end"/>
              <w:rPr>
                <w:sz w:val="20"/>
              </w:rPr>
            </w:pPr>
            <w:r>
              <w:rPr>
                <w:sz w:val="20"/>
              </w:rPr>
              <w:t>$185,183</w:t>
            </w:r>
          </w:p>
        </w:tc>
        <w:tc>
          <w:tcPr>
            <w:tcW w:w="971" w:type="dxa"/>
            <w:tcBorders>
              <w:top w:val="single" w:sz="4" w:space="0" w:color="808080"/>
              <w:bottom w:val="single" w:sz="4" w:space="0" w:color="808080"/>
            </w:tcBorders>
            <w:vAlign w:val="center"/>
          </w:tcPr>
          <w:p>
            <w:pPr>
              <w:pStyle w:val="Normal"/>
              <w:jc w:val="end"/>
              <w:rPr>
                <w:sz w:val="20"/>
              </w:rPr>
            </w:pPr>
            <w:r>
              <w:rPr>
                <w:sz w:val="20"/>
              </w:rPr>
              <w:t>0.08%</w:t>
            </w:r>
          </w:p>
        </w:tc>
        <w:tc>
          <w:tcPr>
            <w:tcW w:w="1126" w:type="dxa"/>
            <w:tcBorders>
              <w:top w:val="single" w:sz="4" w:space="0" w:color="808080"/>
              <w:bottom w:val="single" w:sz="4" w:space="0" w:color="808080"/>
            </w:tcBorders>
            <w:vAlign w:val="center"/>
          </w:tcPr>
          <w:p>
            <w:pPr>
              <w:pStyle w:val="Normal"/>
              <w:jc w:val="end"/>
              <w:rPr>
                <w:sz w:val="20"/>
              </w:rPr>
            </w:pPr>
            <w:r>
              <w:rPr>
                <w:sz w:val="20"/>
              </w:rPr>
              <w:t>$148.15</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Global Real Estate Trust - Unhedged Class Units </w:t>
            </w:r>
          </w:p>
        </w:tc>
        <w:tc>
          <w:tcPr>
            <w:tcW w:w="1941" w:type="dxa"/>
            <w:tcBorders>
              <w:top w:val="single" w:sz="4" w:space="0" w:color="808080"/>
              <w:bottom w:val="single" w:sz="4" w:space="0" w:color="808080"/>
            </w:tcBorders>
            <w:vAlign w:val="center"/>
          </w:tcPr>
          <w:p>
            <w:pPr>
              <w:pStyle w:val="Normal"/>
              <w:jc w:val="end"/>
              <w:rPr>
                <w:sz w:val="20"/>
              </w:rPr>
            </w:pPr>
            <w:r>
              <w:rPr>
                <w:sz w:val="20"/>
              </w:rPr>
              <w:t>$154,319</w:t>
            </w:r>
          </w:p>
        </w:tc>
        <w:tc>
          <w:tcPr>
            <w:tcW w:w="971" w:type="dxa"/>
            <w:tcBorders>
              <w:top w:val="single" w:sz="4" w:space="0" w:color="808080"/>
              <w:bottom w:val="single" w:sz="4" w:space="0" w:color="808080"/>
            </w:tcBorders>
            <w:vAlign w:val="center"/>
          </w:tcPr>
          <w:p>
            <w:pPr>
              <w:pStyle w:val="Normal"/>
              <w:jc w:val="end"/>
              <w:rPr>
                <w:sz w:val="20"/>
              </w:rPr>
            </w:pPr>
            <w:r>
              <w:rPr>
                <w:sz w:val="20"/>
              </w:rPr>
              <w:t>0.10%</w:t>
            </w:r>
          </w:p>
        </w:tc>
        <w:tc>
          <w:tcPr>
            <w:tcW w:w="1126" w:type="dxa"/>
            <w:tcBorders>
              <w:top w:val="single" w:sz="4" w:space="0" w:color="808080"/>
              <w:bottom w:val="single" w:sz="4" w:space="0" w:color="808080"/>
            </w:tcBorders>
            <w:vAlign w:val="center"/>
          </w:tcPr>
          <w:p>
            <w:pPr>
              <w:pStyle w:val="Normal"/>
              <w:jc w:val="end"/>
              <w:rPr>
                <w:sz w:val="20"/>
              </w:rPr>
            </w:pPr>
            <w:r>
              <w:rPr>
                <w:sz w:val="20"/>
              </w:rPr>
              <w:t>$154.32</w:t>
            </w:r>
          </w:p>
        </w:tc>
      </w:tr>
      <w:tr>
        <w:trPr>
          <w:trHeight w:val="284" w:hRule="atLeast"/>
        </w:trPr>
        <w:tc>
          <w:tcPr>
            <w:tcW w:w="5407" w:type="dxa"/>
            <w:tcBorders>
              <w:top w:val="single" w:sz="4" w:space="0" w:color="808080"/>
              <w:bottom w:val="single" w:sz="4" w:space="0" w:color="808080"/>
            </w:tcBorders>
            <w:vAlign w:val="center"/>
          </w:tcPr>
          <w:p>
            <w:pPr>
              <w:pStyle w:val="Normal"/>
              <w:rPr>
                <w:b/>
                <w:sz w:val="20"/>
              </w:rPr>
            </w:pPr>
            <w:r>
              <w:rPr>
                <w:b/>
                <w:sz w:val="20"/>
              </w:rPr>
              <w:t xml:space="preserve">Total purchases - BT Panorama Retirement (Full Menu Related Group Account) </w:t>
            </w:r>
          </w:p>
        </w:tc>
        <w:tc>
          <w:tcPr>
            <w:tcW w:w="1941" w:type="dxa"/>
            <w:tcBorders>
              <w:top w:val="single" w:sz="4" w:space="0" w:color="808080"/>
              <w:bottom w:val="single" w:sz="4" w:space="0" w:color="808080"/>
            </w:tcBorders>
            <w:vAlign w:val="center"/>
          </w:tcPr>
          <w:p>
            <w:pPr>
              <w:pStyle w:val="Normal"/>
              <w:jc w:val="end"/>
              <w:rPr>
                <w:b/>
                <w:sz w:val="20"/>
              </w:rPr>
            </w:pPr>
            <w:r>
              <w:rPr>
                <w:b/>
                <w:sz w:val="20"/>
              </w:rPr>
              <w:t>$1,543,191</w:t>
            </w:r>
          </w:p>
        </w:tc>
        <w:tc>
          <w:tcPr>
            <w:tcW w:w="971" w:type="dxa"/>
            <w:tcBorders>
              <w:top w:val="single" w:sz="4" w:space="0" w:color="808080"/>
              <w:bottom w:val="single" w:sz="4" w:space="0" w:color="808080"/>
            </w:tcBorders>
            <w:vAlign w:val="center"/>
          </w:tcPr>
          <w:p>
            <w:pPr>
              <w:pStyle w:val="Normal"/>
              <w:jc w:val="end"/>
              <w:rPr>
                <w:b/>
                <w:sz w:val="20"/>
              </w:rPr>
            </w:pPr>
            <w:r>
              <w:rPr>
                <w:b/>
                <w:sz w:val="20"/>
              </w:rPr>
            </w:r>
          </w:p>
        </w:tc>
        <w:tc>
          <w:tcPr>
            <w:tcW w:w="1126" w:type="dxa"/>
            <w:tcBorders>
              <w:top w:val="single" w:sz="4" w:space="0" w:color="808080"/>
              <w:bottom w:val="single" w:sz="4" w:space="0" w:color="808080"/>
            </w:tcBorders>
            <w:vAlign w:val="center"/>
          </w:tcPr>
          <w:p>
            <w:pPr>
              <w:pStyle w:val="Normal"/>
              <w:jc w:val="end"/>
              <w:rPr>
                <w:b/>
                <w:sz w:val="20"/>
              </w:rPr>
            </w:pPr>
            <w:r>
              <w:rPr>
                <w:b/>
                <w:sz w:val="20"/>
              </w:rPr>
              <w:t>$1,345.66</w:t>
            </w:r>
          </w:p>
        </w:tc>
      </w:tr>
    </w:tbl>
    <w:tbl>
      <w:tblPr>
        <w:tblW w:w="4900" w:type="pct"/>
        <w:jc w:val="start"/>
        <w:tblInd w:w="108" w:type="dxa"/>
        <w:tblLayout w:type="fixed"/>
        <w:tblCellMar>
          <w:top w:w="0" w:type="dxa"/>
          <w:start w:w="108" w:type="dxa"/>
          <w:bottom w:w="0" w:type="dxa"/>
          <w:end w:w="108" w:type="dxa"/>
        </w:tblCellMar>
      </w:tblPr>
      <w:tblGrid>
        <w:gridCol w:w="9445"/>
      </w:tblGrid>
      <w:tr>
        <w:trPr>
          <w:trHeight w:val="284" w:hRule="atLeast"/>
        </w:trPr>
        <w:tc>
          <w:tcPr>
            <w:tcW w:w="9445" w:type="dxa"/>
            <w:tcBorders>
              <w:top w:val="single" w:sz="4" w:space="0" w:color="808080"/>
              <w:bottom w:val="single" w:sz="4" w:space="0" w:color="808080"/>
            </w:tcBorders>
            <w:vAlign w:val="center"/>
          </w:tcPr>
          <w:p>
            <w:pPr>
              <w:pStyle w:val="Normal"/>
              <w:rPr>
                <w:b/>
                <w:sz w:val="20"/>
              </w:rPr>
            </w:pPr>
            <w:r>
              <w:rPr>
                <w:b/>
                <w:sz w:val="20"/>
              </w:rPr>
              <w:t>BT Panorama Super (Compact Menu Related Group Account)</w:t>
            </w:r>
          </w:p>
        </w:tc>
      </w:tr>
    </w:tbl>
    <w:tbl>
      <w:tblPr>
        <w:tblW w:w="4900" w:type="pct"/>
        <w:jc w:val="start"/>
        <w:tblInd w:w="108" w:type="dxa"/>
        <w:tblLayout w:type="fixed"/>
        <w:tblCellMar>
          <w:top w:w="0" w:type="dxa"/>
          <w:start w:w="108" w:type="dxa"/>
          <w:bottom w:w="0" w:type="dxa"/>
          <w:end w:w="108" w:type="dxa"/>
        </w:tblCellMar>
      </w:tblPr>
      <w:tblGrid>
        <w:gridCol w:w="5407"/>
        <w:gridCol w:w="1941"/>
        <w:gridCol w:w="971"/>
        <w:gridCol w:w="1126"/>
      </w:tblGrid>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Cash Holding - BT Panorama Super </w:t>
            </w:r>
          </w:p>
        </w:tc>
        <w:tc>
          <w:tcPr>
            <w:tcW w:w="1941" w:type="dxa"/>
            <w:tcBorders>
              <w:top w:val="single" w:sz="4" w:space="0" w:color="808080"/>
              <w:bottom w:val="single" w:sz="4" w:space="0" w:color="808080"/>
            </w:tcBorders>
            <w:vAlign w:val="center"/>
          </w:tcPr>
          <w:p>
            <w:pPr>
              <w:pStyle w:val="Normal"/>
              <w:jc w:val="end"/>
              <w:rPr>
                <w:sz w:val="20"/>
              </w:rPr>
            </w:pPr>
            <w:r>
              <w:rPr>
                <w:sz w:val="20"/>
              </w:rPr>
              <w:t>$10,000</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126"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b/>
                <w:sz w:val="20"/>
              </w:rPr>
            </w:pPr>
            <w:r>
              <w:rPr>
                <w:b/>
                <w:sz w:val="20"/>
              </w:rPr>
              <w:t xml:space="preserve">Total purchases - BT Panorama Super (Compact Menu Related Group Account) </w:t>
            </w:r>
          </w:p>
        </w:tc>
        <w:tc>
          <w:tcPr>
            <w:tcW w:w="1941" w:type="dxa"/>
            <w:tcBorders>
              <w:top w:val="single" w:sz="4" w:space="0" w:color="808080"/>
              <w:bottom w:val="single" w:sz="4" w:space="0" w:color="808080"/>
            </w:tcBorders>
            <w:vAlign w:val="center"/>
          </w:tcPr>
          <w:p>
            <w:pPr>
              <w:pStyle w:val="Normal"/>
              <w:jc w:val="end"/>
              <w:rPr>
                <w:b/>
                <w:sz w:val="20"/>
              </w:rPr>
            </w:pPr>
            <w:r>
              <w:rPr>
                <w:b/>
                <w:sz w:val="20"/>
              </w:rPr>
              <w:t>$10,000</w:t>
            </w:r>
          </w:p>
        </w:tc>
        <w:tc>
          <w:tcPr>
            <w:tcW w:w="971" w:type="dxa"/>
            <w:tcBorders>
              <w:top w:val="single" w:sz="4" w:space="0" w:color="808080"/>
              <w:bottom w:val="single" w:sz="4" w:space="0" w:color="808080"/>
            </w:tcBorders>
            <w:vAlign w:val="center"/>
          </w:tcPr>
          <w:p>
            <w:pPr>
              <w:pStyle w:val="Normal"/>
              <w:jc w:val="end"/>
              <w:rPr>
                <w:b/>
                <w:sz w:val="20"/>
              </w:rPr>
            </w:pPr>
            <w:r>
              <w:rPr>
                <w:b/>
                <w:sz w:val="20"/>
              </w:rPr>
            </w:r>
          </w:p>
        </w:tc>
        <w:tc>
          <w:tcPr>
            <w:tcW w:w="1126" w:type="dxa"/>
            <w:tcBorders>
              <w:top w:val="single" w:sz="4" w:space="0" w:color="808080"/>
              <w:bottom w:val="single" w:sz="4" w:space="0" w:color="808080"/>
            </w:tcBorders>
            <w:vAlign w:val="center"/>
          </w:tcPr>
          <w:p>
            <w:pPr>
              <w:pStyle w:val="Normal"/>
              <w:jc w:val="end"/>
              <w:rPr>
                <w:b/>
                <w:sz w:val="20"/>
              </w:rPr>
            </w:pPr>
            <w:r>
              <w:rPr>
                <w:b/>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b/>
                <w:sz w:val="20"/>
              </w:rPr>
            </w:pPr>
            <w:r>
              <w:rPr>
                <w:b/>
                <w:sz w:val="20"/>
              </w:rPr>
              <w:t>Total purchases - Andrew</w:t>
            </w:r>
          </w:p>
        </w:tc>
        <w:tc>
          <w:tcPr>
            <w:tcW w:w="1941" w:type="dxa"/>
            <w:tcBorders>
              <w:top w:val="single" w:sz="4" w:space="0" w:color="808080"/>
              <w:bottom w:val="single" w:sz="4" w:space="0" w:color="808080"/>
            </w:tcBorders>
            <w:vAlign w:val="center"/>
          </w:tcPr>
          <w:p>
            <w:pPr>
              <w:pStyle w:val="Normal"/>
              <w:jc w:val="end"/>
              <w:rPr>
                <w:b/>
                <w:sz w:val="20"/>
              </w:rPr>
            </w:pPr>
            <w:r>
              <w:rPr>
                <w:b/>
                <w:sz w:val="20"/>
              </w:rPr>
              <w:t>$1,553,191</w:t>
            </w:r>
          </w:p>
        </w:tc>
        <w:tc>
          <w:tcPr>
            <w:tcW w:w="971" w:type="dxa"/>
            <w:tcBorders>
              <w:top w:val="single" w:sz="4" w:space="0" w:color="808080"/>
              <w:bottom w:val="single" w:sz="4" w:space="0" w:color="808080"/>
            </w:tcBorders>
            <w:vAlign w:val="center"/>
          </w:tcPr>
          <w:p>
            <w:pPr>
              <w:pStyle w:val="Normal"/>
              <w:jc w:val="end"/>
              <w:rPr>
                <w:b/>
                <w:sz w:val="20"/>
              </w:rPr>
            </w:pPr>
            <w:r>
              <w:rPr>
                <w:b/>
                <w:sz w:val="20"/>
              </w:rPr>
            </w:r>
          </w:p>
        </w:tc>
        <w:tc>
          <w:tcPr>
            <w:tcW w:w="1126" w:type="dxa"/>
            <w:tcBorders>
              <w:top w:val="single" w:sz="4" w:space="0" w:color="808080"/>
              <w:bottom w:val="single" w:sz="4" w:space="0" w:color="808080"/>
            </w:tcBorders>
            <w:vAlign w:val="center"/>
          </w:tcPr>
          <w:p>
            <w:pPr>
              <w:pStyle w:val="Normal"/>
              <w:jc w:val="end"/>
              <w:rPr>
                <w:b/>
                <w:sz w:val="20"/>
              </w:rPr>
            </w:pPr>
            <w:r>
              <w:rPr>
                <w:b/>
                <w:sz w:val="20"/>
              </w:rPr>
            </w:r>
          </w:p>
        </w:tc>
      </w:tr>
    </w:tbl>
    <w:p>
      <w:pPr>
        <w:pStyle w:val="Normal"/>
        <w:rPr>
          <w:sz w:val="20"/>
        </w:rPr>
      </w:pPr>
      <w:r>
        <w:rPr>
          <w:sz w:val="20"/>
        </w:rPr>
      </w:r>
    </w:p>
    <w:p>
      <w:pPr>
        <w:pStyle w:val="Subheading"/>
        <w:keepLines/>
        <w:rPr/>
      </w:pPr>
      <w:r>
        <w:rPr/>
        <w:t>Proposed portfolio(s)</w:t>
      </w:r>
    </w:p>
    <w:p>
      <w:pPr>
        <w:pStyle w:val="Normal"/>
        <w:keepNext w:val="true"/>
        <w:keepLines/>
        <w:spacing w:before="0" w:after="120"/>
        <w:rPr>
          <w:shd w:fill="00FFFF" w:val="clear"/>
        </w:rPr>
      </w:pPr>
      <w:r>
        <w:rPr/>
        <w:t>After implementing the previous changes, your portfolio will consist of the following investments:</w:t>
      </w:r>
    </w:p>
    <w:p>
      <w:pPr>
        <w:pStyle w:val="Blacksubheading"/>
        <w:keepNext w:val="true"/>
        <w:keepLines/>
        <w:rPr>
          <w:sz w:val="20"/>
          <w:lang w:eastAsia="zh-CN"/>
        </w:rPr>
      </w:pPr>
      <w:r>
        <w:rPr>
          <w:sz w:val="20"/>
          <w:lang w:eastAsia="zh-CN"/>
        </w:rPr>
        <w:t>Andrew</w:t>
      </w:r>
    </w:p>
    <w:tbl>
      <w:tblPr>
        <w:tblW w:w="4850" w:type="pct"/>
        <w:jc w:val="start"/>
        <w:tblInd w:w="108" w:type="dxa"/>
        <w:tblLayout w:type="fixed"/>
        <w:tblCellMar>
          <w:top w:w="0" w:type="dxa"/>
          <w:start w:w="108" w:type="dxa"/>
          <w:bottom w:w="0" w:type="dxa"/>
          <w:end w:w="108" w:type="dxa"/>
        </w:tblCellMar>
      </w:tblPr>
      <w:tblGrid>
        <w:gridCol w:w="5926"/>
        <w:gridCol w:w="1382"/>
        <w:gridCol w:w="2040"/>
      </w:tblGrid>
      <w:tr>
        <w:trPr>
          <w:trHeight w:val="284" w:hRule="atLeast"/>
        </w:trPr>
        <w:tc>
          <w:tcPr>
            <w:tcW w:w="5926" w:type="dxa"/>
            <w:tcBorders>
              <w:top w:val="single" w:sz="4" w:space="0" w:color="808080"/>
              <w:bottom w:val="single" w:sz="4" w:space="0" w:color="808080"/>
            </w:tcBorders>
            <w:shd w:fill="000080" w:val="clear"/>
            <w:vAlign w:val="center"/>
          </w:tcPr>
          <w:p>
            <w:pPr>
              <w:pStyle w:val="Normal"/>
              <w:keepNext w:val="true"/>
              <w:keepLines/>
              <w:snapToGrid w:val="false"/>
              <w:rPr>
                <w:b/>
                <w:color w:val="FFFFFF"/>
                <w:sz w:val="20"/>
              </w:rPr>
            </w:pPr>
            <w:r>
              <w:rPr>
                <w:b/>
                <w:color w:val="FFFFFF"/>
                <w:sz w:val="20"/>
              </w:rPr>
              <w:t>Investment</w:t>
            </w:r>
          </w:p>
        </w:tc>
        <w:tc>
          <w:tcPr>
            <w:tcW w:w="1382" w:type="dxa"/>
            <w:tcBorders>
              <w:top w:val="single" w:sz="4" w:space="0" w:color="808080"/>
              <w:bottom w:val="single" w:sz="4" w:space="0" w:color="808080"/>
            </w:tcBorders>
            <w:shd w:fill="000080" w:val="clear"/>
            <w:vAlign w:val="center"/>
          </w:tcPr>
          <w:p>
            <w:pPr>
              <w:pStyle w:val="Normal"/>
              <w:keepNext w:val="true"/>
              <w:keepLines/>
              <w:snapToGrid w:val="false"/>
              <w:jc w:val="center"/>
              <w:rPr>
                <w:b/>
                <w:color w:val="FFFFFF"/>
                <w:sz w:val="20"/>
              </w:rPr>
            </w:pPr>
            <w:r>
              <w:rPr>
                <w:b/>
                <w:color w:val="FFFFFF"/>
                <w:sz w:val="20"/>
              </w:rPr>
              <w:t>Amount</w:t>
            </w:r>
          </w:p>
        </w:tc>
        <w:tc>
          <w:tcPr>
            <w:tcW w:w="2040" w:type="dxa"/>
            <w:tcBorders>
              <w:top w:val="single" w:sz="4" w:space="0" w:color="808080"/>
              <w:bottom w:val="single" w:sz="4" w:space="0" w:color="808080"/>
            </w:tcBorders>
            <w:shd w:fill="000080" w:val="clear"/>
            <w:vAlign w:val="center"/>
          </w:tcPr>
          <w:p>
            <w:pPr>
              <w:pStyle w:val="Normal"/>
              <w:keepNext w:val="true"/>
              <w:keepLines/>
              <w:snapToGrid w:val="false"/>
              <w:jc w:val="end"/>
              <w:rPr>
                <w:b/>
                <w:color w:val="FFFFFF"/>
                <w:sz w:val="20"/>
              </w:rPr>
            </w:pPr>
            <w:r>
              <w:rPr>
                <w:b/>
                <w:color w:val="FFFFFF"/>
                <w:sz w:val="20"/>
              </w:rPr>
              <w:t>Ongoing Investment</w:t>
            </w:r>
          </w:p>
          <w:p>
            <w:pPr>
              <w:pStyle w:val="Normal"/>
              <w:keepNext w:val="true"/>
              <w:keepLines/>
              <w:snapToGrid w:val="false"/>
              <w:jc w:val="end"/>
              <w:rPr>
                <w:b/>
                <w:color w:val="FFFFFF"/>
                <w:sz w:val="20"/>
              </w:rPr>
            </w:pPr>
            <w:r>
              <w:rPr>
                <w:b/>
                <w:color w:val="FFFFFF"/>
                <w:sz w:val="20"/>
              </w:rPr>
              <w:t>Management Fees</w:t>
            </w:r>
          </w:p>
        </w:tc>
      </w:tr>
      <w:tr>
        <w:trPr>
          <w:trHeight w:val="284" w:hRule="atLeast"/>
        </w:trPr>
        <w:tc>
          <w:tcPr>
            <w:tcW w:w="5926" w:type="dxa"/>
            <w:tcBorders>
              <w:top w:val="single" w:sz="4" w:space="0" w:color="808080"/>
              <w:bottom w:val="single" w:sz="4" w:space="0" w:color="808080"/>
            </w:tcBorders>
            <w:vAlign w:val="center"/>
          </w:tcPr>
          <w:p>
            <w:pPr>
              <w:pStyle w:val="Normal"/>
              <w:snapToGrid w:val="false"/>
              <w:rPr>
                <w:b/>
                <w:color w:val="808080"/>
                <w:sz w:val="20"/>
              </w:rPr>
            </w:pPr>
            <w:r>
              <w:rPr>
                <w:b/>
                <w:color w:val="808080"/>
                <w:sz w:val="20"/>
              </w:rPr>
              <w:t>BT Panorama Retirement (Full Menu Related Group Account)</w:t>
            </w:r>
            <w:r>
              <w:rPr>
                <w:color w:val="808080"/>
                <w:sz w:val="20"/>
              </w:rPr>
              <w:t xml:space="preserve"> </w:t>
            </w:r>
          </w:p>
        </w:tc>
        <w:tc>
          <w:tcPr>
            <w:tcW w:w="1382" w:type="dxa"/>
            <w:tcBorders>
              <w:top w:val="single" w:sz="4" w:space="0" w:color="808080"/>
              <w:bottom w:val="single" w:sz="4" w:space="0" w:color="808080"/>
            </w:tcBorders>
            <w:vAlign w:val="center"/>
          </w:tcPr>
          <w:p>
            <w:pPr>
              <w:pStyle w:val="Normal"/>
              <w:snapToGrid w:val="false"/>
              <w:rPr>
                <w:b/>
                <w:color w:val="808080"/>
                <w:sz w:val="20"/>
              </w:rPr>
            </w:pPr>
            <w:r>
              <w:rPr>
                <w:b/>
                <w:color w:val="808080"/>
                <w:sz w:val="20"/>
              </w:rPr>
            </w:r>
          </w:p>
        </w:tc>
        <w:tc>
          <w:tcPr>
            <w:tcW w:w="2040" w:type="dxa"/>
            <w:tcBorders>
              <w:top w:val="single" w:sz="4" w:space="0" w:color="808080"/>
              <w:bottom w:val="single" w:sz="4" w:space="0" w:color="808080"/>
            </w:tcBorders>
            <w:vAlign w:val="center"/>
          </w:tcPr>
          <w:p>
            <w:pPr>
              <w:pStyle w:val="Normal"/>
              <w:snapToGrid w:val="false"/>
              <w:jc w:val="center"/>
              <w:rPr>
                <w:b/>
                <w:color w:val="808080"/>
                <w:sz w:val="20"/>
              </w:rPr>
            </w:pPr>
            <w:r>
              <w:rPr>
                <w:b/>
                <w:color w:val="808080"/>
                <w:sz w:val="20"/>
              </w:rPr>
            </w:r>
          </w:p>
        </w:tc>
      </w:tr>
    </w:tbl>
    <w:tbl>
      <w:tblPr>
        <w:tblW w:w="4850" w:type="pct"/>
        <w:jc w:val="start"/>
        <w:tblInd w:w="108" w:type="dxa"/>
        <w:tblLayout w:type="fixed"/>
        <w:tblCellMar>
          <w:top w:w="0" w:type="dxa"/>
          <w:start w:w="108" w:type="dxa"/>
          <w:bottom w:w="0" w:type="dxa"/>
          <w:end w:w="108" w:type="dxa"/>
        </w:tblCellMar>
      </w:tblPr>
      <w:tblGrid>
        <w:gridCol w:w="5770"/>
        <w:gridCol w:w="1534"/>
        <w:gridCol w:w="826"/>
        <w:gridCol w:w="1218"/>
      </w:tblGrid>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Cash Holding - BT Panorama Super</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$77,159.57</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1.22%</w:t>
            </w:r>
          </w:p>
        </w:tc>
        <w:tc>
          <w:tcPr>
            <w:tcW w:w="1218"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$941.35</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Australian Core Equity Trust</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$447,525.49</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0.279%</w:t>
            </w:r>
          </w:p>
        </w:tc>
        <w:tc>
          <w:tcPr>
            <w:tcW w:w="1218"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$1,248.60</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Emerging Markets Value Trust</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$108,023.40</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0.61%</w:t>
            </w:r>
          </w:p>
        </w:tc>
        <w:tc>
          <w:tcPr>
            <w:tcW w:w="1218"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$658.94</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Five-Year Diversified Fixed Interest Trust - AUD Class Units</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$154,319.14</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0.28%</w:t>
            </w:r>
          </w:p>
        </w:tc>
        <w:tc>
          <w:tcPr>
            <w:tcW w:w="1218"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$432.09</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Global Bond Trust</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$231,478.70</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0.321%</w:t>
            </w:r>
          </w:p>
        </w:tc>
        <w:tc>
          <w:tcPr>
            <w:tcW w:w="1218"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$743.05</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Global Core Equity Trust - AUD Hedged Class Units</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$185,182.96</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0.311%</w:t>
            </w:r>
          </w:p>
        </w:tc>
        <w:tc>
          <w:tcPr>
            <w:tcW w:w="1218"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$575.92</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Global Core Equity Trust - Unhedged Class Units</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$185,182.96</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0.301%</w:t>
            </w:r>
          </w:p>
        </w:tc>
        <w:tc>
          <w:tcPr>
            <w:tcW w:w="1218"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$557.40</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Global Real Estate Trust - Unhedged Class Units</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$154,319.14</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0.301%</w:t>
            </w:r>
          </w:p>
        </w:tc>
        <w:tc>
          <w:tcPr>
            <w:tcW w:w="1218"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$464.50</w:t>
            </w:r>
          </w:p>
        </w:tc>
      </w:tr>
    </w:tbl>
    <w:tbl>
      <w:tblPr>
        <w:tblW w:w="4850" w:type="pct"/>
        <w:jc w:val="start"/>
        <w:tblInd w:w="108" w:type="dxa"/>
        <w:tblLayout w:type="fixed"/>
        <w:tblCellMar>
          <w:top w:w="0" w:type="dxa"/>
          <w:start w:w="108" w:type="dxa"/>
          <w:bottom w:w="0" w:type="dxa"/>
          <w:end w:w="108" w:type="dxa"/>
        </w:tblCellMar>
      </w:tblPr>
      <w:tblGrid>
        <w:gridCol w:w="5773"/>
        <w:gridCol w:w="1535"/>
        <w:gridCol w:w="2040"/>
      </w:tblGrid>
      <w:tr>
        <w:trPr>
          <w:trHeight w:val="284" w:hRule="atLeast"/>
        </w:trPr>
        <w:tc>
          <w:tcPr>
            <w:tcW w:w="5773" w:type="dxa"/>
            <w:tcBorders>
              <w:top w:val="single" w:sz="4" w:space="0" w:color="808080"/>
              <w:bottom w:val="single" w:sz="4" w:space="0" w:color="808080"/>
            </w:tcBorders>
            <w:vAlign w:val="center"/>
          </w:tcPr>
          <w:p>
            <w:pPr>
              <w:pStyle w:val="Normal"/>
              <w:snapToGrid w:val="false"/>
              <w:ind w:end="459"/>
              <w:rPr>
                <w:b/>
                <w:sz w:val="20"/>
              </w:rPr>
            </w:pPr>
            <w:r>
              <w:rPr>
                <w:b/>
                <w:sz w:val="20"/>
              </w:rPr>
              <w:t>Total proposed - BT Panorama Retirement (Full Menu Related Group Account)</w:t>
            </w:r>
          </w:p>
        </w:tc>
        <w:tc>
          <w:tcPr>
            <w:tcW w:w="1535" w:type="dxa"/>
            <w:tcBorders>
              <w:top w:val="single" w:sz="4" w:space="0" w:color="808080"/>
              <w:bottom w:val="single" w:sz="4" w:space="0" w:color="808080"/>
            </w:tcBorders>
            <w:vAlign w:val="center"/>
          </w:tcPr>
          <w:p>
            <w:pPr>
              <w:pStyle w:val="Normal"/>
              <w:snapToGrid w:val="false"/>
              <w:jc w:val="center"/>
              <w:rPr>
                <w:b/>
                <w:sz w:val="20"/>
              </w:rPr>
            </w:pPr>
            <w:r>
              <w:rPr>
                <w:b/>
                <w:sz w:val="20"/>
              </w:rPr>
              <w:t>$1,543,191.36</w:t>
            </w:r>
          </w:p>
        </w:tc>
        <w:tc>
          <w:tcPr>
            <w:tcW w:w="2040" w:type="dxa"/>
            <w:tcBorders>
              <w:top w:val="single" w:sz="4" w:space="0" w:color="808080"/>
              <w:bottom w:val="single" w:sz="4" w:space="0" w:color="808080"/>
            </w:tcBorders>
            <w:vAlign w:val="center"/>
          </w:tcPr>
          <w:p>
            <w:pPr>
              <w:pStyle w:val="Normal"/>
              <w:snapToGrid w:val="false"/>
              <w:jc w:val="end"/>
              <w:rPr>
                <w:b/>
                <w:sz w:val="20"/>
              </w:rPr>
            </w:pPr>
            <w:r>
              <w:rPr>
                <w:b/>
                <w:sz w:val="20"/>
              </w:rPr>
              <w:t>$5,621.85</w:t>
            </w:r>
          </w:p>
        </w:tc>
      </w:tr>
      <w:tr>
        <w:trPr>
          <w:trHeight w:val="284" w:hRule="atLeast"/>
        </w:trPr>
        <w:tc>
          <w:tcPr>
            <w:tcW w:w="5773" w:type="dxa"/>
            <w:tcBorders>
              <w:top w:val="single" w:sz="4" w:space="0" w:color="808080"/>
              <w:bottom w:val="single" w:sz="4" w:space="0" w:color="808080"/>
            </w:tcBorders>
            <w:vAlign w:val="center"/>
          </w:tcPr>
          <w:p>
            <w:pPr>
              <w:pStyle w:val="Normal"/>
              <w:snapToGrid w:val="false"/>
              <w:rPr>
                <w:b/>
                <w:color w:val="808080"/>
                <w:sz w:val="20"/>
              </w:rPr>
            </w:pPr>
            <w:r>
              <w:rPr>
                <w:b/>
                <w:color w:val="808080"/>
                <w:sz w:val="20"/>
              </w:rPr>
              <w:t>BT Panorama Super (Compact Menu Related Group Account)</w:t>
            </w:r>
            <w:r>
              <w:rPr>
                <w:color w:val="808080"/>
                <w:sz w:val="20"/>
              </w:rPr>
              <w:t xml:space="preserve"> </w:t>
            </w:r>
          </w:p>
        </w:tc>
        <w:tc>
          <w:tcPr>
            <w:tcW w:w="1535" w:type="dxa"/>
            <w:tcBorders>
              <w:top w:val="single" w:sz="4" w:space="0" w:color="808080"/>
              <w:bottom w:val="single" w:sz="4" w:space="0" w:color="808080"/>
            </w:tcBorders>
            <w:vAlign w:val="center"/>
          </w:tcPr>
          <w:p>
            <w:pPr>
              <w:pStyle w:val="Normal"/>
              <w:snapToGrid w:val="false"/>
              <w:rPr>
                <w:b/>
                <w:color w:val="808080"/>
                <w:sz w:val="20"/>
              </w:rPr>
            </w:pPr>
            <w:r>
              <w:rPr>
                <w:b/>
                <w:color w:val="808080"/>
                <w:sz w:val="20"/>
              </w:rPr>
            </w:r>
          </w:p>
        </w:tc>
        <w:tc>
          <w:tcPr>
            <w:tcW w:w="2040" w:type="dxa"/>
            <w:tcBorders>
              <w:top w:val="single" w:sz="4" w:space="0" w:color="808080"/>
              <w:bottom w:val="single" w:sz="4" w:space="0" w:color="808080"/>
            </w:tcBorders>
            <w:vAlign w:val="center"/>
          </w:tcPr>
          <w:p>
            <w:pPr>
              <w:pStyle w:val="Normal"/>
              <w:snapToGrid w:val="false"/>
              <w:jc w:val="center"/>
              <w:rPr>
                <w:b/>
                <w:color w:val="808080"/>
                <w:sz w:val="20"/>
              </w:rPr>
            </w:pPr>
            <w:r>
              <w:rPr>
                <w:b/>
                <w:color w:val="808080"/>
                <w:sz w:val="20"/>
              </w:rPr>
            </w:r>
          </w:p>
        </w:tc>
      </w:tr>
    </w:tbl>
    <w:tbl>
      <w:tblPr>
        <w:tblW w:w="4850" w:type="pct"/>
        <w:jc w:val="start"/>
        <w:tblInd w:w="108" w:type="dxa"/>
        <w:tblLayout w:type="fixed"/>
        <w:tblCellMar>
          <w:top w:w="0" w:type="dxa"/>
          <w:start w:w="108" w:type="dxa"/>
          <w:bottom w:w="0" w:type="dxa"/>
          <w:end w:w="108" w:type="dxa"/>
        </w:tblCellMar>
      </w:tblPr>
      <w:tblGrid>
        <w:gridCol w:w="5770"/>
        <w:gridCol w:w="1534"/>
        <w:gridCol w:w="826"/>
        <w:gridCol w:w="1218"/>
      </w:tblGrid>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Cash Holding - BT Panorama Super</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$10,000.00</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1.22%</w:t>
            </w:r>
          </w:p>
        </w:tc>
        <w:tc>
          <w:tcPr>
            <w:tcW w:w="1218"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$122.00</w:t>
            </w:r>
          </w:p>
        </w:tc>
      </w:tr>
    </w:tbl>
    <w:tbl>
      <w:tblPr>
        <w:tblW w:w="4850" w:type="pct"/>
        <w:jc w:val="start"/>
        <w:tblInd w:w="108" w:type="dxa"/>
        <w:tblLayout w:type="fixed"/>
        <w:tblCellMar>
          <w:top w:w="0" w:type="dxa"/>
          <w:start w:w="108" w:type="dxa"/>
          <w:bottom w:w="0" w:type="dxa"/>
          <w:end w:w="108" w:type="dxa"/>
        </w:tblCellMar>
      </w:tblPr>
      <w:tblGrid>
        <w:gridCol w:w="5773"/>
        <w:gridCol w:w="1535"/>
        <w:gridCol w:w="2040"/>
      </w:tblGrid>
      <w:tr>
        <w:trPr>
          <w:trHeight w:val="284" w:hRule="atLeast"/>
        </w:trPr>
        <w:tc>
          <w:tcPr>
            <w:tcW w:w="5773" w:type="dxa"/>
            <w:tcBorders>
              <w:top w:val="single" w:sz="4" w:space="0" w:color="808080"/>
              <w:bottom w:val="single" w:sz="4" w:space="0" w:color="808080"/>
            </w:tcBorders>
            <w:vAlign w:val="center"/>
          </w:tcPr>
          <w:p>
            <w:pPr>
              <w:pStyle w:val="Normal"/>
              <w:snapToGrid w:val="false"/>
              <w:ind w:end="459"/>
              <w:rPr>
                <w:b/>
                <w:sz w:val="20"/>
              </w:rPr>
            </w:pPr>
            <w:r>
              <w:rPr>
                <w:b/>
                <w:sz w:val="20"/>
              </w:rPr>
              <w:t>Total proposed - BT Panorama Super (Compact Menu Related Group Account)</w:t>
            </w:r>
          </w:p>
        </w:tc>
        <w:tc>
          <w:tcPr>
            <w:tcW w:w="1535" w:type="dxa"/>
            <w:tcBorders>
              <w:top w:val="single" w:sz="4" w:space="0" w:color="808080"/>
              <w:bottom w:val="single" w:sz="4" w:space="0" w:color="808080"/>
            </w:tcBorders>
            <w:vAlign w:val="center"/>
          </w:tcPr>
          <w:p>
            <w:pPr>
              <w:pStyle w:val="Normal"/>
              <w:snapToGrid w:val="false"/>
              <w:jc w:val="center"/>
              <w:rPr>
                <w:b/>
                <w:sz w:val="20"/>
              </w:rPr>
            </w:pPr>
            <w:r>
              <w:rPr>
                <w:b/>
                <w:sz w:val="20"/>
              </w:rPr>
              <w:t>$10,000.00</w:t>
            </w:r>
          </w:p>
        </w:tc>
        <w:tc>
          <w:tcPr>
            <w:tcW w:w="2040" w:type="dxa"/>
            <w:tcBorders>
              <w:top w:val="single" w:sz="4" w:space="0" w:color="808080"/>
              <w:bottom w:val="single" w:sz="4" w:space="0" w:color="808080"/>
            </w:tcBorders>
            <w:vAlign w:val="center"/>
          </w:tcPr>
          <w:p>
            <w:pPr>
              <w:pStyle w:val="Normal"/>
              <w:snapToGrid w:val="false"/>
              <w:jc w:val="end"/>
              <w:rPr>
                <w:b/>
                <w:sz w:val="20"/>
              </w:rPr>
            </w:pPr>
            <w:r>
              <w:rPr>
                <w:b/>
                <w:sz w:val="20"/>
              </w:rPr>
              <w:t>$122.00</w:t>
            </w:r>
          </w:p>
        </w:tc>
      </w:tr>
      <w:tr>
        <w:trPr>
          <w:trHeight w:val="284" w:hRule="atLeast"/>
        </w:trPr>
        <w:tc>
          <w:tcPr>
            <w:tcW w:w="5773" w:type="dxa"/>
            <w:tcBorders>
              <w:top w:val="single" w:sz="4" w:space="0" w:color="808080"/>
              <w:bottom w:val="single" w:sz="4" w:space="0" w:color="808080"/>
            </w:tcBorders>
            <w:vAlign w:val="center"/>
          </w:tcPr>
          <w:p>
            <w:pPr>
              <w:pStyle w:val="Normal"/>
              <w:snapToGrid w:val="false"/>
              <w:rPr>
                <w:b/>
                <w:sz w:val="20"/>
              </w:rPr>
            </w:pPr>
            <w:r>
              <w:rPr>
                <w:b/>
                <w:sz w:val="20"/>
              </w:rPr>
              <w:t>Total proposed - Andrew</w:t>
            </w:r>
          </w:p>
        </w:tc>
        <w:tc>
          <w:tcPr>
            <w:tcW w:w="1535" w:type="dxa"/>
            <w:tcBorders>
              <w:top w:val="single" w:sz="4" w:space="0" w:color="808080"/>
              <w:bottom w:val="single" w:sz="4" w:space="0" w:color="808080"/>
            </w:tcBorders>
            <w:vAlign w:val="center"/>
          </w:tcPr>
          <w:p>
            <w:pPr>
              <w:pStyle w:val="Normal"/>
              <w:snapToGrid w:val="false"/>
              <w:jc w:val="center"/>
              <w:rPr>
                <w:b/>
                <w:sz w:val="20"/>
              </w:rPr>
            </w:pPr>
            <w:r>
              <w:rPr>
                <w:b/>
                <w:sz w:val="20"/>
              </w:rPr>
              <w:t>$1,553,191.36</w:t>
            </w:r>
          </w:p>
        </w:tc>
        <w:tc>
          <w:tcPr>
            <w:tcW w:w="2040" w:type="dxa"/>
            <w:tcBorders>
              <w:top w:val="single" w:sz="4" w:space="0" w:color="808080"/>
              <w:bottom w:val="single" w:sz="4" w:space="0" w:color="808080"/>
            </w:tcBorders>
            <w:vAlign w:val="center"/>
          </w:tcPr>
          <w:p>
            <w:pPr>
              <w:pStyle w:val="Normal"/>
              <w:snapToGrid w:val="false"/>
              <w:jc w:val="end"/>
              <w:rPr>
                <w:b/>
                <w:sz w:val="20"/>
              </w:rPr>
            </w:pPr>
            <w:r>
              <w:rPr>
                <w:b/>
                <w:sz w:val="20"/>
              </w:rPr>
              <w:t>$5,743.85</w:t>
            </w:r>
          </w:p>
        </w:tc>
      </w:tr>
    </w:tbl>
    <w:p>
      <w:pPr>
        <w:pStyle w:val="Normal"/>
        <w:spacing w:before="120" w:after="0"/>
        <w:rPr>
          <w:sz w:val="18"/>
          <w:szCs w:val="18"/>
        </w:rPr>
      </w:pPr>
      <w:r>
        <w:rPr>
          <w:sz w:val="18"/>
          <w:szCs w:val="18"/>
        </w:rPr>
        <w:t>The transactions above are estimates as the actual amounts will depend on the portfolio values on the date the changes take place. The recommended sale amounts use the most recently available exit prices and for managed funds these prices already include the effect of the sell costs.</w:t>
      </w:r>
    </w:p>
    <w:p>
      <w:pPr>
        <w:pStyle w:val="Normal"/>
        <w:spacing w:before="120" w:after="0"/>
        <w:rPr>
          <w:sz w:val="18"/>
          <w:szCs w:val="18"/>
        </w:rPr>
      </w:pPr>
      <w:r>
        <w:rPr>
          <w:sz w:val="18"/>
          <w:szCs w:val="18"/>
        </w:rPr>
      </w:r>
    </w:p>
    <w:p>
      <w:pPr>
        <w:pStyle w:val="Normal"/>
        <w:rPr>
          <w:lang w:val="en-US"/>
        </w:rPr>
      </w:pPr>
      <w:r>
        <w:rPr>
          <w:lang w:val="en-US"/>
        </w:rPr>
      </w:r>
    </w:p>
    <w:p>
      <w:pPr>
        <w:pStyle w:val="Normal"/>
        <w:keepNext w:val="true"/>
        <w:keepLines/>
        <w:rPr>
          <w:lang w:val="en-US"/>
        </w:rPr>
      </w:pPr>
      <w:r>
        <w:rPr>
          <w:lang w:val="en-US"/>
        </w:rPr>
        <w:t xml:space="preserve">The </w:t>
      </w:r>
      <w:r>
        <w:rPr>
          <w:b/>
          <w:lang w:val="en-US"/>
        </w:rPr>
        <w:t>reasons</w:t>
      </w:r>
      <w:r>
        <w:rPr>
          <w:lang w:val="en-US"/>
        </w:rPr>
        <w:t xml:space="preserve"> for our recommendations and the associated </w:t>
      </w:r>
      <w:r>
        <w:rPr>
          <w:b/>
          <w:lang w:val="en-US"/>
        </w:rPr>
        <w:t>consequences</w:t>
      </w:r>
      <w:r>
        <w:rPr>
          <w:lang w:val="en-US"/>
        </w:rPr>
        <w:t xml:space="preserve"> are explained below.</w:t>
      </w:r>
    </w:p>
    <w:p>
      <w:pPr>
        <w:pStyle w:val="Subheading"/>
        <w:rPr/>
      </w:pPr>
      <w:r>
        <w:rPr/>
        <w:t>Reasons</w:t>
      </w:r>
    </w:p>
    <w:p>
      <w:pPr>
        <w:pStyle w:val="Normal"/>
        <w:rPr>
          <w:rFonts w:eastAsia="Times"/>
        </w:rPr>
      </w:pPr>
      <w:r>
        <w:rPr>
          <w:rFonts w:eastAsia="Times"/>
        </w:rPr>
      </w:r>
    </w:p>
    <w:p>
      <w:pPr>
        <w:pStyle w:val="Subheading"/>
        <w:rPr/>
      </w:pPr>
      <w:r>
        <w:rPr/>
        <w:t>Consequences</w:t>
      </w:r>
    </w:p>
    <w:p>
      <w:pPr>
        <w:pStyle w:val="Normal"/>
        <w:rPr/>
      </w:pPr>
      <w:r>
        <w:rPr/>
      </w:r>
    </w:p>
    <w:p>
      <w:pPr>
        <w:pStyle w:val="Subheading"/>
        <w:rPr/>
      </w:pPr>
      <w:r>
        <w:rPr/>
        <w:t>Cost comparison</w:t>
      </w:r>
    </w:p>
    <w:p>
      <w:pPr>
        <w:pStyle w:val="Normal"/>
        <w:keepNext w:val="true"/>
        <w:tabs>
          <w:tab w:val="clear" w:pos="720"/>
          <w:tab w:val="left" w:pos="7920" w:leader="none"/>
          <w:tab w:val="left" w:pos="9000" w:leader="none"/>
        </w:tabs>
        <w:suppressAutoHyphens w:val="false"/>
        <w:rPr/>
      </w:pPr>
      <w:r>
        <w:rPr/>
        <w:t>The following table(s) show the initial one-off costs and the change in ongoing costs associated with our recommendations:</w:t>
      </w:r>
    </w:p>
    <w:p>
      <w:pPr>
        <w:pStyle w:val="Blacksubheading"/>
        <w:keepNext w:val="true"/>
        <w:keepLines/>
        <w:rPr/>
      </w:pPr>
      <w:r>
        <w:rPr/>
        <w:t>Andrew Stamper</w:t>
      </w:r>
    </w:p>
    <w:tbl>
      <w:tblPr>
        <w:tblW w:w="5000" w:type="pct"/>
        <w:jc w:val="start"/>
        <w:tblInd w:w="0" w:type="dxa"/>
        <w:tblLayout w:type="fixed"/>
        <w:tblCellMar>
          <w:top w:w="0" w:type="dxa"/>
          <w:start w:w="108" w:type="dxa"/>
          <w:bottom w:w="0" w:type="dxa"/>
          <w:end w:w="108" w:type="dxa"/>
        </w:tblCellMar>
      </w:tblPr>
      <w:tblGrid>
        <w:gridCol w:w="2483"/>
        <w:gridCol w:w="1193"/>
        <w:gridCol w:w="1192"/>
        <w:gridCol w:w="1192"/>
        <w:gridCol w:w="1193"/>
        <w:gridCol w:w="1192"/>
        <w:gridCol w:w="1193"/>
      </w:tblGrid>
      <w:tr>
        <w:trPr>
          <w:tblHeader w:val="true"/>
        </w:trPr>
        <w:tc>
          <w:tcPr>
            <w:tcW w:w="2483" w:type="dxa"/>
            <w:tcBorders>
              <w:top w:val="single" w:sz="2" w:space="0" w:color="8E8E8E"/>
              <w:bottom w:val="single" w:sz="2" w:space="0" w:color="8E8E8E"/>
              <w:end w:val="single" w:sz="2" w:space="0" w:color="8E8E8E"/>
            </w:tcBorders>
            <w:shd w:fill="000080" w:val="clear"/>
            <w:vAlign w:val="center"/>
          </w:tcPr>
          <w:p>
            <w:pPr>
              <w:pStyle w:val="Normal"/>
              <w:spacing w:before="20" w:after="20"/>
              <w:jc w:val="center"/>
              <w:rPr>
                <w:b/>
                <w:color w:val="FFFFFF"/>
                <w:sz w:val="20"/>
              </w:rPr>
            </w:pPr>
            <w:r>
              <w:rPr>
                <w:b/>
                <w:color w:val="FFFFFF"/>
                <w:sz w:val="20"/>
              </w:rPr>
              <w:t> </w:t>
            </w:r>
          </w:p>
        </w:tc>
        <w:tc>
          <w:tcPr>
            <w:tcW w:w="2385" w:type="dxa"/>
            <w:gridSpan w:val="2"/>
            <w:tcBorders>
              <w:top w:val="single" w:sz="2" w:space="0" w:color="8E8E8E"/>
              <w:bottom w:val="single" w:sz="2" w:space="0" w:color="8E8E8E"/>
              <w:end w:val="single" w:sz="2" w:space="0" w:color="8E8E8E"/>
            </w:tcBorders>
            <w:shd w:fill="000080" w:val="clear"/>
            <w:vAlign w:val="center"/>
          </w:tcPr>
          <w:p>
            <w:pPr>
              <w:pStyle w:val="Normal"/>
              <w:spacing w:before="20" w:after="20"/>
              <w:jc w:val="center"/>
              <w:rPr>
                <w:b/>
                <w:color w:val="FFFFFF"/>
                <w:sz w:val="20"/>
              </w:rPr>
            </w:pPr>
            <w:r>
              <w:rPr>
                <w:b/>
                <w:color w:val="FFFFFF"/>
                <w:sz w:val="20"/>
              </w:rPr>
              <w:t>Existing Plans</w:t>
            </w:r>
          </w:p>
        </w:tc>
        <w:tc>
          <w:tcPr>
            <w:tcW w:w="4770" w:type="dxa"/>
            <w:gridSpan w:val="4"/>
            <w:tcBorders>
              <w:top w:val="single" w:sz="2" w:space="0" w:color="8E8E8E"/>
              <w:bottom w:val="single" w:sz="2" w:space="0" w:color="8E8E8E"/>
            </w:tcBorders>
            <w:shd w:fill="000080" w:val="clear"/>
            <w:vAlign w:val="center"/>
          </w:tcPr>
          <w:p>
            <w:pPr>
              <w:pStyle w:val="Normal"/>
              <w:spacing w:before="20" w:after="20"/>
              <w:jc w:val="center"/>
              <w:rPr>
                <w:b/>
                <w:color w:val="FFFFFF"/>
                <w:sz w:val="20"/>
              </w:rPr>
            </w:pPr>
            <w:r>
              <w:rPr>
                <w:b/>
                <w:color w:val="FFFFFF"/>
                <w:sz w:val="20"/>
              </w:rPr>
              <w:t>Proposed Plans</w:t>
            </w:r>
          </w:p>
        </w:tc>
      </w:tr>
      <w:tr>
        <w:trPr>
          <w:tblHeader w:val="true"/>
        </w:trPr>
        <w:tc>
          <w:tcPr>
            <w:tcW w:w="2483" w:type="dxa"/>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BT Panorama Super (Compact Menu Single Account) (402947147)</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BT Panorama Retirement (Full Menu Related Group Account)</w:t>
            </w:r>
          </w:p>
        </w:tc>
        <w:tc>
          <w:tcPr>
            <w:tcW w:w="2385" w:type="dxa"/>
            <w:gridSpan w:val="2"/>
            <w:tcBorders>
              <w:bottom w:val="single" w:sz="2" w:space="0" w:color="8E8E8E"/>
            </w:tcBorders>
            <w:shd w:fill="000080" w:val="clear"/>
            <w:vAlign w:val="center"/>
          </w:tcPr>
          <w:p>
            <w:pPr>
              <w:pStyle w:val="Normal"/>
              <w:spacing w:before="20" w:after="20"/>
              <w:rPr>
                <w:b/>
                <w:color w:val="FFFFFF"/>
                <w:sz w:val="20"/>
              </w:rPr>
            </w:pPr>
            <w:r>
              <w:rPr>
                <w:b/>
                <w:color w:val="FFFFFF"/>
                <w:sz w:val="20"/>
              </w:rPr>
              <w:t>BT Panorama Super (Compact Menu Related Group Account)</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Account Balance</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$1,653,206.16</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$1,541,845.70</w:t>
            </w:r>
          </w:p>
        </w:tc>
        <w:tc>
          <w:tcPr>
            <w:tcW w:w="2385" w:type="dxa"/>
            <w:gridSpan w:val="2"/>
            <w:tcBorders>
              <w:bottom w:val="single" w:sz="2" w:space="0" w:color="8E8E8E"/>
            </w:tcBorders>
          </w:tcPr>
          <w:p>
            <w:pPr>
              <w:pStyle w:val="Normal"/>
              <w:spacing w:before="20" w:after="20"/>
              <w:jc w:val="end"/>
              <w:rPr>
                <w:sz w:val="20"/>
              </w:rPr>
            </w:pPr>
            <w:r>
              <w:rPr>
                <w:sz w:val="20"/>
              </w:rPr>
              <w:t>$10,000.00</w:t>
            </w:r>
          </w:p>
        </w:tc>
      </w:tr>
      <w:tr>
        <w:trPr/>
        <w:tc>
          <w:tcPr>
            <w:tcW w:w="2483" w:type="dxa"/>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Ongoing costs</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tcBorders>
            <w:shd w:fill="000080" w:val="clear"/>
            <w:vAlign w:val="center"/>
          </w:tcPr>
          <w:p>
            <w:pPr>
              <w:pStyle w:val="Normal"/>
              <w:spacing w:before="20" w:after="20"/>
              <w:rPr>
                <w:b/>
                <w:color w:val="FFFFFF"/>
                <w:sz w:val="20"/>
              </w:rPr>
            </w:pPr>
            <w:r>
              <w:rPr>
                <w:b/>
                <w:color w:val="FFFFFF"/>
                <w:sz w:val="20"/>
              </w:rPr>
              <w:t> </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Administration Fees</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$0.00</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$1,382.96</w:t>
            </w:r>
          </w:p>
        </w:tc>
        <w:tc>
          <w:tcPr>
            <w:tcW w:w="2385" w:type="dxa"/>
            <w:gridSpan w:val="2"/>
            <w:tcBorders>
              <w:bottom w:val="single" w:sz="2" w:space="0" w:color="8E8E8E"/>
            </w:tcBorders>
          </w:tcPr>
          <w:p>
            <w:pPr>
              <w:pStyle w:val="Normal"/>
              <w:spacing w:before="20" w:after="20"/>
              <w:jc w:val="end"/>
              <w:rPr>
                <w:sz w:val="20"/>
              </w:rPr>
            </w:pPr>
            <w:r>
              <w:rPr>
                <w:sz w:val="20"/>
              </w:rPr>
              <w:t>$0.00</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Expense Recovery Fee</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$15.07</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$15.07</w:t>
            </w:r>
          </w:p>
        </w:tc>
        <w:tc>
          <w:tcPr>
            <w:tcW w:w="2385" w:type="dxa"/>
            <w:gridSpan w:val="2"/>
            <w:tcBorders>
              <w:bottom w:val="single" w:sz="2" w:space="0" w:color="8E8E8E"/>
            </w:tcBorders>
          </w:tcPr>
          <w:p>
            <w:pPr>
              <w:pStyle w:val="Normal"/>
              <w:spacing w:before="20" w:after="20"/>
              <w:jc w:val="end"/>
              <w:rPr>
                <w:sz w:val="20"/>
              </w:rPr>
            </w:pPr>
            <w:r>
              <w:rPr>
                <w:sz w:val="20"/>
              </w:rPr>
              <w:t>$15.07</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Investment Fees and Costs</w:t>
            </w:r>
          </w:p>
        </w:tc>
        <w:tc>
          <w:tcPr>
            <w:tcW w:w="1193" w:type="dxa"/>
            <w:tcBorders>
              <w:bottom w:val="single" w:sz="2" w:space="0" w:color="8E8E8E"/>
            </w:tcBorders>
          </w:tcPr>
          <w:p>
            <w:pPr>
              <w:pStyle w:val="Normal"/>
              <w:spacing w:before="20" w:after="20"/>
              <w:jc w:val="end"/>
              <w:rPr>
                <w:sz w:val="20"/>
              </w:rPr>
            </w:pPr>
            <w:r>
              <w:rPr>
                <w:sz w:val="20"/>
              </w:rPr>
              <w:t>0.643468%</w:t>
            </w:r>
          </w:p>
        </w:tc>
        <w:tc>
          <w:tcPr>
            <w:tcW w:w="1192" w:type="dxa"/>
            <w:tcBorders>
              <w:bottom w:val="single" w:sz="2" w:space="0" w:color="8E8E8E"/>
              <w:end w:val="single" w:sz="2" w:space="0" w:color="8E8E8E"/>
            </w:tcBorders>
          </w:tcPr>
          <w:p>
            <w:pPr>
              <w:pStyle w:val="Normal"/>
              <w:spacing w:before="20" w:after="20"/>
              <w:jc w:val="end"/>
              <w:rPr>
                <w:sz w:val="20"/>
              </w:rPr>
            </w:pPr>
            <w:r>
              <w:rPr>
                <w:sz w:val="20"/>
              </w:rPr>
              <w:t>$10,637.85</w:t>
            </w:r>
          </w:p>
        </w:tc>
        <w:tc>
          <w:tcPr>
            <w:tcW w:w="1192" w:type="dxa"/>
            <w:tcBorders>
              <w:bottom w:val="single" w:sz="2" w:space="0" w:color="8E8E8E"/>
            </w:tcBorders>
          </w:tcPr>
          <w:p>
            <w:pPr>
              <w:pStyle w:val="Normal"/>
              <w:spacing w:before="20" w:after="20"/>
              <w:jc w:val="end"/>
              <w:rPr>
                <w:sz w:val="20"/>
              </w:rPr>
            </w:pPr>
            <w:r>
              <w:rPr>
                <w:sz w:val="20"/>
              </w:rPr>
              <w:t>0.3643%</w:t>
            </w:r>
          </w:p>
        </w:tc>
        <w:tc>
          <w:tcPr>
            <w:tcW w:w="1193" w:type="dxa"/>
            <w:tcBorders>
              <w:bottom w:val="single" w:sz="2" w:space="0" w:color="8E8E8E"/>
              <w:end w:val="single" w:sz="2" w:space="0" w:color="8E8E8E"/>
            </w:tcBorders>
          </w:tcPr>
          <w:p>
            <w:pPr>
              <w:pStyle w:val="Normal"/>
              <w:spacing w:before="20" w:after="20"/>
              <w:jc w:val="end"/>
              <w:rPr>
                <w:sz w:val="20"/>
              </w:rPr>
            </w:pPr>
            <w:r>
              <w:rPr>
                <w:sz w:val="20"/>
              </w:rPr>
              <w:t>$5,617.10</w:t>
            </w:r>
          </w:p>
        </w:tc>
        <w:tc>
          <w:tcPr>
            <w:tcW w:w="1192" w:type="dxa"/>
            <w:tcBorders>
              <w:bottom w:val="single" w:sz="2" w:space="0" w:color="8E8E8E"/>
            </w:tcBorders>
          </w:tcPr>
          <w:p>
            <w:pPr>
              <w:pStyle w:val="Normal"/>
              <w:spacing w:before="20" w:after="20"/>
              <w:jc w:val="end"/>
              <w:rPr>
                <w:sz w:val="20"/>
              </w:rPr>
            </w:pPr>
            <w:r>
              <w:rPr>
                <w:sz w:val="20"/>
              </w:rPr>
              <w:t>1.22%</w:t>
            </w:r>
          </w:p>
        </w:tc>
        <w:tc>
          <w:tcPr>
            <w:tcW w:w="1193" w:type="dxa"/>
            <w:tcBorders>
              <w:bottom w:val="single" w:sz="2" w:space="0" w:color="8E8E8E"/>
            </w:tcBorders>
          </w:tcPr>
          <w:p>
            <w:pPr>
              <w:pStyle w:val="Normal"/>
              <w:spacing w:before="20" w:after="20"/>
              <w:jc w:val="end"/>
              <w:rPr>
                <w:sz w:val="20"/>
              </w:rPr>
            </w:pPr>
            <w:r>
              <w:rPr>
                <w:sz w:val="20"/>
              </w:rPr>
              <w:t>$122.00</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Membership Fee</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$0.00</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$400.00</w:t>
            </w:r>
          </w:p>
        </w:tc>
        <w:tc>
          <w:tcPr>
            <w:tcW w:w="2385" w:type="dxa"/>
            <w:gridSpan w:val="2"/>
            <w:tcBorders>
              <w:bottom w:val="single" w:sz="2" w:space="0" w:color="8E8E8E"/>
            </w:tcBorders>
          </w:tcPr>
          <w:p>
            <w:pPr>
              <w:pStyle w:val="Normal"/>
              <w:spacing w:before="20" w:after="20"/>
              <w:jc w:val="end"/>
              <w:rPr>
                <w:sz w:val="20"/>
              </w:rPr>
            </w:pPr>
            <w:r>
              <w:rPr>
                <w:sz w:val="20"/>
              </w:rPr>
              <w:t>$240.00</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Operational Risk Reserve Levy</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$223.18</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$208.15</w:t>
            </w:r>
          </w:p>
        </w:tc>
        <w:tc>
          <w:tcPr>
            <w:tcW w:w="2385" w:type="dxa"/>
            <w:gridSpan w:val="2"/>
            <w:tcBorders>
              <w:bottom w:val="single" w:sz="2" w:space="0" w:color="8E8E8E"/>
            </w:tcBorders>
          </w:tcPr>
          <w:p>
            <w:pPr>
              <w:pStyle w:val="Normal"/>
              <w:spacing w:before="20" w:after="20"/>
              <w:jc w:val="end"/>
              <w:rPr>
                <w:sz w:val="20"/>
              </w:rPr>
            </w:pPr>
            <w:r>
              <w:rPr>
                <w:sz w:val="20"/>
              </w:rPr>
              <w:t>$1.35</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Performance Fees</w:t>
            </w:r>
          </w:p>
        </w:tc>
        <w:tc>
          <w:tcPr>
            <w:tcW w:w="1193" w:type="dxa"/>
            <w:tcBorders>
              <w:bottom w:val="single" w:sz="2" w:space="0" w:color="8E8E8E"/>
            </w:tcBorders>
          </w:tcPr>
          <w:p>
            <w:pPr>
              <w:pStyle w:val="Normal"/>
              <w:spacing w:before="20" w:after="20"/>
              <w:jc w:val="end"/>
              <w:rPr>
                <w:sz w:val="20"/>
              </w:rPr>
            </w:pPr>
            <w:r>
              <w:rPr>
                <w:sz w:val="20"/>
              </w:rPr>
              <w:t>0.0087%</w:t>
            </w:r>
          </w:p>
        </w:tc>
        <w:tc>
          <w:tcPr>
            <w:tcW w:w="1192" w:type="dxa"/>
            <w:tcBorders>
              <w:bottom w:val="single" w:sz="2" w:space="0" w:color="8E8E8E"/>
              <w:end w:val="single" w:sz="2" w:space="0" w:color="8E8E8E"/>
            </w:tcBorders>
          </w:tcPr>
          <w:p>
            <w:pPr>
              <w:pStyle w:val="Normal"/>
              <w:spacing w:before="20" w:after="20"/>
              <w:jc w:val="end"/>
              <w:rPr>
                <w:sz w:val="20"/>
              </w:rPr>
            </w:pPr>
            <w:r>
              <w:rPr>
                <w:sz w:val="20"/>
              </w:rPr>
              <w:t>$143.06</w:t>
            </w:r>
          </w:p>
        </w:tc>
        <w:tc>
          <w:tcPr>
            <w:tcW w:w="1192" w:type="dxa"/>
            <w:tcBorders>
              <w:bottom w:val="single" w:sz="2" w:space="0" w:color="8E8E8E"/>
            </w:tcBorders>
          </w:tcPr>
          <w:p>
            <w:pPr>
              <w:pStyle w:val="Normal"/>
              <w:spacing w:before="20" w:after="20"/>
              <w:jc w:val="end"/>
              <w:rPr>
                <w:sz w:val="20"/>
              </w:rPr>
            </w:pPr>
            <w:r>
              <w:rPr>
                <w:sz w:val="20"/>
              </w:rPr>
              <w:t>0.00%</w:t>
            </w:r>
          </w:p>
        </w:tc>
        <w:tc>
          <w:tcPr>
            <w:tcW w:w="1193" w:type="dxa"/>
            <w:tcBorders>
              <w:bottom w:val="single" w:sz="2" w:space="0" w:color="8E8E8E"/>
              <w:end w:val="single" w:sz="2" w:space="0" w:color="8E8E8E"/>
            </w:tcBorders>
          </w:tcPr>
          <w:p>
            <w:pPr>
              <w:pStyle w:val="Normal"/>
              <w:spacing w:before="20" w:after="20"/>
              <w:jc w:val="end"/>
              <w:rPr>
                <w:sz w:val="20"/>
              </w:rPr>
            </w:pPr>
            <w:r>
              <w:rPr>
                <w:sz w:val="20"/>
              </w:rPr>
              <w:t>$0.00</w:t>
            </w:r>
          </w:p>
        </w:tc>
        <w:tc>
          <w:tcPr>
            <w:tcW w:w="1192" w:type="dxa"/>
            <w:tcBorders>
              <w:bottom w:val="single" w:sz="2" w:space="0" w:color="8E8E8E"/>
            </w:tcBorders>
          </w:tcPr>
          <w:p>
            <w:pPr>
              <w:pStyle w:val="Normal"/>
              <w:spacing w:before="20" w:after="20"/>
              <w:jc w:val="end"/>
              <w:rPr>
                <w:sz w:val="20"/>
              </w:rPr>
            </w:pPr>
            <w:r>
              <w:rPr>
                <w:sz w:val="20"/>
              </w:rPr>
              <w:t>0.00%</w:t>
            </w:r>
          </w:p>
        </w:tc>
        <w:tc>
          <w:tcPr>
            <w:tcW w:w="1193" w:type="dxa"/>
            <w:tcBorders>
              <w:bottom w:val="single" w:sz="2" w:space="0" w:color="8E8E8E"/>
            </w:tcBorders>
          </w:tcPr>
          <w:p>
            <w:pPr>
              <w:pStyle w:val="Normal"/>
              <w:spacing w:before="20" w:after="20"/>
              <w:jc w:val="end"/>
              <w:rPr>
                <w:sz w:val="20"/>
              </w:rPr>
            </w:pPr>
            <w:r>
              <w:rPr>
                <w:sz w:val="20"/>
              </w:rPr>
              <w:t>$0.00</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Transaction costs</w:t>
            </w:r>
          </w:p>
        </w:tc>
        <w:tc>
          <w:tcPr>
            <w:tcW w:w="1193" w:type="dxa"/>
            <w:tcBorders>
              <w:bottom w:val="single" w:sz="2" w:space="0" w:color="8E8E8E"/>
            </w:tcBorders>
          </w:tcPr>
          <w:p>
            <w:pPr>
              <w:pStyle w:val="Normal"/>
              <w:spacing w:before="20" w:after="20"/>
              <w:jc w:val="end"/>
              <w:rPr>
                <w:sz w:val="20"/>
              </w:rPr>
            </w:pPr>
            <w:r>
              <w:rPr>
                <w:sz w:val="20"/>
              </w:rPr>
              <w:t>0.0035%</w:t>
            </w:r>
          </w:p>
        </w:tc>
        <w:tc>
          <w:tcPr>
            <w:tcW w:w="1192" w:type="dxa"/>
            <w:tcBorders>
              <w:bottom w:val="single" w:sz="2" w:space="0" w:color="8E8E8E"/>
              <w:end w:val="single" w:sz="2" w:space="0" w:color="8E8E8E"/>
            </w:tcBorders>
          </w:tcPr>
          <w:p>
            <w:pPr>
              <w:pStyle w:val="Normal"/>
              <w:spacing w:before="20" w:after="20"/>
              <w:jc w:val="end"/>
              <w:rPr>
                <w:sz w:val="20"/>
              </w:rPr>
            </w:pPr>
            <w:r>
              <w:rPr>
                <w:sz w:val="20"/>
              </w:rPr>
              <w:t>$57.40</w:t>
            </w:r>
          </w:p>
        </w:tc>
        <w:tc>
          <w:tcPr>
            <w:tcW w:w="1192" w:type="dxa"/>
            <w:tcBorders>
              <w:bottom w:val="single" w:sz="2" w:space="0" w:color="8E8E8E"/>
            </w:tcBorders>
          </w:tcPr>
          <w:p>
            <w:pPr>
              <w:pStyle w:val="Normal"/>
              <w:spacing w:before="20" w:after="20"/>
              <w:jc w:val="end"/>
              <w:rPr>
                <w:sz w:val="20"/>
              </w:rPr>
            </w:pPr>
            <w:r>
              <w:rPr>
                <w:sz w:val="20"/>
              </w:rPr>
              <w:t>0.00%</w:t>
            </w:r>
          </w:p>
        </w:tc>
        <w:tc>
          <w:tcPr>
            <w:tcW w:w="1193" w:type="dxa"/>
            <w:tcBorders>
              <w:bottom w:val="single" w:sz="2" w:space="0" w:color="8E8E8E"/>
              <w:end w:val="single" w:sz="2" w:space="0" w:color="8E8E8E"/>
            </w:tcBorders>
          </w:tcPr>
          <w:p>
            <w:pPr>
              <w:pStyle w:val="Normal"/>
              <w:spacing w:before="20" w:after="20"/>
              <w:jc w:val="end"/>
              <w:rPr>
                <w:sz w:val="20"/>
              </w:rPr>
            </w:pPr>
            <w:r>
              <w:rPr>
                <w:sz w:val="20"/>
              </w:rPr>
              <w:t>$0.00</w:t>
            </w:r>
          </w:p>
        </w:tc>
        <w:tc>
          <w:tcPr>
            <w:tcW w:w="1192" w:type="dxa"/>
            <w:tcBorders>
              <w:bottom w:val="single" w:sz="2" w:space="0" w:color="8E8E8E"/>
            </w:tcBorders>
          </w:tcPr>
          <w:p>
            <w:pPr>
              <w:pStyle w:val="Normal"/>
              <w:spacing w:before="20" w:after="20"/>
              <w:jc w:val="end"/>
              <w:rPr>
                <w:sz w:val="20"/>
              </w:rPr>
            </w:pPr>
            <w:r>
              <w:rPr>
                <w:sz w:val="20"/>
              </w:rPr>
              <w:t>0.00%</w:t>
            </w:r>
          </w:p>
        </w:tc>
        <w:tc>
          <w:tcPr>
            <w:tcW w:w="1193" w:type="dxa"/>
            <w:tcBorders>
              <w:bottom w:val="single" w:sz="2" w:space="0" w:color="8E8E8E"/>
            </w:tcBorders>
          </w:tcPr>
          <w:p>
            <w:pPr>
              <w:pStyle w:val="Normal"/>
              <w:spacing w:before="20" w:after="20"/>
              <w:jc w:val="end"/>
              <w:rPr>
                <w:sz w:val="20"/>
              </w:rPr>
            </w:pPr>
            <w:r>
              <w:rPr>
                <w:sz w:val="20"/>
              </w:rPr>
              <w:t>$0.00</w:t>
            </w:r>
          </w:p>
        </w:tc>
      </w:tr>
      <w:tr>
        <w:trPr/>
        <w:tc>
          <w:tcPr>
            <w:tcW w:w="2483" w:type="dxa"/>
            <w:tcBorders>
              <w:bottom w:val="single" w:sz="2" w:space="0" w:color="8E8E8E"/>
              <w:end w:val="single" w:sz="2" w:space="0" w:color="8E8E8E"/>
            </w:tcBorders>
          </w:tcPr>
          <w:p>
            <w:pPr>
              <w:pStyle w:val="Normal"/>
              <w:spacing w:before="20" w:after="20"/>
              <w:jc w:val="end"/>
              <w:rPr>
                <w:b/>
                <w:sz w:val="20"/>
              </w:rPr>
            </w:pPr>
            <w:r>
              <w:rPr>
                <w:b/>
                <w:sz w:val="20"/>
              </w:rPr>
              <w:t>Gross Ongoing Costs</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$11,076.56</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$7,623.28</w:t>
            </w:r>
          </w:p>
        </w:tc>
        <w:tc>
          <w:tcPr>
            <w:tcW w:w="2385" w:type="dxa"/>
            <w:gridSpan w:val="2"/>
            <w:tcBorders>
              <w:bottom w:val="single" w:sz="2" w:space="0" w:color="8E8E8E"/>
            </w:tcBorders>
          </w:tcPr>
          <w:p>
            <w:pPr>
              <w:pStyle w:val="Normal"/>
              <w:spacing w:before="20" w:after="20"/>
              <w:jc w:val="end"/>
              <w:rPr>
                <w:b/>
                <w:sz w:val="20"/>
              </w:rPr>
            </w:pPr>
            <w:r>
              <w:rPr>
                <w:b/>
                <w:sz w:val="20"/>
              </w:rPr>
              <w:t>$378.42</w:t>
            </w:r>
          </w:p>
        </w:tc>
      </w:tr>
      <w:tr>
        <w:trPr/>
        <w:tc>
          <w:tcPr>
            <w:tcW w:w="2483" w:type="dxa"/>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Rebates</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tcBorders>
            <w:shd w:fill="000080" w:val="clear"/>
            <w:vAlign w:val="center"/>
          </w:tcPr>
          <w:p>
            <w:pPr>
              <w:pStyle w:val="Normal"/>
              <w:spacing w:before="20" w:after="20"/>
              <w:rPr>
                <w:b/>
                <w:color w:val="FFFFFF"/>
                <w:sz w:val="20"/>
              </w:rPr>
            </w:pPr>
            <w:r>
              <w:rPr>
                <w:b/>
                <w:color w:val="FFFFFF"/>
                <w:sz w:val="20"/>
              </w:rPr>
              <w:t> </w:t>
            </w:r>
          </w:p>
        </w:tc>
      </w:tr>
      <w:tr>
        <w:trPr/>
        <w:tc>
          <w:tcPr>
            <w:tcW w:w="2483" w:type="dxa"/>
            <w:tcBorders>
              <w:bottom w:val="single" w:sz="2" w:space="0" w:color="8E8E8E"/>
              <w:end w:val="single" w:sz="2" w:space="0" w:color="8E8E8E"/>
            </w:tcBorders>
          </w:tcPr>
          <w:p>
            <w:pPr>
              <w:pStyle w:val="Normal"/>
              <w:spacing w:before="20" w:after="20"/>
              <w:jc w:val="end"/>
              <w:rPr>
                <w:b/>
                <w:sz w:val="20"/>
              </w:rPr>
            </w:pPr>
            <w:r>
              <w:rPr>
                <w:b/>
                <w:sz w:val="20"/>
              </w:rPr>
              <w:t>Total Rebates</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$0.00</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$0.00</w:t>
            </w:r>
          </w:p>
        </w:tc>
        <w:tc>
          <w:tcPr>
            <w:tcW w:w="2385" w:type="dxa"/>
            <w:gridSpan w:val="2"/>
            <w:tcBorders>
              <w:bottom w:val="single" w:sz="2" w:space="0" w:color="8E8E8E"/>
            </w:tcBorders>
          </w:tcPr>
          <w:p>
            <w:pPr>
              <w:pStyle w:val="Normal"/>
              <w:spacing w:before="20" w:after="20"/>
              <w:jc w:val="end"/>
              <w:rPr>
                <w:b/>
                <w:sz w:val="20"/>
              </w:rPr>
            </w:pPr>
            <w:r>
              <w:rPr>
                <w:b/>
                <w:sz w:val="20"/>
              </w:rPr>
              <w:t>$0.00</w:t>
            </w:r>
          </w:p>
        </w:tc>
      </w:tr>
      <w:tr>
        <w:trPr/>
        <w:tc>
          <w:tcPr>
            <w:tcW w:w="2483" w:type="dxa"/>
            <w:tcBorders>
              <w:bottom w:val="single" w:sz="2" w:space="0" w:color="8E8E8E"/>
              <w:end w:val="single" w:sz="2" w:space="0" w:color="8E8E8E"/>
            </w:tcBorders>
          </w:tcPr>
          <w:p>
            <w:pPr>
              <w:pStyle w:val="Normal"/>
              <w:spacing w:before="20" w:after="20"/>
              <w:jc w:val="end"/>
              <w:rPr>
                <w:b/>
                <w:sz w:val="20"/>
              </w:rPr>
            </w:pPr>
            <w:r>
              <w:rPr>
                <w:b/>
                <w:sz w:val="20"/>
              </w:rPr>
              <w:t>Net Ongoing Cost</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$11,076.56</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$7,623.28</w:t>
            </w:r>
          </w:p>
        </w:tc>
        <w:tc>
          <w:tcPr>
            <w:tcW w:w="2385" w:type="dxa"/>
            <w:gridSpan w:val="2"/>
            <w:tcBorders>
              <w:bottom w:val="single" w:sz="2" w:space="0" w:color="8E8E8E"/>
            </w:tcBorders>
          </w:tcPr>
          <w:p>
            <w:pPr>
              <w:pStyle w:val="Normal"/>
              <w:spacing w:before="20" w:after="20"/>
              <w:jc w:val="end"/>
              <w:rPr>
                <w:b/>
                <w:sz w:val="20"/>
              </w:rPr>
            </w:pPr>
            <w:r>
              <w:rPr>
                <w:b/>
                <w:sz w:val="20"/>
              </w:rPr>
              <w:t>$378.42</w:t>
            </w:r>
          </w:p>
        </w:tc>
      </w:tr>
      <w:tr>
        <w:trPr/>
        <w:tc>
          <w:tcPr>
            <w:tcW w:w="2483" w:type="dxa"/>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Transactional Costs</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tcBorders>
            <w:shd w:fill="000080" w:val="clear"/>
            <w:vAlign w:val="center"/>
          </w:tcPr>
          <w:p>
            <w:pPr>
              <w:pStyle w:val="Normal"/>
              <w:spacing w:before="20" w:after="20"/>
              <w:rPr>
                <w:b/>
                <w:color w:val="FFFFFF"/>
                <w:sz w:val="20"/>
              </w:rPr>
            </w:pPr>
            <w:r>
              <w:rPr>
                <w:b/>
                <w:color w:val="FFFFFF"/>
                <w:sz w:val="20"/>
              </w:rPr>
              <w:t> </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Buy/Sell costs</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$14.80</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$1,345.66</w:t>
            </w:r>
          </w:p>
        </w:tc>
        <w:tc>
          <w:tcPr>
            <w:tcW w:w="2385" w:type="dxa"/>
            <w:gridSpan w:val="2"/>
            <w:tcBorders>
              <w:bottom w:val="single" w:sz="2" w:space="0" w:color="8E8E8E"/>
            </w:tcBorders>
          </w:tcPr>
          <w:p>
            <w:pPr>
              <w:pStyle w:val="Normal"/>
              <w:spacing w:before="20" w:after="20"/>
              <w:jc w:val="end"/>
              <w:rPr>
                <w:sz w:val="20"/>
              </w:rPr>
            </w:pPr>
            <w:r>
              <w:rPr>
                <w:sz w:val="20"/>
              </w:rPr>
              <w:t>$0.00</w:t>
            </w:r>
          </w:p>
        </w:tc>
      </w:tr>
    </w:tbl>
    <w:p>
      <w:pPr>
        <w:pStyle w:val="Normal"/>
        <w:rPr/>
      </w:pPr>
      <w:r>
        <w:rPr/>
      </w:r>
    </w:p>
    <w:p>
      <w:pPr>
        <w:pStyle w:val="Normal"/>
        <w:rPr>
          <w:shd w:fill="FF00FF" w:val="clear"/>
        </w:rPr>
      </w:pPr>
      <w:r>
        <w:rPr>
          <w:shd w:fill="FF00FF" w:val="clear"/>
        </w:rPr>
      </w:r>
    </w:p>
    <w:p>
      <w:pPr>
        <w:pStyle w:val="Blacksubheading"/>
        <w:keepNext w:val="true"/>
        <w:keepLines/>
        <w:rPr/>
      </w:pPr>
      <w:r>
        <w:rPr>
          <w:color w:val="FF0000"/>
        </w:rPr>
        <w:t>For MDA only</w:t>
      </w:r>
      <w:r>
        <w:rPr/>
        <w:t xml:space="preserve"> MDA Service fee </w:t>
      </w:r>
    </w:p>
    <w:p>
      <w:pPr>
        <w:pStyle w:val="Blacksubheading"/>
        <w:keepNext w:val="true"/>
        <w:keepLines/>
        <w:rPr>
          <w:b w:val="false"/>
          <w:bCs w:val="false"/>
        </w:rPr>
      </w:pPr>
      <w:r>
        <w:rPr>
          <w:b w:val="false"/>
          <w:bCs w:val="false"/>
        </w:rPr>
        <w:t>There are additional costs associated with using an MDA service. Where applicable, these costs are incorporated into the ICR disclosed above. These fees may range from 0.0750% p.a. to 0.3025% p.a. For example, on an investment amount of $100,000 you could be paying between $75 p.a. and $302.50 p.a. for this service. All MDA service fees are paid to Fortnum Private Wealth Ltd (Fortnum). From this, Fortnum may pay various suppliers for their services, subject to their engagement in relation to the provision of the service. These suppliers may include asset consultant(s), platform provider and other associated suppliers. Please refer to your MDA contract for further details.</w:t>
      </w:r>
    </w:p>
    <w:p>
      <w:pPr>
        <w:pStyle w:val="Blacksubheading"/>
        <w:keepNext w:val="true"/>
        <w:keepLines/>
        <w:rPr>
          <w:b w:val="false"/>
          <w:bCs w:val="false"/>
        </w:rPr>
      </w:pPr>
      <w:r>
        <w:rPr>
          <w:b w:val="false"/>
          <w:bCs w:val="false"/>
        </w:rPr>
        <w:t xml:space="preserve">  </w:t>
      </w:r>
    </w:p>
    <w:p>
      <w:pPr>
        <w:pStyle w:val="Blacksubheading"/>
        <w:keepNext w:val="true"/>
        <w:keepLines/>
        <w:rPr/>
      </w:pPr>
      <w:r>
        <w:rPr/>
        <w:t>Investment Management Fees</w:t>
      </w:r>
    </w:p>
    <w:p>
      <w:pPr>
        <w:pStyle w:val="Normal"/>
        <w:rPr>
          <w:lang w:val="en-US"/>
        </w:rPr>
      </w:pPr>
      <w:r>
        <w:rPr>
          <w:lang w:val="en-US"/>
        </w:rPr>
        <w:t>The above table shows the Indirect Cost Ratio (ICR) of your underlying investments. The ICR represents the fees paid to the investment managers for running the recommended managed fund portfolios. The ICR may change over time as changes to underlying investments are made within your managed funds.</w:t>
      </w:r>
    </w:p>
    <w:p>
      <w:pPr>
        <w:pStyle w:val="Normal"/>
        <w:rPr>
          <w:lang w:val="en-US"/>
        </w:rPr>
      </w:pPr>
      <w:r>
        <w:rPr>
          <w:lang w:val="en-US"/>
        </w:rPr>
      </w:r>
    </w:p>
    <w:p>
      <w:pPr>
        <w:pStyle w:val="Normal"/>
        <w:rPr>
          <w:lang w:val="en-US"/>
        </w:rPr>
      </w:pPr>
      <w:r>
        <w:rPr>
          <w:lang w:val="en-US"/>
        </w:rPr>
        <w:t>These fees are not paid directly by you, but rather deducted from the returns of your underlying investments. Investment returns are always reported to you after fees and it’s important to assess the quality of investments on this basis, rather than on returns before.</w:t>
      </w:r>
    </w:p>
    <w:p>
      <w:pPr>
        <w:pStyle w:val="Normal"/>
        <w:rPr>
          <w:lang w:val="en-US"/>
        </w:rPr>
      </w:pPr>
      <w:r>
        <w:rPr>
          <w:lang w:val="en-US"/>
        </w:rPr>
      </w:r>
    </w:p>
    <w:p>
      <w:pPr>
        <w:pStyle w:val="Normal"/>
        <w:rPr>
          <w:lang w:val="en-US"/>
        </w:rPr>
      </w:pPr>
      <w:r>
        <w:rPr>
          <w:lang w:val="en-US"/>
        </w:rPr>
        <w:t>The table above shows the ICRs based on our recommended portfolio.</w:t>
      </w:r>
    </w:p>
    <w:p>
      <w:pPr>
        <w:pStyle w:val="Normal"/>
        <w:rPr>
          <w:lang w:val="en-US"/>
        </w:rPr>
      </w:pPr>
      <w:r>
        <w:rPr>
          <w:lang w:val="en-US"/>
        </w:rPr>
      </w:r>
    </w:p>
    <w:p>
      <w:pPr>
        <w:pStyle w:val="Blacksubheading"/>
        <w:keepNext w:val="true"/>
        <w:keepLines/>
        <w:rPr/>
      </w:pPr>
      <w:r>
        <w:rPr/>
        <w:t>Buy/ Sell Spreads</w:t>
      </w:r>
    </w:p>
    <w:p>
      <w:pPr>
        <w:pStyle w:val="Normal"/>
        <w:rPr/>
      </w:pPr>
      <w:r>
        <w:rPr/>
        <w:t>When investors make investments in to, or withdrawals from, a Fund, the Fund may need to buy or sell assets. Transactions incur costs like brokerage and government taxes. A buy (or sell) spread is an estimate of the costs associated with the purchase (or sale) of fund assets in connection with the purchase or withdrawal of units.</w:t>
      </w:r>
    </w:p>
    <w:p>
      <w:pPr>
        <w:pStyle w:val="Normal"/>
        <w:rPr/>
      </w:pPr>
      <w:r>
        <w:rPr/>
      </w:r>
    </w:p>
    <w:p>
      <w:pPr>
        <w:pStyle w:val="Normal"/>
        <w:rPr/>
      </w:pPr>
      <w:r>
        <w:rPr/>
      </w:r>
      <w:r>
        <w:br w:type="page"/>
      </w:r>
    </w:p>
    <w:p>
      <w:pPr>
        <w:pStyle w:val="Subtitle"/>
        <w:keepNext w:val="true"/>
        <w:keepLines/>
        <w:rPr/>
      </w:pPr>
      <w:r>
        <w:rPr/>
        <w:t>Your Proposed Asset Allocation</w:t>
      </w:r>
    </w:p>
    <w:p>
      <w:pPr>
        <w:pStyle w:val="Normal"/>
        <w:keepNext w:val="true"/>
        <w:keepLines/>
        <w:rPr>
          <w:color w:val="000000"/>
          <w:szCs w:val="18"/>
        </w:rPr>
      </w:pPr>
      <w:r>
        <w:rPr>
          <w:color w:val="000000"/>
          <w:szCs w:val="18"/>
        </w:rPr>
        <w:t>Upon implementation of our recommendations, the asset allocation of your portfolio will be as shown below:</w:t>
      </w:r>
    </w:p>
    <w:p>
      <w:pPr>
        <w:pStyle w:val="Normal"/>
        <w:keepNext w:val="true"/>
        <w:keepLines/>
        <w:spacing w:before="120" w:after="120"/>
        <w:rPr>
          <w:b/>
        </w:rPr>
      </w:pPr>
      <w:r>
        <w:rPr>
          <w:b/>
        </w:rPr>
        <w:t>Andrew Stamper</w:t>
      </w:r>
    </w:p>
    <w:tbl>
      <w:tblPr>
        <w:tblW w:w="9638" w:type="dxa"/>
        <w:jc w:val="start"/>
        <w:tblInd w:w="28" w:type="dxa"/>
        <w:tblLayout w:type="fixed"/>
        <w:tblCellMar>
          <w:top w:w="28" w:type="dxa"/>
          <w:start w:w="28" w:type="dxa"/>
          <w:bottom w:w="28" w:type="dxa"/>
          <w:end w:w="28" w:type="dxa"/>
        </w:tblCellMar>
      </w:tblPr>
      <w:tblGrid>
        <w:gridCol w:w="2387"/>
        <w:gridCol w:w="1279"/>
        <w:gridCol w:w="939"/>
        <w:gridCol w:w="1278"/>
        <w:gridCol w:w="938"/>
        <w:gridCol w:w="940"/>
        <w:gridCol w:w="938"/>
        <w:gridCol w:w="939"/>
      </w:tblGrid>
      <w:tr>
        <w:trPr>
          <w:tblHeader w:val="true"/>
        </w:trPr>
        <w:tc>
          <w:tcPr>
            <w:tcW w:w="2387" w:type="dxa"/>
            <w:tcBorders/>
            <w:shd w:fill="000080" w:val="clear"/>
            <w:vAlign w:val="bottom"/>
          </w:tcPr>
          <w:p>
            <w:pPr>
              <w:pStyle w:val="Normal"/>
              <w:keepNext w:val="true"/>
              <w:keepLines/>
              <w:rPr>
                <w:b/>
                <w:color w:val="FFFFFF"/>
                <w:sz w:val="18"/>
                <w:szCs w:val="18"/>
              </w:rPr>
            </w:pPr>
            <w:r>
              <w:rPr>
                <w:b/>
                <w:color w:val="FFFFFF"/>
                <w:sz w:val="18"/>
                <w:szCs w:val="18"/>
              </w:rPr>
              <w:t>Asset</w:t>
              <w:br/>
              <w:t>Allocation</w:t>
            </w:r>
          </w:p>
        </w:tc>
        <w:tc>
          <w:tcPr>
            <w:tcW w:w="1279" w:type="dxa"/>
            <w:tcBorders/>
            <w:shd w:fill="000080" w:val="clear"/>
            <w:vAlign w:val="bottom"/>
          </w:tcPr>
          <w:p>
            <w:pPr>
              <w:pStyle w:val="Normal"/>
              <w:keepNext w:val="true"/>
              <w:keepLines/>
              <w:jc w:val="end"/>
              <w:rPr>
                <w:b/>
                <w:color w:val="FFFFFF"/>
                <w:sz w:val="18"/>
                <w:szCs w:val="18"/>
              </w:rPr>
            </w:pPr>
            <w:r>
              <w:rPr>
                <w:b/>
                <w:color w:val="FFFFFF"/>
                <w:sz w:val="18"/>
                <w:szCs w:val="18"/>
              </w:rPr>
              <w:t>Current</w:t>
              <w:br/>
              <w:t>($)</w:t>
            </w:r>
          </w:p>
        </w:tc>
        <w:tc>
          <w:tcPr>
            <w:tcW w:w="939" w:type="dxa"/>
            <w:tcBorders/>
            <w:shd w:fill="000080" w:val="clear"/>
            <w:vAlign w:val="bottom"/>
          </w:tcPr>
          <w:p>
            <w:pPr>
              <w:pStyle w:val="Normal"/>
              <w:keepNext w:val="true"/>
              <w:keepLines/>
              <w:jc w:val="end"/>
              <w:rPr>
                <w:b/>
                <w:color w:val="FFFFFF"/>
                <w:sz w:val="18"/>
                <w:szCs w:val="18"/>
              </w:rPr>
            </w:pPr>
            <w:r>
              <w:rPr>
                <w:b/>
                <w:color w:val="FFFFFF"/>
                <w:sz w:val="18"/>
                <w:szCs w:val="18"/>
              </w:rPr>
              <w:t>Current</w:t>
              <w:br/>
              <w:t>(%)</w:t>
            </w:r>
          </w:p>
        </w:tc>
        <w:tc>
          <w:tcPr>
            <w:tcW w:w="1278" w:type="dxa"/>
            <w:tcBorders/>
            <w:shd w:fill="000080" w:val="clear"/>
            <w:vAlign w:val="bottom"/>
          </w:tcPr>
          <w:p>
            <w:pPr>
              <w:pStyle w:val="Normal"/>
              <w:keepNext w:val="true"/>
              <w:keepLines/>
              <w:jc w:val="end"/>
              <w:rPr>
                <w:b/>
                <w:color w:val="FFFFFF"/>
                <w:sz w:val="18"/>
                <w:szCs w:val="18"/>
              </w:rPr>
            </w:pPr>
            <w:r>
              <w:rPr>
                <w:b/>
                <w:color w:val="FFFFFF"/>
                <w:sz w:val="18"/>
                <w:szCs w:val="18"/>
              </w:rPr>
              <w:t>Proposed</w:t>
              <w:br/>
              <w:t>($)</w:t>
            </w:r>
          </w:p>
        </w:tc>
        <w:tc>
          <w:tcPr>
            <w:tcW w:w="938" w:type="dxa"/>
            <w:tcBorders/>
            <w:shd w:fill="000080" w:val="clear"/>
            <w:vAlign w:val="bottom"/>
          </w:tcPr>
          <w:p>
            <w:pPr>
              <w:pStyle w:val="Normal"/>
              <w:keepNext w:val="true"/>
              <w:keepLines/>
              <w:jc w:val="end"/>
              <w:rPr>
                <w:b/>
                <w:color w:val="FFFFFF"/>
                <w:sz w:val="18"/>
                <w:szCs w:val="18"/>
              </w:rPr>
            </w:pPr>
            <w:r>
              <w:rPr>
                <w:b/>
                <w:color w:val="FFFFFF"/>
                <w:sz w:val="18"/>
                <w:szCs w:val="18"/>
              </w:rPr>
              <w:t>Proposed</w:t>
              <w:br/>
              <w:t>(%)</w:t>
            </w:r>
          </w:p>
        </w:tc>
        <w:tc>
          <w:tcPr>
            <w:tcW w:w="940" w:type="dxa"/>
            <w:tcBorders/>
            <w:shd w:fill="000080" w:val="clear"/>
            <w:vAlign w:val="bottom"/>
          </w:tcPr>
          <w:p>
            <w:pPr>
              <w:pStyle w:val="Normal"/>
              <w:keepNext w:val="true"/>
              <w:keepLines/>
              <w:jc w:val="end"/>
              <w:rPr>
                <w:b/>
                <w:color w:val="FFFFFF"/>
                <w:sz w:val="18"/>
                <w:szCs w:val="18"/>
              </w:rPr>
            </w:pPr>
            <w:r>
              <w:rPr>
                <w:b/>
                <w:color w:val="FFFFFF"/>
                <w:sz w:val="18"/>
                <w:szCs w:val="18"/>
              </w:rPr>
              <w:t>Target</w:t>
              <w:br/>
              <w:t>(%)</w:t>
            </w:r>
          </w:p>
        </w:tc>
        <w:tc>
          <w:tcPr>
            <w:tcW w:w="938" w:type="dxa"/>
            <w:tcBorders/>
            <w:shd w:fill="000080" w:val="clear"/>
            <w:vAlign w:val="bottom"/>
          </w:tcPr>
          <w:p>
            <w:pPr>
              <w:pStyle w:val="Normal"/>
              <w:keepNext w:val="true"/>
              <w:keepLines/>
              <w:jc w:val="end"/>
              <w:rPr>
                <w:b/>
                <w:color w:val="FFFFFF"/>
                <w:sz w:val="18"/>
                <w:szCs w:val="18"/>
              </w:rPr>
            </w:pPr>
            <w:r>
              <w:rPr>
                <w:b/>
                <w:color w:val="FFFFFF"/>
                <w:sz w:val="18"/>
                <w:szCs w:val="18"/>
              </w:rPr>
              <w:t>Target</w:t>
              <w:br/>
              <w:t>Min (%)</w:t>
            </w:r>
          </w:p>
        </w:tc>
        <w:tc>
          <w:tcPr>
            <w:tcW w:w="939" w:type="dxa"/>
            <w:tcBorders/>
            <w:shd w:fill="000080" w:val="clear"/>
            <w:vAlign w:val="bottom"/>
          </w:tcPr>
          <w:p>
            <w:pPr>
              <w:pStyle w:val="Normal"/>
              <w:keepNext w:val="true"/>
              <w:keepLines/>
              <w:jc w:val="end"/>
              <w:rPr>
                <w:b/>
                <w:color w:val="000000"/>
                <w:sz w:val="18"/>
                <w:szCs w:val="18"/>
              </w:rPr>
            </w:pPr>
            <w:r>
              <w:rPr>
                <w:b/>
                <w:color w:val="FFFFFF"/>
                <w:sz w:val="18"/>
                <w:szCs w:val="18"/>
              </w:rPr>
              <w:t>Target</w:t>
              <w:br/>
              <w:t>Max (%)</w:t>
            </w:r>
          </w:p>
        </w:tc>
      </w:tr>
      <w:tr>
        <w:trPr/>
        <w:tc>
          <w:tcPr>
            <w:tcW w:w="9638" w:type="dxa"/>
            <w:gridSpan w:val="8"/>
            <w:tcBorders/>
            <w:shd w:fill="FFFFFF" w:val="clear"/>
          </w:tcPr>
          <w:p>
            <w:pPr>
              <w:pStyle w:val="Normal"/>
              <w:keepNext w:val="true"/>
              <w:keepLines/>
              <w:rPr>
                <w:sz w:val="18"/>
                <w:szCs w:val="18"/>
              </w:rPr>
            </w:pPr>
            <w:r>
              <w:rPr>
                <w:b/>
                <w:color w:val="000000"/>
                <w:sz w:val="18"/>
                <w:szCs w:val="18"/>
              </w:rPr>
              <w:t>Defensive Assets</w:t>
            </w:r>
          </w:p>
        </w:tc>
      </w:tr>
      <w:tr>
        <w:trPr/>
        <w:tc>
          <w:tcPr>
            <w:tcW w:w="2387" w:type="dxa"/>
            <w:tcBorders>
              <w:top w:val="single" w:sz="4" w:space="0" w:color="808080"/>
              <w:bottom w:val="single" w:sz="4" w:space="0" w:color="808080"/>
            </w:tcBorders>
          </w:tcPr>
          <w:p>
            <w:pPr>
              <w:pStyle w:val="Normal"/>
              <w:keepNext w:val="true"/>
              <w:keepLines/>
              <w:rPr>
                <w:sz w:val="18"/>
                <w:szCs w:val="18"/>
              </w:rPr>
            </w:pPr>
            <w:r>
              <w:rPr>
                <w:sz w:val="18"/>
                <w:szCs w:val="18"/>
              </w:rPr>
              <w:t>Domestic Fixed Interest</w:t>
            </w:r>
          </w:p>
        </w:tc>
        <w:tc>
          <w:tcPr>
            <w:tcW w:w="1279" w:type="dxa"/>
            <w:tcBorders>
              <w:top w:val="single" w:sz="4" w:space="0" w:color="808080"/>
              <w:bottom w:val="single" w:sz="4" w:space="0" w:color="808080"/>
            </w:tcBorders>
          </w:tcPr>
          <w:p>
            <w:pPr>
              <w:pStyle w:val="Normal"/>
              <w:keepNext w:val="true"/>
              <w:keepLines/>
              <w:jc w:val="end"/>
              <w:rPr>
                <w:sz w:val="18"/>
                <w:szCs w:val="18"/>
                <w:lang w:val="en-US"/>
              </w:rPr>
            </w:pPr>
            <w:r>
              <w:rPr>
                <w:sz w:val="18"/>
                <w:szCs w:val="18"/>
              </w:rPr>
              <w:t>$15,174.47</w:t>
            </w:r>
          </w:p>
        </w:tc>
        <w:tc>
          <w:tcPr>
            <w:tcW w:w="939" w:type="dxa"/>
            <w:tcBorders>
              <w:top w:val="single" w:sz="4" w:space="0" w:color="808080"/>
              <w:bottom w:val="single" w:sz="4" w:space="0" w:color="808080"/>
            </w:tcBorders>
          </w:tcPr>
          <w:p>
            <w:pPr>
              <w:pStyle w:val="Normal"/>
              <w:keepNext w:val="true"/>
              <w:keepLines/>
              <w:jc w:val="end"/>
              <w:rPr>
                <w:sz w:val="18"/>
                <w:szCs w:val="18"/>
              </w:rPr>
            </w:pPr>
            <w:r>
              <w:rPr>
                <w:sz w:val="18"/>
                <w:szCs w:val="18"/>
              </w:rPr>
              <w:t>0.92%</w:t>
            </w:r>
          </w:p>
        </w:tc>
        <w:tc>
          <w:tcPr>
            <w:tcW w:w="1278" w:type="dxa"/>
            <w:tcBorders>
              <w:top w:val="single" w:sz="4" w:space="0" w:color="808080"/>
              <w:bottom w:val="single" w:sz="4" w:space="0" w:color="808080"/>
            </w:tcBorders>
          </w:tcPr>
          <w:p>
            <w:pPr>
              <w:pStyle w:val="Normal"/>
              <w:keepNext w:val="true"/>
              <w:keepLines/>
              <w:jc w:val="end"/>
              <w:rPr>
                <w:sz w:val="18"/>
                <w:szCs w:val="18"/>
              </w:rPr>
            </w:pPr>
            <w:r>
              <w:rPr>
                <w:sz w:val="18"/>
                <w:szCs w:val="18"/>
              </w:rPr>
              <w:t>$43,929.13</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2.83%</w:t>
            </w:r>
          </w:p>
        </w:tc>
        <w:tc>
          <w:tcPr>
            <w:tcW w:w="940" w:type="dxa"/>
            <w:tcBorders>
              <w:top w:val="single" w:sz="4" w:space="0" w:color="808080"/>
              <w:bottom w:val="single" w:sz="4" w:space="0" w:color="808080"/>
            </w:tcBorders>
          </w:tcPr>
          <w:p>
            <w:pPr>
              <w:pStyle w:val="Normal"/>
              <w:keepNext w:val="true"/>
              <w:keepLines/>
              <w:jc w:val="end"/>
              <w:rPr>
                <w:sz w:val="18"/>
                <w:szCs w:val="18"/>
              </w:rPr>
            </w:pPr>
            <w:r>
              <w:rPr>
                <w:sz w:val="18"/>
                <w:szCs w:val="18"/>
              </w:rPr>
              <w:t>12.50%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25.00%</w:t>
            </w:r>
          </w:p>
        </w:tc>
      </w:tr>
      <w:tr>
        <w:trPr/>
        <w:tc>
          <w:tcPr>
            <w:tcW w:w="2387" w:type="dxa"/>
            <w:tcBorders>
              <w:top w:val="single" w:sz="4" w:space="0" w:color="808080"/>
              <w:bottom w:val="single" w:sz="4" w:space="0" w:color="808080"/>
            </w:tcBorders>
          </w:tcPr>
          <w:p>
            <w:pPr>
              <w:pStyle w:val="Normal"/>
              <w:keepNext w:val="true"/>
              <w:keepLines/>
              <w:rPr>
                <w:sz w:val="18"/>
                <w:szCs w:val="18"/>
              </w:rPr>
            </w:pPr>
            <w:r>
              <w:rPr>
                <w:sz w:val="18"/>
                <w:szCs w:val="18"/>
              </w:rPr>
              <w:t>International Fixed Interest</w:t>
            </w:r>
          </w:p>
        </w:tc>
        <w:tc>
          <w:tcPr>
            <w:tcW w:w="1279" w:type="dxa"/>
            <w:tcBorders>
              <w:top w:val="single" w:sz="4" w:space="0" w:color="808080"/>
              <w:bottom w:val="single" w:sz="4" w:space="0" w:color="808080"/>
            </w:tcBorders>
          </w:tcPr>
          <w:p>
            <w:pPr>
              <w:pStyle w:val="Normal"/>
              <w:keepNext w:val="true"/>
              <w:keepLines/>
              <w:jc w:val="end"/>
              <w:rPr>
                <w:sz w:val="18"/>
                <w:szCs w:val="18"/>
                <w:lang w:val="en-US"/>
              </w:rPr>
            </w:pPr>
            <w:r>
              <w:rPr>
                <w:sz w:val="18"/>
                <w:szCs w:val="18"/>
              </w:rPr>
              <w:t>$14,600.83</w:t>
            </w:r>
          </w:p>
        </w:tc>
        <w:tc>
          <w:tcPr>
            <w:tcW w:w="939" w:type="dxa"/>
            <w:tcBorders>
              <w:top w:val="single" w:sz="4" w:space="0" w:color="808080"/>
              <w:bottom w:val="single" w:sz="4" w:space="0" w:color="808080"/>
            </w:tcBorders>
          </w:tcPr>
          <w:p>
            <w:pPr>
              <w:pStyle w:val="Normal"/>
              <w:keepNext w:val="true"/>
              <w:keepLines/>
              <w:jc w:val="end"/>
              <w:rPr>
                <w:sz w:val="18"/>
                <w:szCs w:val="18"/>
              </w:rPr>
            </w:pPr>
            <w:r>
              <w:rPr>
                <w:sz w:val="18"/>
                <w:szCs w:val="18"/>
              </w:rPr>
              <w:t>0.88%</w:t>
            </w:r>
          </w:p>
        </w:tc>
        <w:tc>
          <w:tcPr>
            <w:tcW w:w="1278" w:type="dxa"/>
            <w:tcBorders>
              <w:top w:val="single" w:sz="4" w:space="0" w:color="808080"/>
              <w:bottom w:val="single" w:sz="4" w:space="0" w:color="808080"/>
            </w:tcBorders>
          </w:tcPr>
          <w:p>
            <w:pPr>
              <w:pStyle w:val="Normal"/>
              <w:keepNext w:val="true"/>
              <w:keepLines/>
              <w:jc w:val="end"/>
              <w:rPr>
                <w:sz w:val="18"/>
                <w:szCs w:val="18"/>
              </w:rPr>
            </w:pPr>
            <w:r>
              <w:rPr>
                <w:sz w:val="18"/>
                <w:szCs w:val="18"/>
              </w:rPr>
              <w:t>$336,732.92</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21.70%</w:t>
            </w:r>
          </w:p>
        </w:tc>
        <w:tc>
          <w:tcPr>
            <w:tcW w:w="940" w:type="dxa"/>
            <w:tcBorders>
              <w:top w:val="single" w:sz="4" w:space="0" w:color="808080"/>
              <w:bottom w:val="single" w:sz="4" w:space="0" w:color="808080"/>
            </w:tcBorders>
          </w:tcPr>
          <w:p>
            <w:pPr>
              <w:pStyle w:val="Normal"/>
              <w:keepNext w:val="true"/>
              <w:keepLines/>
              <w:jc w:val="end"/>
              <w:rPr>
                <w:sz w:val="18"/>
                <w:szCs w:val="18"/>
              </w:rPr>
            </w:pPr>
            <w:r>
              <w:rPr>
                <w:sz w:val="18"/>
                <w:szCs w:val="18"/>
              </w:rPr>
              <w:t>12.50%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25.00%</w:t>
            </w:r>
          </w:p>
        </w:tc>
      </w:tr>
      <w:tr>
        <w:trPr/>
        <w:tc>
          <w:tcPr>
            <w:tcW w:w="2387" w:type="dxa"/>
            <w:tcBorders>
              <w:top w:val="single" w:sz="4" w:space="0" w:color="808080"/>
              <w:bottom w:val="single" w:sz="4" w:space="0" w:color="808080"/>
            </w:tcBorders>
          </w:tcPr>
          <w:p>
            <w:pPr>
              <w:pStyle w:val="Normal"/>
              <w:keepNext w:val="true"/>
              <w:keepLines/>
              <w:rPr>
                <w:sz w:val="18"/>
                <w:szCs w:val="18"/>
              </w:rPr>
            </w:pPr>
            <w:r>
              <w:rPr>
                <w:sz w:val="18"/>
                <w:szCs w:val="18"/>
              </w:rPr>
              <w:t>Domestic Cash</w:t>
            </w:r>
          </w:p>
        </w:tc>
        <w:tc>
          <w:tcPr>
            <w:tcW w:w="1279" w:type="dxa"/>
            <w:tcBorders>
              <w:top w:val="single" w:sz="4" w:space="0" w:color="808080"/>
              <w:bottom w:val="single" w:sz="4" w:space="0" w:color="808080"/>
            </w:tcBorders>
          </w:tcPr>
          <w:p>
            <w:pPr>
              <w:pStyle w:val="Normal"/>
              <w:keepNext w:val="true"/>
              <w:keepLines/>
              <w:jc w:val="end"/>
              <w:rPr>
                <w:sz w:val="18"/>
                <w:szCs w:val="18"/>
                <w:lang w:val="en-US"/>
              </w:rPr>
            </w:pPr>
            <w:r>
              <w:rPr>
                <w:sz w:val="18"/>
                <w:szCs w:val="18"/>
              </w:rPr>
              <w:t>$1,529,504.26</w:t>
            </w:r>
          </w:p>
        </w:tc>
        <w:tc>
          <w:tcPr>
            <w:tcW w:w="939" w:type="dxa"/>
            <w:tcBorders>
              <w:top w:val="single" w:sz="4" w:space="0" w:color="808080"/>
              <w:bottom w:val="single" w:sz="4" w:space="0" w:color="808080"/>
            </w:tcBorders>
          </w:tcPr>
          <w:p>
            <w:pPr>
              <w:pStyle w:val="Normal"/>
              <w:keepNext w:val="true"/>
              <w:keepLines/>
              <w:jc w:val="end"/>
              <w:rPr>
                <w:sz w:val="18"/>
                <w:szCs w:val="18"/>
              </w:rPr>
            </w:pPr>
            <w:r>
              <w:rPr>
                <w:sz w:val="18"/>
                <w:szCs w:val="18"/>
              </w:rPr>
              <w:t>92.52%</w:t>
            </w:r>
          </w:p>
        </w:tc>
        <w:tc>
          <w:tcPr>
            <w:tcW w:w="1278" w:type="dxa"/>
            <w:tcBorders>
              <w:top w:val="single" w:sz="4" w:space="0" w:color="808080"/>
              <w:bottom w:val="single" w:sz="4" w:space="0" w:color="808080"/>
            </w:tcBorders>
          </w:tcPr>
          <w:p>
            <w:pPr>
              <w:pStyle w:val="Normal"/>
              <w:keepNext w:val="true"/>
              <w:keepLines/>
              <w:jc w:val="end"/>
              <w:rPr>
                <w:sz w:val="18"/>
                <w:szCs w:val="18"/>
              </w:rPr>
            </w:pPr>
            <w:r>
              <w:rPr>
                <w:sz w:val="18"/>
                <w:szCs w:val="18"/>
              </w:rPr>
              <w:t>$98,650.14</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6.36%</w:t>
            </w:r>
          </w:p>
        </w:tc>
        <w:tc>
          <w:tcPr>
            <w:tcW w:w="940" w:type="dxa"/>
            <w:tcBorders>
              <w:top w:val="single" w:sz="4" w:space="0" w:color="808080"/>
              <w:bottom w:val="single" w:sz="4" w:space="0" w:color="808080"/>
            </w:tcBorders>
          </w:tcPr>
          <w:p>
            <w:pPr>
              <w:pStyle w:val="Normal"/>
              <w:keepNext w:val="true"/>
              <w:keepLines/>
              <w:jc w:val="end"/>
              <w:rPr>
                <w:sz w:val="18"/>
                <w:szCs w:val="18"/>
              </w:rPr>
            </w:pPr>
            <w:r>
              <w:rPr>
                <w:sz w:val="18"/>
                <w:szCs w:val="18"/>
              </w:rPr>
              <w:t>5.00%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17.50%</w:t>
            </w:r>
          </w:p>
        </w:tc>
      </w:tr>
      <w:tr>
        <w:trPr/>
        <w:tc>
          <w:tcPr>
            <w:tcW w:w="2387" w:type="dxa"/>
            <w:tcBorders>
              <w:top w:val="single" w:sz="4" w:space="0" w:color="808080"/>
              <w:bottom w:val="single" w:sz="4" w:space="0" w:color="808080"/>
            </w:tcBorders>
          </w:tcPr>
          <w:p>
            <w:pPr>
              <w:pStyle w:val="Normal"/>
              <w:keepNext w:val="true"/>
              <w:keepLines/>
              <w:rPr>
                <w:sz w:val="18"/>
                <w:szCs w:val="18"/>
              </w:rPr>
            </w:pPr>
            <w:r>
              <w:rPr>
                <w:sz w:val="18"/>
                <w:szCs w:val="18"/>
              </w:rPr>
              <w:t>International Cash</w:t>
            </w:r>
          </w:p>
        </w:tc>
        <w:tc>
          <w:tcPr>
            <w:tcW w:w="1279" w:type="dxa"/>
            <w:tcBorders>
              <w:top w:val="single" w:sz="4" w:space="0" w:color="808080"/>
              <w:bottom w:val="single" w:sz="4" w:space="0" w:color="808080"/>
            </w:tcBorders>
          </w:tcPr>
          <w:p>
            <w:pPr>
              <w:pStyle w:val="Normal"/>
              <w:keepNext w:val="true"/>
              <w:keepLines/>
              <w:jc w:val="end"/>
              <w:rPr>
                <w:sz w:val="18"/>
                <w:szCs w:val="18"/>
                <w:lang w:val="en-US"/>
              </w:rPr>
            </w:pPr>
            <w:r>
              <w:rPr>
                <w:sz w:val="18"/>
                <w:szCs w:val="18"/>
              </w:rPr>
              <w:t>$4,133.79</w:t>
            </w:r>
          </w:p>
        </w:tc>
        <w:tc>
          <w:tcPr>
            <w:tcW w:w="939" w:type="dxa"/>
            <w:tcBorders>
              <w:top w:val="single" w:sz="4" w:space="0" w:color="808080"/>
              <w:bottom w:val="single" w:sz="4" w:space="0" w:color="808080"/>
            </w:tcBorders>
          </w:tcPr>
          <w:p>
            <w:pPr>
              <w:pStyle w:val="Normal"/>
              <w:keepNext w:val="true"/>
              <w:keepLines/>
              <w:jc w:val="end"/>
              <w:rPr>
                <w:sz w:val="18"/>
                <w:szCs w:val="18"/>
              </w:rPr>
            </w:pPr>
            <w:r>
              <w:rPr>
                <w:sz w:val="18"/>
                <w:szCs w:val="18"/>
              </w:rPr>
              <w:t>0.25%</w:t>
            </w:r>
          </w:p>
        </w:tc>
        <w:tc>
          <w:tcPr>
            <w:tcW w:w="1278" w:type="dxa"/>
            <w:tcBorders>
              <w:top w:val="single" w:sz="4" w:space="0" w:color="808080"/>
              <w:bottom w:val="single" w:sz="4" w:space="0" w:color="808080"/>
            </w:tcBorders>
          </w:tcPr>
          <w:p>
            <w:pPr>
              <w:pStyle w:val="Normal"/>
              <w:keepNext w:val="true"/>
              <w:keepLines/>
              <w:jc w:val="end"/>
              <w:rPr>
                <w:sz w:val="18"/>
                <w:szCs w:val="18"/>
              </w:rPr>
            </w:pPr>
            <w:r>
              <w:rPr>
                <w:sz w:val="18"/>
                <w:szCs w:val="18"/>
              </w:rPr>
              <w:t>$894.60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0.06%</w:t>
            </w:r>
          </w:p>
        </w:tc>
        <w:tc>
          <w:tcPr>
            <w:tcW w:w="940"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0.00%</w:t>
            </w:r>
          </w:p>
        </w:tc>
      </w:tr>
      <w:tr>
        <w:trPr/>
        <w:tc>
          <w:tcPr>
            <w:tcW w:w="2387" w:type="dxa"/>
            <w:tcBorders>
              <w:top w:val="single" w:sz="4" w:space="0" w:color="808080"/>
              <w:bottom w:val="single" w:sz="4" w:space="0" w:color="808080"/>
            </w:tcBorders>
          </w:tcPr>
          <w:p>
            <w:pPr>
              <w:pStyle w:val="Normal"/>
              <w:keepNext w:val="true"/>
              <w:keepLines/>
              <w:rPr>
                <w:b/>
                <w:bCs/>
                <w:sz w:val="18"/>
                <w:szCs w:val="18"/>
              </w:rPr>
            </w:pPr>
            <w:r>
              <w:rPr>
                <w:b/>
                <w:bCs/>
                <w:sz w:val="18"/>
                <w:szCs w:val="18"/>
              </w:rPr>
              <w:t xml:space="preserve">Total for Defensive Assets: </w:t>
            </w:r>
          </w:p>
        </w:tc>
        <w:tc>
          <w:tcPr>
            <w:tcW w:w="1279"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$1,563,413.34</w:t>
            </w:r>
          </w:p>
        </w:tc>
        <w:tc>
          <w:tcPr>
            <w:tcW w:w="939"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94.57%</w:t>
            </w:r>
          </w:p>
        </w:tc>
        <w:tc>
          <w:tcPr>
            <w:tcW w:w="1278"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$480,206.79</w:t>
            </w:r>
          </w:p>
        </w:tc>
        <w:tc>
          <w:tcPr>
            <w:tcW w:w="938"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30.94%</w:t>
            </w:r>
          </w:p>
        </w:tc>
        <w:tc>
          <w:tcPr>
            <w:tcW w:w="940"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30.00%</w:t>
            </w:r>
          </w:p>
        </w:tc>
        <w:tc>
          <w:tcPr>
            <w:tcW w:w="938"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color w:val="000000"/>
                <w:sz w:val="18"/>
                <w:szCs w:val="18"/>
              </w:rPr>
            </w:r>
          </w:p>
        </w:tc>
      </w:tr>
    </w:tbl>
    <w:tbl>
      <w:tblPr>
        <w:tblW w:w="9638" w:type="dxa"/>
        <w:jc w:val="start"/>
        <w:tblInd w:w="28" w:type="dxa"/>
        <w:tblLayout w:type="fixed"/>
        <w:tblCellMar>
          <w:top w:w="198" w:type="dxa"/>
          <w:start w:w="28" w:type="dxa"/>
          <w:bottom w:w="57" w:type="dxa"/>
          <w:end w:w="28" w:type="dxa"/>
        </w:tblCellMar>
      </w:tblPr>
      <w:tblGrid>
        <w:gridCol w:w="9638"/>
      </w:tblGrid>
      <w:tr>
        <w:trPr/>
        <w:tc>
          <w:tcPr>
            <w:tcW w:w="9638" w:type="dxa"/>
            <w:tcBorders>
              <w:top w:val="single" w:sz="4" w:space="0" w:color="808080"/>
              <w:bottom w:val="single" w:sz="4" w:space="0" w:color="808080"/>
            </w:tcBorders>
            <w:shd w:fill="FFFFFF" w:val="clear"/>
          </w:tcPr>
          <w:p>
            <w:pPr>
              <w:pStyle w:val="Normal"/>
              <w:keepNext w:val="true"/>
              <w:keepLines/>
              <w:rPr>
                <w:sz w:val="18"/>
                <w:szCs w:val="18"/>
              </w:rPr>
            </w:pPr>
            <w:r>
              <w:rPr>
                <w:b/>
                <w:color w:val="000000"/>
                <w:sz w:val="18"/>
                <w:szCs w:val="18"/>
              </w:rPr>
              <w:t>Growth Assets</w:t>
            </w:r>
          </w:p>
        </w:tc>
      </w:tr>
    </w:tbl>
    <w:tbl>
      <w:tblPr>
        <w:tblW w:w="9638" w:type="dxa"/>
        <w:jc w:val="start"/>
        <w:tblInd w:w="28" w:type="dxa"/>
        <w:tblLayout w:type="fixed"/>
        <w:tblCellMar>
          <w:top w:w="28" w:type="dxa"/>
          <w:start w:w="28" w:type="dxa"/>
          <w:bottom w:w="28" w:type="dxa"/>
          <w:end w:w="28" w:type="dxa"/>
        </w:tblCellMar>
      </w:tblPr>
      <w:tblGrid>
        <w:gridCol w:w="2387"/>
        <w:gridCol w:w="1279"/>
        <w:gridCol w:w="939"/>
        <w:gridCol w:w="1278"/>
        <w:gridCol w:w="938"/>
        <w:gridCol w:w="940"/>
        <w:gridCol w:w="938"/>
        <w:gridCol w:w="939"/>
      </w:tblGrid>
      <w:tr>
        <w:trPr/>
        <w:tc>
          <w:tcPr>
            <w:tcW w:w="2387" w:type="dxa"/>
            <w:tcBorders>
              <w:top w:val="single" w:sz="4" w:space="0" w:color="808080"/>
              <w:bottom w:val="single" w:sz="4" w:space="0" w:color="808080"/>
            </w:tcBorders>
          </w:tcPr>
          <w:p>
            <w:pPr>
              <w:pStyle w:val="Normal"/>
              <w:keepNext w:val="true"/>
              <w:keepLines/>
              <w:rPr>
                <w:sz w:val="18"/>
                <w:szCs w:val="18"/>
              </w:rPr>
            </w:pPr>
            <w:r>
              <w:rPr>
                <w:sz w:val="18"/>
                <w:szCs w:val="18"/>
              </w:rPr>
              <w:t>Domestic Equity</w:t>
            </w:r>
          </w:p>
        </w:tc>
        <w:tc>
          <w:tcPr>
            <w:tcW w:w="1279" w:type="dxa"/>
            <w:tcBorders>
              <w:top w:val="single" w:sz="4" w:space="0" w:color="808080"/>
              <w:bottom w:val="single" w:sz="4" w:space="0" w:color="808080"/>
            </w:tcBorders>
          </w:tcPr>
          <w:p>
            <w:pPr>
              <w:pStyle w:val="Normal"/>
              <w:keepNext w:val="true"/>
              <w:keepLines/>
              <w:jc w:val="end"/>
              <w:rPr>
                <w:sz w:val="18"/>
                <w:szCs w:val="18"/>
              </w:rPr>
            </w:pPr>
            <w:r>
              <w:rPr>
                <w:sz w:val="18"/>
                <w:szCs w:val="18"/>
              </w:rPr>
              <w:t>$32,541.73</w:t>
            </w:r>
          </w:p>
        </w:tc>
        <w:tc>
          <w:tcPr>
            <w:tcW w:w="939" w:type="dxa"/>
            <w:tcBorders>
              <w:top w:val="single" w:sz="4" w:space="0" w:color="808080"/>
              <w:bottom w:val="single" w:sz="4" w:space="0" w:color="808080"/>
            </w:tcBorders>
          </w:tcPr>
          <w:p>
            <w:pPr>
              <w:pStyle w:val="Normal"/>
              <w:keepNext w:val="true"/>
              <w:keepLines/>
              <w:jc w:val="end"/>
              <w:rPr>
                <w:sz w:val="18"/>
                <w:szCs w:val="18"/>
              </w:rPr>
            </w:pPr>
            <w:r>
              <w:rPr>
                <w:sz w:val="18"/>
                <w:szCs w:val="18"/>
              </w:rPr>
              <w:t>1.97%</w:t>
            </w:r>
          </w:p>
        </w:tc>
        <w:tc>
          <w:tcPr>
            <w:tcW w:w="1278" w:type="dxa"/>
            <w:tcBorders>
              <w:top w:val="single" w:sz="4" w:space="0" w:color="808080"/>
              <w:bottom w:val="single" w:sz="4" w:space="0" w:color="808080"/>
            </w:tcBorders>
          </w:tcPr>
          <w:p>
            <w:pPr>
              <w:pStyle w:val="Normal"/>
              <w:keepNext w:val="true"/>
              <w:keepLines/>
              <w:jc w:val="end"/>
              <w:rPr>
                <w:sz w:val="18"/>
                <w:szCs w:val="18"/>
              </w:rPr>
            </w:pPr>
            <w:r>
              <w:rPr>
                <w:sz w:val="18"/>
                <w:szCs w:val="18"/>
              </w:rPr>
              <w:t>$418,369.88</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26.96%</w:t>
            </w:r>
          </w:p>
        </w:tc>
        <w:tc>
          <w:tcPr>
            <w:tcW w:w="940" w:type="dxa"/>
            <w:tcBorders>
              <w:top w:val="single" w:sz="4" w:space="0" w:color="808080"/>
              <w:bottom w:val="single" w:sz="4" w:space="0" w:color="808080"/>
            </w:tcBorders>
          </w:tcPr>
          <w:p>
            <w:pPr>
              <w:pStyle w:val="Normal"/>
              <w:keepNext w:val="true"/>
              <w:keepLines/>
              <w:jc w:val="end"/>
              <w:rPr>
                <w:sz w:val="18"/>
                <w:szCs w:val="18"/>
              </w:rPr>
            </w:pPr>
            <w:r>
              <w:rPr>
                <w:sz w:val="18"/>
                <w:szCs w:val="18"/>
              </w:rPr>
              <w:t>26.50%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14.00%</w:t>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39.00%</w:t>
            </w:r>
          </w:p>
        </w:tc>
      </w:tr>
      <w:tr>
        <w:trPr/>
        <w:tc>
          <w:tcPr>
            <w:tcW w:w="2387" w:type="dxa"/>
            <w:tcBorders>
              <w:top w:val="single" w:sz="4" w:space="0" w:color="808080"/>
              <w:bottom w:val="single" w:sz="4" w:space="0" w:color="808080"/>
            </w:tcBorders>
          </w:tcPr>
          <w:p>
            <w:pPr>
              <w:pStyle w:val="Normal"/>
              <w:keepNext w:val="true"/>
              <w:keepLines/>
              <w:rPr>
                <w:sz w:val="18"/>
                <w:szCs w:val="18"/>
              </w:rPr>
            </w:pPr>
            <w:r>
              <w:rPr>
                <w:sz w:val="18"/>
                <w:szCs w:val="18"/>
              </w:rPr>
              <w:t>International Equity</w:t>
            </w:r>
          </w:p>
        </w:tc>
        <w:tc>
          <w:tcPr>
            <w:tcW w:w="1279" w:type="dxa"/>
            <w:tcBorders>
              <w:top w:val="single" w:sz="4" w:space="0" w:color="808080"/>
              <w:bottom w:val="single" w:sz="4" w:space="0" w:color="808080"/>
            </w:tcBorders>
          </w:tcPr>
          <w:p>
            <w:pPr>
              <w:pStyle w:val="Normal"/>
              <w:keepNext w:val="true"/>
              <w:keepLines/>
              <w:jc w:val="end"/>
              <w:rPr>
                <w:sz w:val="18"/>
                <w:szCs w:val="18"/>
              </w:rPr>
            </w:pPr>
            <w:r>
              <w:rPr>
                <w:sz w:val="18"/>
                <w:szCs w:val="18"/>
              </w:rPr>
              <w:t>$36,541.52</w:t>
            </w:r>
          </w:p>
        </w:tc>
        <w:tc>
          <w:tcPr>
            <w:tcW w:w="939" w:type="dxa"/>
            <w:tcBorders>
              <w:top w:val="single" w:sz="4" w:space="0" w:color="808080"/>
              <w:bottom w:val="single" w:sz="4" w:space="0" w:color="808080"/>
            </w:tcBorders>
          </w:tcPr>
          <w:p>
            <w:pPr>
              <w:pStyle w:val="Normal"/>
              <w:keepNext w:val="true"/>
              <w:keepLines/>
              <w:jc w:val="end"/>
              <w:rPr>
                <w:sz w:val="18"/>
                <w:szCs w:val="18"/>
              </w:rPr>
            </w:pPr>
            <w:r>
              <w:rPr>
                <w:sz w:val="18"/>
                <w:szCs w:val="18"/>
              </w:rPr>
              <w:t>2.21%</w:t>
            </w:r>
          </w:p>
        </w:tc>
        <w:tc>
          <w:tcPr>
            <w:tcW w:w="1278" w:type="dxa"/>
            <w:tcBorders>
              <w:top w:val="single" w:sz="4" w:space="0" w:color="808080"/>
              <w:bottom w:val="single" w:sz="4" w:space="0" w:color="808080"/>
            </w:tcBorders>
          </w:tcPr>
          <w:p>
            <w:pPr>
              <w:pStyle w:val="Normal"/>
              <w:keepNext w:val="true"/>
              <w:keepLines/>
              <w:jc w:val="end"/>
              <w:rPr>
                <w:sz w:val="18"/>
                <w:szCs w:val="18"/>
              </w:rPr>
            </w:pPr>
            <w:r>
              <w:rPr>
                <w:sz w:val="18"/>
                <w:szCs w:val="18"/>
              </w:rPr>
              <w:t>$467,741.10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30.14%</w:t>
            </w:r>
          </w:p>
        </w:tc>
        <w:tc>
          <w:tcPr>
            <w:tcW w:w="940" w:type="dxa"/>
            <w:tcBorders>
              <w:top w:val="single" w:sz="4" w:space="0" w:color="808080"/>
              <w:bottom w:val="single" w:sz="4" w:space="0" w:color="808080"/>
            </w:tcBorders>
          </w:tcPr>
          <w:p>
            <w:pPr>
              <w:pStyle w:val="Normal"/>
              <w:keepNext w:val="true"/>
              <w:keepLines/>
              <w:jc w:val="end"/>
              <w:rPr>
                <w:sz w:val="18"/>
                <w:szCs w:val="18"/>
              </w:rPr>
            </w:pPr>
            <w:r>
              <w:rPr>
                <w:sz w:val="18"/>
                <w:szCs w:val="18"/>
              </w:rPr>
              <w:t>26.50%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14.00%</w:t>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39.00%</w:t>
            </w:r>
          </w:p>
        </w:tc>
      </w:tr>
      <w:tr>
        <w:trPr/>
        <w:tc>
          <w:tcPr>
            <w:tcW w:w="2387" w:type="dxa"/>
            <w:tcBorders>
              <w:top w:val="single" w:sz="4" w:space="0" w:color="808080"/>
              <w:bottom w:val="single" w:sz="4" w:space="0" w:color="808080"/>
            </w:tcBorders>
          </w:tcPr>
          <w:p>
            <w:pPr>
              <w:pStyle w:val="Normal"/>
              <w:keepNext w:val="true"/>
              <w:keepLines/>
              <w:rPr>
                <w:sz w:val="18"/>
                <w:szCs w:val="18"/>
              </w:rPr>
            </w:pPr>
            <w:r>
              <w:rPr>
                <w:sz w:val="18"/>
                <w:szCs w:val="18"/>
              </w:rPr>
              <w:t>Domestic Property</w:t>
            </w:r>
          </w:p>
        </w:tc>
        <w:tc>
          <w:tcPr>
            <w:tcW w:w="1279" w:type="dxa"/>
            <w:tcBorders>
              <w:top w:val="single" w:sz="4" w:space="0" w:color="808080"/>
              <w:bottom w:val="single" w:sz="4" w:space="0" w:color="808080"/>
            </w:tcBorders>
          </w:tcPr>
          <w:p>
            <w:pPr>
              <w:pStyle w:val="Normal"/>
              <w:keepNext w:val="true"/>
              <w:keepLines/>
              <w:jc w:val="end"/>
              <w:rPr>
                <w:sz w:val="18"/>
                <w:szCs w:val="18"/>
              </w:rPr>
            </w:pPr>
            <w:r>
              <w:rPr>
                <w:sz w:val="18"/>
                <w:szCs w:val="18"/>
              </w:rPr>
              <w:t>$13,185.01</w:t>
            </w:r>
          </w:p>
        </w:tc>
        <w:tc>
          <w:tcPr>
            <w:tcW w:w="939" w:type="dxa"/>
            <w:tcBorders>
              <w:top w:val="single" w:sz="4" w:space="0" w:color="808080"/>
              <w:bottom w:val="single" w:sz="4" w:space="0" w:color="808080"/>
            </w:tcBorders>
          </w:tcPr>
          <w:p>
            <w:pPr>
              <w:pStyle w:val="Normal"/>
              <w:keepNext w:val="true"/>
              <w:keepLines/>
              <w:jc w:val="end"/>
              <w:rPr>
                <w:sz w:val="18"/>
                <w:szCs w:val="18"/>
              </w:rPr>
            </w:pPr>
            <w:r>
              <w:rPr>
                <w:sz w:val="18"/>
                <w:szCs w:val="18"/>
              </w:rPr>
              <w:t>0.80%</w:t>
            </w:r>
          </w:p>
        </w:tc>
        <w:tc>
          <w:tcPr>
            <w:tcW w:w="1278" w:type="dxa"/>
            <w:tcBorders>
              <w:top w:val="single" w:sz="4" w:space="0" w:color="808080"/>
              <w:bottom w:val="single" w:sz="4" w:space="0" w:color="808080"/>
            </w:tcBorders>
          </w:tcPr>
          <w:p>
            <w:pPr>
              <w:pStyle w:val="Normal"/>
              <w:keepNext w:val="true"/>
              <w:keepLines/>
              <w:jc w:val="end"/>
              <w:rPr>
                <w:sz w:val="18"/>
                <w:szCs w:val="18"/>
              </w:rPr>
            </w:pPr>
            <w:r>
              <w:rPr>
                <w:sz w:val="18"/>
                <w:szCs w:val="18"/>
              </w:rPr>
              <w:t>$57,030.94</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3.68%</w:t>
            </w:r>
          </w:p>
        </w:tc>
        <w:tc>
          <w:tcPr>
            <w:tcW w:w="940" w:type="dxa"/>
            <w:tcBorders>
              <w:top w:val="single" w:sz="4" w:space="0" w:color="808080"/>
              <w:bottom w:val="single" w:sz="4" w:space="0" w:color="808080"/>
            </w:tcBorders>
          </w:tcPr>
          <w:p>
            <w:pPr>
              <w:pStyle w:val="Normal"/>
              <w:keepNext w:val="true"/>
              <w:keepLines/>
              <w:jc w:val="end"/>
              <w:rPr>
                <w:sz w:val="18"/>
                <w:szCs w:val="18"/>
              </w:rPr>
            </w:pPr>
            <w:r>
              <w:rPr>
                <w:sz w:val="18"/>
                <w:szCs w:val="18"/>
              </w:rPr>
              <w:t>5.00%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17.50%</w:t>
            </w:r>
          </w:p>
        </w:tc>
      </w:tr>
      <w:tr>
        <w:trPr/>
        <w:tc>
          <w:tcPr>
            <w:tcW w:w="2387" w:type="dxa"/>
            <w:tcBorders>
              <w:top w:val="single" w:sz="4" w:space="0" w:color="808080"/>
              <w:bottom w:val="single" w:sz="4" w:space="0" w:color="808080"/>
            </w:tcBorders>
          </w:tcPr>
          <w:p>
            <w:pPr>
              <w:pStyle w:val="Normal"/>
              <w:keepNext w:val="true"/>
              <w:keepLines/>
              <w:rPr>
                <w:sz w:val="18"/>
                <w:szCs w:val="18"/>
              </w:rPr>
            </w:pPr>
            <w:r>
              <w:rPr>
                <w:sz w:val="18"/>
                <w:szCs w:val="18"/>
              </w:rPr>
              <w:t>International Property</w:t>
            </w:r>
          </w:p>
        </w:tc>
        <w:tc>
          <w:tcPr>
            <w:tcW w:w="1279" w:type="dxa"/>
            <w:tcBorders>
              <w:top w:val="single" w:sz="4" w:space="0" w:color="808080"/>
              <w:bottom w:val="single" w:sz="4" w:space="0" w:color="808080"/>
            </w:tcBorders>
          </w:tcPr>
          <w:p>
            <w:pPr>
              <w:pStyle w:val="Normal"/>
              <w:keepNext w:val="true"/>
              <w:keepLines/>
              <w:jc w:val="end"/>
              <w:rPr>
                <w:sz w:val="18"/>
                <w:szCs w:val="18"/>
              </w:rPr>
            </w:pPr>
            <w:r>
              <w:rPr>
                <w:sz w:val="18"/>
                <w:szCs w:val="18"/>
              </w:rPr>
              <w:t>$205.06</w:t>
            </w:r>
          </w:p>
        </w:tc>
        <w:tc>
          <w:tcPr>
            <w:tcW w:w="939" w:type="dxa"/>
            <w:tcBorders>
              <w:top w:val="single" w:sz="4" w:space="0" w:color="808080"/>
              <w:bottom w:val="single" w:sz="4" w:space="0" w:color="808080"/>
            </w:tcBorders>
          </w:tcPr>
          <w:p>
            <w:pPr>
              <w:pStyle w:val="Normal"/>
              <w:keepNext w:val="true"/>
              <w:keepLines/>
              <w:jc w:val="end"/>
              <w:rPr>
                <w:sz w:val="18"/>
                <w:szCs w:val="18"/>
              </w:rPr>
            </w:pPr>
            <w:r>
              <w:rPr>
                <w:sz w:val="18"/>
                <w:szCs w:val="18"/>
              </w:rPr>
              <w:t>0.01%</w:t>
            </w:r>
          </w:p>
        </w:tc>
        <w:tc>
          <w:tcPr>
            <w:tcW w:w="1278" w:type="dxa"/>
            <w:tcBorders>
              <w:top w:val="single" w:sz="4" w:space="0" w:color="808080"/>
              <w:bottom w:val="single" w:sz="4" w:space="0" w:color="808080"/>
            </w:tcBorders>
          </w:tcPr>
          <w:p>
            <w:pPr>
              <w:pStyle w:val="Normal"/>
              <w:keepNext w:val="true"/>
              <w:keepLines/>
              <w:jc w:val="end"/>
              <w:rPr>
                <w:sz w:val="18"/>
                <w:szCs w:val="18"/>
              </w:rPr>
            </w:pPr>
            <w:r>
              <w:rPr>
                <w:sz w:val="18"/>
                <w:szCs w:val="18"/>
              </w:rPr>
              <w:t>$128,496.99</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8.28%</w:t>
            </w:r>
          </w:p>
        </w:tc>
        <w:tc>
          <w:tcPr>
            <w:tcW w:w="940" w:type="dxa"/>
            <w:tcBorders>
              <w:top w:val="single" w:sz="4" w:space="0" w:color="808080"/>
              <w:bottom w:val="single" w:sz="4" w:space="0" w:color="808080"/>
            </w:tcBorders>
          </w:tcPr>
          <w:p>
            <w:pPr>
              <w:pStyle w:val="Normal"/>
              <w:keepNext w:val="true"/>
              <w:keepLines/>
              <w:jc w:val="end"/>
              <w:rPr>
                <w:sz w:val="18"/>
                <w:szCs w:val="18"/>
              </w:rPr>
            </w:pPr>
            <w:r>
              <w:rPr>
                <w:sz w:val="18"/>
                <w:szCs w:val="18"/>
              </w:rPr>
              <w:t>5.00%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17.50%</w:t>
            </w:r>
          </w:p>
        </w:tc>
      </w:tr>
      <w:tr>
        <w:trPr/>
        <w:tc>
          <w:tcPr>
            <w:tcW w:w="2387" w:type="dxa"/>
            <w:tcBorders>
              <w:top w:val="single" w:sz="4" w:space="0" w:color="808080"/>
              <w:bottom w:val="single" w:sz="4" w:space="0" w:color="808080"/>
            </w:tcBorders>
          </w:tcPr>
          <w:p>
            <w:pPr>
              <w:pStyle w:val="Normal"/>
              <w:keepNext w:val="true"/>
              <w:keepLines/>
              <w:rPr>
                <w:sz w:val="18"/>
                <w:szCs w:val="18"/>
              </w:rPr>
            </w:pPr>
            <w:r>
              <w:rPr>
                <w:sz w:val="18"/>
                <w:szCs w:val="18"/>
              </w:rPr>
              <w:t>Alternative</w:t>
            </w:r>
          </w:p>
        </w:tc>
        <w:tc>
          <w:tcPr>
            <w:tcW w:w="1279" w:type="dxa"/>
            <w:tcBorders>
              <w:top w:val="single" w:sz="4" w:space="0" w:color="808080"/>
              <w:bottom w:val="single" w:sz="4" w:space="0" w:color="808080"/>
            </w:tcBorders>
          </w:tcPr>
          <w:p>
            <w:pPr>
              <w:pStyle w:val="Normal"/>
              <w:keepNext w:val="true"/>
              <w:keepLines/>
              <w:jc w:val="end"/>
              <w:rPr>
                <w:sz w:val="18"/>
                <w:szCs w:val="18"/>
              </w:rPr>
            </w:pPr>
            <w:r>
              <w:rPr>
                <w:sz w:val="18"/>
                <w:szCs w:val="18"/>
              </w:rPr>
              <w:t>$7,319.49</w:t>
            </w:r>
          </w:p>
        </w:tc>
        <w:tc>
          <w:tcPr>
            <w:tcW w:w="939" w:type="dxa"/>
            <w:tcBorders>
              <w:top w:val="single" w:sz="4" w:space="0" w:color="808080"/>
              <w:bottom w:val="single" w:sz="4" w:space="0" w:color="808080"/>
            </w:tcBorders>
          </w:tcPr>
          <w:p>
            <w:pPr>
              <w:pStyle w:val="Normal"/>
              <w:keepNext w:val="true"/>
              <w:keepLines/>
              <w:jc w:val="end"/>
              <w:rPr>
                <w:sz w:val="18"/>
                <w:szCs w:val="18"/>
              </w:rPr>
            </w:pPr>
            <w:r>
              <w:rPr>
                <w:sz w:val="18"/>
                <w:szCs w:val="18"/>
              </w:rPr>
              <w:t>0.44%</w:t>
            </w:r>
          </w:p>
        </w:tc>
        <w:tc>
          <w:tcPr>
            <w:tcW w:w="1278"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940" w:type="dxa"/>
            <w:tcBorders>
              <w:top w:val="single" w:sz="4" w:space="0" w:color="808080"/>
              <w:bottom w:val="single" w:sz="4" w:space="0" w:color="808080"/>
            </w:tcBorders>
          </w:tcPr>
          <w:p>
            <w:pPr>
              <w:pStyle w:val="Normal"/>
              <w:keepNext w:val="true"/>
              <w:keepLines/>
              <w:jc w:val="end"/>
              <w:rPr>
                <w:sz w:val="18"/>
                <w:szCs w:val="18"/>
              </w:rPr>
            </w:pPr>
            <w:r>
              <w:rPr>
                <w:sz w:val="18"/>
                <w:szCs w:val="18"/>
              </w:rPr>
              <w:t>7.00%</w:t>
            </w:r>
          </w:p>
        </w:tc>
        <w:tc>
          <w:tcPr>
            <w:tcW w:w="938"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19.50%</w:t>
            </w:r>
          </w:p>
        </w:tc>
      </w:tr>
      <w:tr>
        <w:trPr/>
        <w:tc>
          <w:tcPr>
            <w:tcW w:w="2387" w:type="dxa"/>
            <w:tcBorders>
              <w:top w:val="single" w:sz="4" w:space="0" w:color="808080"/>
              <w:bottom w:val="single" w:sz="4" w:space="0" w:color="808080"/>
            </w:tcBorders>
          </w:tcPr>
          <w:p>
            <w:pPr>
              <w:pStyle w:val="Normal"/>
              <w:keepNext w:val="true"/>
              <w:keepLines/>
              <w:rPr>
                <w:b/>
                <w:bCs/>
                <w:sz w:val="18"/>
                <w:szCs w:val="18"/>
              </w:rPr>
            </w:pPr>
            <w:r>
              <w:rPr>
                <w:b/>
                <w:bCs/>
                <w:sz w:val="18"/>
                <w:szCs w:val="18"/>
              </w:rPr>
              <w:t>Total for Growth Assets:</w:t>
            </w:r>
            <w:r>
              <w:rPr>
                <w:rFonts w:ascii="Arial" w:hAnsi="Arial"/>
                <w:b/>
                <w:bCs/>
                <w:sz w:val="18"/>
                <w:szCs w:val="18"/>
              </w:rPr>
              <w:t xml:space="preserve"> </w:t>
            </w:r>
          </w:p>
        </w:tc>
        <w:tc>
          <w:tcPr>
            <w:tcW w:w="1279"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$89,792.82</w:t>
            </w:r>
          </w:p>
        </w:tc>
        <w:tc>
          <w:tcPr>
            <w:tcW w:w="939"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5.43%</w:t>
            </w:r>
          </w:p>
        </w:tc>
        <w:tc>
          <w:tcPr>
            <w:tcW w:w="1278"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$1,071,638.91</w:t>
            </w:r>
          </w:p>
        </w:tc>
        <w:tc>
          <w:tcPr>
            <w:tcW w:w="938"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69.06%</w:t>
            </w:r>
          </w:p>
        </w:tc>
        <w:tc>
          <w:tcPr>
            <w:tcW w:w="940"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70.00%</w:t>
            </w:r>
          </w:p>
        </w:tc>
        <w:tc>
          <w:tcPr>
            <w:tcW w:w="938"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color w:val="000000"/>
                <w:sz w:val="18"/>
                <w:szCs w:val="18"/>
              </w:rPr>
            </w:r>
          </w:p>
        </w:tc>
      </w:tr>
      <w:tr>
        <w:trPr/>
        <w:tc>
          <w:tcPr>
            <w:tcW w:w="2387" w:type="dxa"/>
            <w:tcBorders>
              <w:top w:val="single" w:sz="4" w:space="0" w:color="808080"/>
              <w:bottom w:val="single" w:sz="4" w:space="0" w:color="808080"/>
            </w:tcBorders>
          </w:tcPr>
          <w:p>
            <w:pPr>
              <w:pStyle w:val="Normal"/>
              <w:keepNext w:val="true"/>
              <w:keepLines/>
              <w:rPr>
                <w:b/>
                <w:bCs/>
                <w:sz w:val="18"/>
                <w:szCs w:val="18"/>
              </w:rPr>
            </w:pPr>
            <w:r>
              <w:rPr>
                <w:b/>
                <w:bCs/>
                <w:sz w:val="18"/>
                <w:szCs w:val="18"/>
              </w:rPr>
              <w:t>Grand Total:</w:t>
            </w:r>
          </w:p>
        </w:tc>
        <w:tc>
          <w:tcPr>
            <w:tcW w:w="1279"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$1,653,206.16</w:t>
            </w:r>
          </w:p>
        </w:tc>
        <w:tc>
          <w:tcPr>
            <w:tcW w:w="939"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100.00%</w:t>
            </w:r>
          </w:p>
        </w:tc>
        <w:tc>
          <w:tcPr>
            <w:tcW w:w="1278"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$1,551,845.70</w:t>
            </w:r>
          </w:p>
        </w:tc>
        <w:tc>
          <w:tcPr>
            <w:tcW w:w="938"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100.00%</w:t>
            </w:r>
          </w:p>
        </w:tc>
        <w:tc>
          <w:tcPr>
            <w:tcW w:w="940"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100.00%</w:t>
            </w:r>
          </w:p>
        </w:tc>
        <w:tc>
          <w:tcPr>
            <w:tcW w:w="938"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r>
          </w:p>
        </w:tc>
        <w:tc>
          <w:tcPr>
            <w:tcW w:w="939" w:type="dxa"/>
            <w:tcBorders>
              <w:top w:val="single" w:sz="4" w:space="0" w:color="808080"/>
              <w:bottom w:val="single" w:sz="4" w:space="0" w:color="808080"/>
            </w:tcBorders>
          </w:tcPr>
          <w:p>
            <w:pPr>
              <w:pStyle w:val="Normal"/>
              <w:keepNext w:val="true"/>
              <w:keepLines/>
              <w:jc w:val="end"/>
              <w:rPr>
                <w:color w:val="000000"/>
                <w:sz w:val="18"/>
                <w:szCs w:val="18"/>
              </w:rPr>
            </w:pPr>
            <w:r>
              <w:rPr>
                <w:color w:val="000000"/>
                <w:sz w:val="18"/>
                <w:szCs w:val="18"/>
              </w:rPr>
            </w:r>
          </w:p>
        </w:tc>
      </w:tr>
    </w:tbl>
    <w:p>
      <w:pPr>
        <w:pStyle w:val="Normal"/>
        <w:keepNext w:val="true"/>
        <w:keepLines/>
        <w:rPr/>
      </w:pPr>
      <w:r>
        <w:rPr/>
      </w:r>
    </w:p>
    <w:p>
      <w:pPr>
        <w:pStyle w:val="Normal"/>
        <w:keepNext w:val="true"/>
        <w:keepLines/>
        <w:rPr>
          <w:sz w:val="18"/>
          <w:szCs w:val="16"/>
        </w:rPr>
      </w:pPr>
      <w:r>
        <w:rPr>
          <w:sz w:val="18"/>
          <w:szCs w:val="16"/>
        </w:rPr>
        <w:t>The above asset allocation table shows the total of each fund manager’s current investment position at the time this</w:t>
      </w:r>
      <w:r>
        <w:rPr>
          <w:sz w:val="18"/>
          <w:szCs w:val="18"/>
        </w:rPr>
        <w:t xml:space="preserve"> </w:t>
      </w:r>
      <w:r>
        <w:rPr>
          <w:sz w:val="18"/>
          <w:szCs w:val="16"/>
        </w:rPr>
        <w:t>was produced and will vary as each manager changes their investment mix.  Fund managers generally have investment ranges that allow them to respond to changing market conditions by varying their investment allocation.  As a result, their actual allocation will usually differ from their ‘target’ positions.</w:t>
      </w:r>
    </w:p>
    <w:p>
      <w:pPr>
        <w:pStyle w:val="Normal"/>
        <w:keepNext w:val="true"/>
        <w:keepLines/>
        <w:rPr>
          <w:sz w:val="18"/>
          <w:szCs w:val="16"/>
        </w:rPr>
      </w:pPr>
      <w:r>
        <w:rPr>
          <w:sz w:val="18"/>
          <w:szCs w:val="16"/>
        </w:rPr>
      </w:r>
    </w:p>
    <w:p>
      <w:pPr>
        <w:pStyle w:val="Normal"/>
        <w:keepNext w:val="true"/>
        <w:keepLines/>
        <w:rPr>
          <w:sz w:val="18"/>
          <w:szCs w:val="16"/>
        </w:rPr>
      </w:pPr>
      <w:r>
        <w:rPr>
          <w:sz w:val="18"/>
          <w:szCs w:val="16"/>
        </w:rPr>
        <w:t>The table also shows that you hold an overweight position in international cash.  International cash is generally not considered an investible asset class; however, a small allocation is usually held by global fund managers to facilitate trade settlements.  You do not receive any interest on these funds, but we have factored this allocation in when determining your overall cash exposure.</w:t>
      </w:r>
    </w:p>
    <w:p>
      <w:pPr>
        <w:pStyle w:val="Normal"/>
        <w:keepNext w:val="true"/>
        <w:keepLines/>
        <w:rPr/>
      </w:pPr>
      <w:r>
        <w:rPr/>
      </w:r>
    </w:p>
    <w:p>
      <w:pPr>
        <w:pStyle w:val="Normal"/>
        <w:keepNext w:val="true"/>
        <w:keepLines/>
        <w:rPr>
          <w:lang w:val="en-SG"/>
        </w:rPr>
      </w:pPr>
      <w:r>
        <w:rPr>
          <w:lang w:val="en-SG"/>
        </w:rPr>
        <w:drawing>
          <wp:inline distT="0" distB="0" distL="0" distR="0">
            <wp:extent cx="5143500" cy="3438525"/>
            <wp:effectExtent l="0" t="0" r="0" b="0"/>
            <wp:docPr id="9" name="Graphic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4" descr="" title=""/>
                    <pic:cNvPicPr>
                      <a:picLocks noChangeAspect="1" noChangeArrowheads="1"/>
                    </pic:cNvPicPr>
                  </pic:nvPicPr>
                  <pic:blipFill>
                    <a:blip r:embed="rId28"/>
                    <a:stretch>
                      <a:fillRect/>
                    </a:stretch>
                  </pic:blipFill>
                  <pic:spPr bwMode="auto">
                    <a:xfrm>
                      <a:off x="0" y="0"/>
                      <a:ext cx="5143500" cy="3438525"/>
                    </a:xfrm>
                    <a:prstGeom prst="rect">
                      <a:avLst/>
                    </a:prstGeom>
                    <a:noFill/>
                  </pic:spPr>
                </pic:pic>
              </a:graphicData>
            </a:graphic>
          </wp:inline>
        </w:drawing>
      </w:r>
    </w:p>
    <w:p>
      <w:pPr>
        <w:pStyle w:val="Normal"/>
        <w:rPr>
          <w:lang w:val="en-SG"/>
        </w:rPr>
      </w:pPr>
      <w:r>
        <w:rPr>
          <w:lang w:val="en-SG"/>
        </w:rPr>
      </w:r>
    </w:p>
    <w:p>
      <w:pPr>
        <w:pStyle w:val="Normal"/>
        <w:rPr>
          <w:shd w:fill="FFFF00" w:val="clear"/>
        </w:rPr>
      </w:pPr>
      <w:r>
        <w:rPr/>
        <w:t xml:space="preserve">Your portfolio aligns with your risk profile and remains within the Fortnum Research Team’s recommended minimum and maximum allocation for each asset class. </w:t>
      </w:r>
    </w:p>
    <w:p>
      <w:pPr>
        <w:sectPr>
          <w:headerReference w:type="default" r:id="rId29"/>
          <w:headerReference w:type="first" r:id="rId30"/>
          <w:footerReference w:type="default" r:id="rId31"/>
          <w:footerReference w:type="first" r:id="rId32"/>
          <w:type w:val="nextPage"/>
          <w:pgSz w:w="11906" w:h="16838"/>
          <w:pgMar w:left="1134" w:right="1134" w:gutter="0" w:header="0" w:top="1134" w:footer="0" w:bottom="1134"/>
          <w:pgNumType w:fmt="decimal"/>
          <w:formProt w:val="false"/>
          <w:textDirection w:val="lrTb"/>
          <w:docGrid w:type="default" w:linePitch="360" w:charSpace="4096"/>
        </w:sectPr>
        <w:pStyle w:val="Normal"/>
        <w:rPr>
          <w:shd w:fill="808000" w:val="clear"/>
        </w:rPr>
      </w:pPr>
      <w:r>
        <w:rPr>
          <w:shd w:fill="808000" w:val="clear"/>
        </w:rPr>
      </w:r>
    </w:p>
    <w:p>
      <w:pPr>
        <w:pStyle w:val="Heading1section1"/>
        <w:rPr/>
      </w:pPr>
      <w:r>
        <w:rPr/>
        <w:t>Estate planning recommendations</w:t>
      </w:r>
    </w:p>
    <w:p>
      <w:pPr>
        <w:pStyle w:val="Subtitle"/>
        <w:keepNext w:val="true"/>
        <w:keepLines/>
        <w:rPr/>
      </w:pPr>
      <w:r>
        <w:rPr/>
        <w:t>Review your estate planning needs</w:t>
      </w:r>
    </w:p>
    <w:p>
      <w:pPr>
        <w:pStyle w:val="Normal"/>
        <w:keepNext w:val="true"/>
        <w:keepLines/>
        <w:rPr/>
      </w:pPr>
      <w:r>
        <w:rPr/>
        <w:t xml:space="preserve">We recommend you have </w:t>
      </w:r>
      <w:r>
        <w:rPr>
          <w:color w:val="FF0000"/>
        </w:rPr>
        <w:t>your Will reviewed / a Will prepared</w:t>
      </w:r>
      <w:r>
        <w:rPr/>
        <w:t xml:space="preserve"> as a matter of priority.  To ensure that your financial or legal decisions can be made for you when you are unable to act, we also recommend you seek legal advice to </w:t>
      </w:r>
      <w:r>
        <w:rPr>
          <w:color w:val="FF0000"/>
        </w:rPr>
        <w:t>establish an / review your</w:t>
      </w:r>
      <w:r>
        <w:rPr/>
        <w:t xml:space="preserve"> Enduring Power of Attorney.  You may also wish to consider establishing an Advance Care Directive (also known as an Advance Health Directive) if you don't already have one.  </w:t>
      </w:r>
      <w:r>
        <w:rPr>
          <w:color w:val="FF0000"/>
          <w:shd w:fill="FFFF00" w:val="clear"/>
        </w:rPr>
        <w:t>If recommending a testamentary trust</w:t>
      </w:r>
      <w:r>
        <w:rPr/>
        <w:t xml:space="preserve"> As part of reviewing your Will, we recommend that you seek advice from a legal professional for the consideration to include a testamentary trust provision in your Will.</w:t>
      </w:r>
    </w:p>
    <w:p>
      <w:pPr>
        <w:pStyle w:val="Normal"/>
        <w:keepNext w:val="true"/>
        <w:keepLines/>
        <w:rPr/>
      </w:pPr>
      <w:r>
        <w:rPr/>
        <w:t>Once your estate plan is established, we recommend that you periodically review these documents with a legal practitioner to ensure they continue to reflect any changes in your personal circumstances.</w:t>
      </w:r>
    </w:p>
    <w:p>
      <w:pPr>
        <w:pStyle w:val="Normal"/>
        <w:rPr/>
      </w:pPr>
      <w:r>
        <w:rPr/>
      </w:r>
    </w:p>
    <w:p>
      <w:pPr>
        <w:pStyle w:val="Subheading"/>
        <w:rPr/>
      </w:pPr>
      <w:r>
        <w:rPr/>
        <w:t>Reasons</w:t>
      </w:r>
    </w:p>
    <w:p>
      <w:pPr>
        <w:pStyle w:val="Normal"/>
        <w:numPr>
          <w:ilvl w:val="0"/>
          <w:numId w:val="55"/>
        </w:numPr>
        <w:tabs>
          <w:tab w:val="clear" w:pos="720"/>
          <w:tab w:val="left" w:pos="0" w:leader="none"/>
        </w:tabs>
        <w:ind w:hanging="360" w:start="720"/>
        <w:rPr/>
      </w:pPr>
      <w:r>
        <w:rPr/>
        <w:t>Changes in legislation or your personal and financial situation can impact on an established estate plan; therefore, it is important to review your estate planning situation on a regular basis. If you do not have a Will or believe that your Will does not reflect your current wishes, you should contact a legal professional.</w:t>
      </w:r>
    </w:p>
    <w:p>
      <w:pPr>
        <w:pStyle w:val="Normal"/>
        <w:numPr>
          <w:ilvl w:val="0"/>
          <w:numId w:val="55"/>
        </w:numPr>
        <w:tabs>
          <w:tab w:val="clear" w:pos="720"/>
          <w:tab w:val="left" w:pos="0" w:leader="none"/>
        </w:tabs>
        <w:ind w:hanging="360" w:start="720"/>
        <w:rPr/>
      </w:pPr>
      <w:r>
        <w:rPr/>
        <w:t>Having an up-to-date Will enables you to express your wishes in relation to your financial and personal matters, to ensure you are appropriately providing for your chosen beneficiaries upon your death. If you have not made sufficient arrangements for people who are currently, or were previously financially dependent upon you, the provisions in your Will may not apply.  These people may still be able to make a claim on your estate even if it is against your wishes.  A properly drafted Will can significantly reduce the potential for challenges to your Will or family disputes.</w:t>
      </w:r>
    </w:p>
    <w:p>
      <w:pPr>
        <w:pStyle w:val="Normal"/>
        <w:numPr>
          <w:ilvl w:val="0"/>
          <w:numId w:val="55"/>
        </w:numPr>
        <w:tabs>
          <w:tab w:val="clear" w:pos="720"/>
          <w:tab w:val="left" w:pos="0" w:leader="none"/>
        </w:tabs>
        <w:ind w:hanging="360" w:start="720"/>
        <w:rPr/>
      </w:pPr>
      <w:r>
        <w:rPr>
          <w:color w:val="FF0000"/>
          <w:shd w:fill="FFFF00" w:val="clear"/>
        </w:rPr>
        <w:t>&lt;if testamentary trust&gt;</w:t>
      </w:r>
      <w:r>
        <w:rPr/>
        <w:t xml:space="preserve"> A testamentary trust may provide asset protection for beneficiaries against situations such as divorce and/or bankruptcy.</w:t>
      </w:r>
    </w:p>
    <w:p>
      <w:pPr>
        <w:pStyle w:val="Normal"/>
        <w:numPr>
          <w:ilvl w:val="0"/>
          <w:numId w:val="55"/>
        </w:numPr>
        <w:tabs>
          <w:tab w:val="clear" w:pos="720"/>
          <w:tab w:val="left" w:pos="0" w:leader="none"/>
        </w:tabs>
        <w:ind w:hanging="360" w:start="720"/>
        <w:rPr/>
      </w:pPr>
      <w:r>
        <w:rPr>
          <w:color w:val="FF0000"/>
          <w:shd w:fill="FFFF00" w:val="clear"/>
        </w:rPr>
        <w:t>&lt;if testamentary trust&gt;</w:t>
      </w:r>
      <w:r>
        <w:rPr/>
        <w:t xml:space="preserve"> With a testamentary trust, the trustee has discretion to control the distribution of both capital and income to beneficiaries, allowing the beneficiary's income and tax situation to be considered. This creates opportunity for income to be distributed in a tax-effective manner.</w:t>
      </w:r>
    </w:p>
    <w:p>
      <w:pPr>
        <w:pStyle w:val="Normal"/>
        <w:numPr>
          <w:ilvl w:val="0"/>
          <w:numId w:val="55"/>
        </w:numPr>
        <w:tabs>
          <w:tab w:val="clear" w:pos="720"/>
          <w:tab w:val="left" w:pos="0" w:leader="none"/>
        </w:tabs>
        <w:ind w:hanging="360" w:start="720"/>
        <w:rPr/>
      </w:pPr>
      <w:r>
        <w:rPr/>
        <w:t>If you are unable to manage your own legal and financial affairs due to mental incapacity and you do not have a valid Enduring Power of Attorney, there will be nobody with legal authority to manage or make decisions about your property and finances.  Your family may have difficulty accessing your bank account to pay your bills.  If your home needs to be sold (for example, to pay for you to move into residential care facility) only someone with your Power of Attorney will be able to do this.</w:t>
      </w:r>
    </w:p>
    <w:p>
      <w:pPr>
        <w:pStyle w:val="Normal"/>
        <w:numPr>
          <w:ilvl w:val="0"/>
          <w:numId w:val="55"/>
        </w:numPr>
        <w:tabs>
          <w:tab w:val="clear" w:pos="720"/>
          <w:tab w:val="left" w:pos="0" w:leader="none"/>
        </w:tabs>
        <w:ind w:hanging="360" w:start="720"/>
        <w:rPr/>
      </w:pPr>
      <w:r>
        <w:rPr/>
        <w:t>Appointing an Enduring Power of Attorney allows you to delegate this responsibility to someone you trust to make these decisions on your behalf.</w:t>
      </w:r>
    </w:p>
    <w:p>
      <w:pPr>
        <w:pStyle w:val="Normal"/>
        <w:numPr>
          <w:ilvl w:val="0"/>
          <w:numId w:val="55"/>
        </w:numPr>
        <w:tabs>
          <w:tab w:val="clear" w:pos="720"/>
          <w:tab w:val="left" w:pos="0" w:leader="none"/>
        </w:tabs>
        <w:ind w:hanging="360" w:start="720"/>
        <w:rPr/>
      </w:pPr>
      <w:r>
        <w:rPr/>
        <w:t>If you have not established an Enduring Power of Attorney, it may be necessary for your relevant state government authority to appoint an administrator to make those decisions for you; or a relative or another person may need to apply to that Authority or the Supreme Court to have a financial manager appointed for you.  This may not be the person you would have chosen.</w:t>
      </w:r>
    </w:p>
    <w:p>
      <w:pPr>
        <w:pStyle w:val="Normal"/>
        <w:numPr>
          <w:ilvl w:val="0"/>
          <w:numId w:val="55"/>
        </w:numPr>
        <w:tabs>
          <w:tab w:val="clear" w:pos="720"/>
          <w:tab w:val="left" w:pos="0" w:leader="none"/>
        </w:tabs>
        <w:ind w:hanging="360" w:start="720"/>
        <w:rPr/>
      </w:pPr>
      <w:r>
        <w:rPr/>
        <w:t>In most Australian states (except Queensland) an Enduring Power of Attorney cannot make personal, medical or lifestyle decisions for you; they are limited to decisions on your legal and financial affairs. If you wish to appoint someone to make decisions for your lifestyle needs and medical treatment, you will need to do so through a Medical Power of Attorney, Advance Care Directive or an Enduring Guardianship (the laws will differ from state to state).</w:t>
      </w:r>
    </w:p>
    <w:p>
      <w:pPr>
        <w:pStyle w:val="Normal"/>
        <w:numPr>
          <w:ilvl w:val="0"/>
          <w:numId w:val="55"/>
        </w:numPr>
        <w:tabs>
          <w:tab w:val="clear" w:pos="720"/>
          <w:tab w:val="left" w:pos="0" w:leader="none"/>
        </w:tabs>
        <w:ind w:hanging="360" w:start="720"/>
        <w:rPr/>
      </w:pPr>
      <w:r>
        <w:rPr/>
        <w:t>An Enduring Guardianship allows others to make health, lifestyle and accommodation decisions for you if you are incapable of making these decisions yourself.</w:t>
      </w:r>
    </w:p>
    <w:p>
      <w:pPr>
        <w:pStyle w:val="Normal"/>
        <w:numPr>
          <w:ilvl w:val="0"/>
          <w:numId w:val="55"/>
        </w:numPr>
        <w:tabs>
          <w:tab w:val="clear" w:pos="720"/>
          <w:tab w:val="left" w:pos="0" w:leader="none"/>
        </w:tabs>
        <w:ind w:hanging="360" w:start="720"/>
        <w:rPr/>
      </w:pPr>
      <w:r>
        <w:rPr/>
        <w:t>An Advance Care Directive complements an Enduring Guardianship appointment by guiding your family and loved ones as to your desired future medical treatment even if you are unable to communicate to them, temporarily or permanently.  It helps them make decisions that you would have wanted for yourself.  Health care professionals can also benefit from knowing your wishes as this helps in avoiding, or at least reducing, unwanted treatment.</w:t>
      </w:r>
    </w:p>
    <w:p>
      <w:pPr>
        <w:pStyle w:val="Normal"/>
        <w:numPr>
          <w:ilvl w:val="0"/>
          <w:numId w:val="55"/>
        </w:numPr>
        <w:tabs>
          <w:tab w:val="clear" w:pos="720"/>
          <w:tab w:val="left" w:pos="0" w:leader="none"/>
        </w:tabs>
        <w:ind w:hanging="360" w:start="720"/>
        <w:rPr/>
      </w:pPr>
      <w:r>
        <w:rPr/>
        <w:t>An Advance Care Directive can be made by anyone who has the capacity to do so.</w:t>
      </w:r>
    </w:p>
    <w:p>
      <w:pPr>
        <w:pStyle w:val="Normal"/>
        <w:ind w:start="0"/>
        <w:rPr/>
      </w:pPr>
      <w:r>
        <w:rPr/>
      </w:r>
    </w:p>
    <w:p>
      <w:pPr>
        <w:pStyle w:val="Normal"/>
        <w:rPr/>
      </w:pPr>
      <w:r>
        <w:rPr/>
      </w:r>
    </w:p>
    <w:p>
      <w:pPr>
        <w:pStyle w:val="Subheading"/>
        <w:rPr/>
      </w:pPr>
      <w:r>
        <w:rPr/>
        <w:t>Consequences</w:t>
      </w:r>
    </w:p>
    <w:p>
      <w:pPr>
        <w:pStyle w:val="Normal"/>
        <w:numPr>
          <w:ilvl w:val="0"/>
          <w:numId w:val="56"/>
        </w:numPr>
        <w:tabs>
          <w:tab w:val="clear" w:pos="720"/>
          <w:tab w:val="left" w:pos="0" w:leader="none"/>
        </w:tabs>
        <w:ind w:hanging="360" w:start="720"/>
        <w:rPr/>
      </w:pPr>
      <w:r>
        <w:rPr/>
        <w:t>If you die without a valid Will you are said to have died ‘intestate'. Where this happens, you have left no lawful instructions as to how you wish your estate to be distributed. The laws in your State or Territory operate to determine who will inherit assets from your estate. The general rule is that the estate will pass to your next of kin, such as your spouse and/or children, in predetermined proportion.</w:t>
      </w:r>
    </w:p>
    <w:p>
      <w:pPr>
        <w:pStyle w:val="Normal"/>
        <w:numPr>
          <w:ilvl w:val="0"/>
          <w:numId w:val="56"/>
        </w:numPr>
        <w:tabs>
          <w:tab w:val="clear" w:pos="720"/>
          <w:tab w:val="left" w:pos="0" w:leader="none"/>
        </w:tabs>
        <w:ind w:hanging="360" w:start="720"/>
        <w:rPr/>
      </w:pPr>
      <w:r>
        <w:rPr>
          <w:color w:val="FF0000"/>
          <w:shd w:fill="FFFF00" w:val="clear"/>
        </w:rPr>
        <w:t>&lt;if testamentary trust&gt;</w:t>
      </w:r>
      <w:r>
        <w:rPr/>
        <w:t xml:space="preserve"> A testamentary trust can only be established through your Will. We recommend you seek legal advice to draft your Will as it is a legal document.</w:t>
      </w:r>
    </w:p>
    <w:p>
      <w:pPr>
        <w:pStyle w:val="Normal"/>
        <w:numPr>
          <w:ilvl w:val="0"/>
          <w:numId w:val="56"/>
        </w:numPr>
        <w:tabs>
          <w:tab w:val="clear" w:pos="720"/>
          <w:tab w:val="left" w:pos="0" w:leader="none"/>
        </w:tabs>
        <w:ind w:hanging="360" w:start="720"/>
        <w:rPr/>
      </w:pPr>
      <w:r>
        <w:rPr>
          <w:color w:val="FF0000"/>
          <w:shd w:fill="FFFF00" w:val="clear"/>
        </w:rPr>
        <w:t>&lt;if testamentary trust&gt;</w:t>
      </w:r>
      <w:r>
        <w:rPr/>
        <w:t xml:space="preserve"> You should carefully consider who will be trustee as this person has complete control over management and distribution of trust assets and income. They also need to have the time to dedicate to running the trust.</w:t>
      </w:r>
    </w:p>
    <w:p>
      <w:pPr>
        <w:pStyle w:val="Normal"/>
        <w:numPr>
          <w:ilvl w:val="0"/>
          <w:numId w:val="56"/>
        </w:numPr>
        <w:tabs>
          <w:tab w:val="clear" w:pos="720"/>
          <w:tab w:val="left" w:pos="0" w:leader="none"/>
        </w:tabs>
        <w:ind w:hanging="360" w:start="720"/>
        <w:rPr/>
      </w:pPr>
      <w:r>
        <w:rPr/>
        <w:t>An Enduring Power of Attorney allows a person to make financial or legal decisions on your behalf even if you are no longer able to do so due to mental incapacity.  There are special rules concerning Enduring Power of Attorney, both as to their creation and the responsibilities of the attorney; therefore, we recommend you seek legal advice to have these prepared by a solicitor.</w:t>
      </w:r>
    </w:p>
    <w:p>
      <w:pPr>
        <w:pStyle w:val="Normal"/>
        <w:numPr>
          <w:ilvl w:val="0"/>
          <w:numId w:val="56"/>
        </w:numPr>
        <w:tabs>
          <w:tab w:val="clear" w:pos="720"/>
          <w:tab w:val="left" w:pos="0" w:leader="none"/>
        </w:tabs>
        <w:ind w:hanging="360" w:start="720"/>
        <w:rPr/>
      </w:pPr>
      <w:r>
        <w:rPr/>
        <w:t>Your Power of Attorney must be registered with the relevant state government property management authority if your attorney needs to deal with your real estate (e.g. sell, mortgage or lease your home or any investment property).  A registration fee will be charged.  If you own properties in more than one state, your Power of Attorney must be registered in each state your attorney may need to transact in.</w:t>
      </w:r>
    </w:p>
    <w:p>
      <w:pPr>
        <w:pStyle w:val="Normal"/>
        <w:numPr>
          <w:ilvl w:val="0"/>
          <w:numId w:val="56"/>
        </w:numPr>
        <w:tabs>
          <w:tab w:val="clear" w:pos="720"/>
          <w:tab w:val="left" w:pos="0" w:leader="none"/>
        </w:tabs>
        <w:ind w:hanging="360" w:start="720"/>
        <w:rPr/>
      </w:pPr>
      <w:r>
        <w:rPr/>
        <w:t>Even if your Power of Attorney is registered you may later revoke it by contacting the relevant Authority and completing a ‘Revocation of Power of Attorney' form.</w:t>
      </w:r>
    </w:p>
    <w:p>
      <w:pPr>
        <w:pStyle w:val="Normal"/>
        <w:numPr>
          <w:ilvl w:val="0"/>
          <w:numId w:val="56"/>
        </w:numPr>
        <w:tabs>
          <w:tab w:val="clear" w:pos="720"/>
          <w:tab w:val="left" w:pos="0" w:leader="none"/>
        </w:tabs>
        <w:ind w:hanging="360" w:start="720"/>
        <w:rPr/>
      </w:pPr>
      <w:r>
        <w:rPr/>
        <w:t>A guardian has the authority to make day-to-day lifestyle or personal decisions for someone who is incapable of making these decisions for themselves.  Lifestyle or personal decisions may include where someone lives, what medical treatment they receive and what services they need.</w:t>
      </w:r>
    </w:p>
    <w:p>
      <w:pPr>
        <w:pStyle w:val="Normal"/>
        <w:numPr>
          <w:ilvl w:val="0"/>
          <w:numId w:val="56"/>
        </w:numPr>
        <w:tabs>
          <w:tab w:val="clear" w:pos="720"/>
          <w:tab w:val="left" w:pos="0" w:leader="none"/>
        </w:tabs>
        <w:ind w:hanging="360" w:start="720"/>
        <w:rPr/>
      </w:pPr>
      <w:r>
        <w:rPr/>
        <w:t>You can appoint the same person as your attorney to be your guardian or you may choose to appoint somebody else.  You can nominate more than one person.</w:t>
      </w:r>
    </w:p>
    <w:p>
      <w:pPr>
        <w:pStyle w:val="Normal"/>
        <w:numPr>
          <w:ilvl w:val="0"/>
          <w:numId w:val="56"/>
        </w:numPr>
        <w:tabs>
          <w:tab w:val="clear" w:pos="720"/>
          <w:tab w:val="left" w:pos="0" w:leader="none"/>
        </w:tabs>
        <w:ind w:hanging="360" w:start="720"/>
        <w:rPr/>
      </w:pPr>
      <w:r>
        <w:rPr/>
        <w:t>You should carefully consider who to appoint under your Power of Attorney/Guardianship, as this person will make decisions on your behalf.</w:t>
      </w:r>
    </w:p>
    <w:p>
      <w:pPr>
        <w:pStyle w:val="Normal"/>
        <w:numPr>
          <w:ilvl w:val="0"/>
          <w:numId w:val="56"/>
        </w:numPr>
        <w:tabs>
          <w:tab w:val="clear" w:pos="720"/>
          <w:tab w:val="left" w:pos="0" w:leader="none"/>
        </w:tabs>
        <w:ind w:hanging="360" w:start="720"/>
        <w:rPr/>
      </w:pPr>
      <w:r>
        <w:rPr/>
        <w:t>An Enduring Power of Attorney and Enduring Guardianship are legal documents, so we recommend you seek legal advice to prepare these documents.</w:t>
      </w:r>
    </w:p>
    <w:p>
      <w:pPr>
        <w:pStyle w:val="Normal"/>
        <w:numPr>
          <w:ilvl w:val="0"/>
          <w:numId w:val="56"/>
        </w:numPr>
        <w:tabs>
          <w:tab w:val="clear" w:pos="720"/>
          <w:tab w:val="left" w:pos="0" w:leader="none"/>
        </w:tabs>
        <w:ind w:hanging="360" w:start="720"/>
        <w:rPr/>
      </w:pPr>
      <w:r>
        <w:rPr/>
        <w:t>Your Power of Attorney/Guardianship should be reviewed on an ongoing basis to ensure that it continues to be appropriate for your circumstances. You should also continually review the person you have nominated to be your Power of Attorney/Guardian to ensure they are still the most appropriate person.</w:t>
      </w:r>
    </w:p>
    <w:p>
      <w:pPr>
        <w:pStyle w:val="Normal"/>
        <w:numPr>
          <w:ilvl w:val="0"/>
          <w:numId w:val="56"/>
        </w:numPr>
        <w:tabs>
          <w:tab w:val="clear" w:pos="720"/>
          <w:tab w:val="left" w:pos="0" w:leader="none"/>
        </w:tabs>
        <w:ind w:hanging="360" w:start="720"/>
        <w:rPr/>
      </w:pPr>
      <w:r>
        <w:rPr/>
        <w:t>The enduring guardian will be authorised to make personal lifestyle and sometimes medical decisions for you once it has been determined by a medical professional that you are either partially or totally unable to make decisions for yourself.</w:t>
      </w:r>
    </w:p>
    <w:p>
      <w:pPr>
        <w:pStyle w:val="Normal"/>
        <w:numPr>
          <w:ilvl w:val="0"/>
          <w:numId w:val="56"/>
        </w:numPr>
        <w:tabs>
          <w:tab w:val="clear" w:pos="720"/>
          <w:tab w:val="left" w:pos="0" w:leader="none"/>
        </w:tabs>
        <w:ind w:hanging="360" w:start="720"/>
        <w:rPr/>
      </w:pPr>
      <w:r>
        <w:rPr/>
        <w:t>The laws pertaining to enduring guardianship and medical powers of attorney are different in each state. Therefore, I recommend that you seek legal advice from your solicitor in this area.</w:t>
      </w:r>
    </w:p>
    <w:p>
      <w:pPr>
        <w:pStyle w:val="Normal"/>
        <w:numPr>
          <w:ilvl w:val="0"/>
          <w:numId w:val="56"/>
        </w:numPr>
        <w:tabs>
          <w:tab w:val="clear" w:pos="720"/>
          <w:tab w:val="left" w:pos="0" w:leader="none"/>
        </w:tabs>
        <w:ind w:hanging="360" w:start="720"/>
        <w:rPr/>
      </w:pPr>
      <w:r>
        <w:rPr/>
        <w:t>An Advance Care Directive is only used if, at some point in the future, you become incapable of making or communicating health care decisions for yourself, as a result of illness or injury.</w:t>
      </w:r>
    </w:p>
    <w:p>
      <w:pPr>
        <w:pStyle w:val="Normal"/>
        <w:numPr>
          <w:ilvl w:val="0"/>
          <w:numId w:val="56"/>
        </w:numPr>
        <w:tabs>
          <w:tab w:val="clear" w:pos="720"/>
          <w:tab w:val="left" w:pos="0" w:leader="none"/>
        </w:tabs>
        <w:ind w:hanging="360" w:start="720"/>
        <w:rPr/>
      </w:pPr>
      <w:r>
        <w:rPr/>
        <w:t>Generally, the directions you give in an Advance Care Directive override the decisions of an enduring guardian or medical powers of attorney, thereby giving you greater control over the medical treatment you may receive in future.</w:t>
      </w:r>
    </w:p>
    <w:p>
      <w:pPr>
        <w:pStyle w:val="Normal"/>
        <w:numPr>
          <w:ilvl w:val="0"/>
          <w:numId w:val="56"/>
        </w:numPr>
        <w:tabs>
          <w:tab w:val="clear" w:pos="720"/>
          <w:tab w:val="left" w:pos="0" w:leader="none"/>
        </w:tabs>
        <w:ind w:hanging="360" w:start="720"/>
        <w:rPr/>
      </w:pPr>
      <w:r>
        <w:rPr/>
        <w:t>If you do not have an Advance Care Directive, then a Plan of Care may need to be established for you.  This would be written by your Enduring Guardian (or court-appointed administrator) in partnership with your family and/or your treating doctors.  This may result in treatment decisions being made that you would not wish for.</w:t>
      </w:r>
    </w:p>
    <w:p>
      <w:pPr>
        <w:pStyle w:val="Normal"/>
        <w:numPr>
          <w:ilvl w:val="0"/>
          <w:numId w:val="56"/>
        </w:numPr>
        <w:tabs>
          <w:tab w:val="clear" w:pos="720"/>
          <w:tab w:val="left" w:pos="0" w:leader="none"/>
        </w:tabs>
        <w:ind w:hanging="360" w:start="720"/>
        <w:rPr/>
      </w:pPr>
      <w:r>
        <w:rPr/>
        <w:t>Estate documents are legal documents and should be drafted professionally by a lawyer who is familiar with estate planning.</w:t>
      </w:r>
    </w:p>
    <w:p>
      <w:pPr>
        <w:pStyle w:val="Normal"/>
        <w:numPr>
          <w:ilvl w:val="0"/>
          <w:numId w:val="56"/>
        </w:numPr>
        <w:tabs>
          <w:tab w:val="clear" w:pos="720"/>
          <w:tab w:val="left" w:pos="0" w:leader="none"/>
        </w:tabs>
        <w:ind w:hanging="360" w:start="720"/>
        <w:rPr/>
      </w:pPr>
      <w:r>
        <w:rPr/>
        <w:t>It is important to consider carefully who you grant powers to. You should ensure they have the skills, capacity and willingness to fulfil the duties required.</w:t>
      </w:r>
    </w:p>
    <w:p>
      <w:pPr>
        <w:pStyle w:val="Normal"/>
        <w:numPr>
          <w:ilvl w:val="0"/>
          <w:numId w:val="56"/>
        </w:numPr>
        <w:tabs>
          <w:tab w:val="clear" w:pos="720"/>
          <w:tab w:val="left" w:pos="0" w:leader="none"/>
        </w:tabs>
        <w:ind w:hanging="360" w:start="720"/>
        <w:rPr/>
      </w:pPr>
      <w:r>
        <w:rPr/>
        <w:t>The chance of family disputes increases without these documents in place.</w:t>
      </w:r>
    </w:p>
    <w:p>
      <w:pPr>
        <w:pStyle w:val="Normal"/>
        <w:rPr>
          <w:lang w:val="en-US"/>
        </w:rPr>
      </w:pPr>
      <w:r>
        <w:rPr>
          <w:lang w:val="en-US"/>
        </w:rPr>
      </w:r>
    </w:p>
    <w:p>
      <w:pPr>
        <w:pStyle w:val="Normal"/>
        <w:rPr/>
      </w:pPr>
      <w:r>
        <w:rPr/>
      </w:r>
    </w:p>
    <w:p>
      <w:pPr>
        <w:sectPr>
          <w:headerReference w:type="default" r:id="rId33"/>
          <w:headerReference w:type="first" r:id="rId34"/>
          <w:footerReference w:type="default" r:id="rId35"/>
          <w:footerReference w:type="first" r:id="rId36"/>
          <w:type w:val="nextPage"/>
          <w:pgSz w:w="11906" w:h="16838"/>
          <w:pgMar w:left="1134" w:right="1134" w:gutter="0" w:header="0" w:top="1134" w:footer="0" w:bottom="1134"/>
          <w:pgNumType w:fmt="decimal"/>
          <w:formProt w:val="false"/>
          <w:textDirection w:val="lrTb"/>
          <w:docGrid w:type="default" w:linePitch="360" w:charSpace="4096"/>
        </w:sectPr>
        <w:pStyle w:val="Normal"/>
        <w:rPr/>
      </w:pPr>
      <w:r>
        <w:rPr/>
      </w:r>
    </w:p>
    <w:p>
      <w:pPr>
        <w:pStyle w:val="Heading1"/>
        <w:rPr/>
      </w:pPr>
      <w:bookmarkStart w:id="17" w:name="__RefHeading___Toc20863_2883014336"/>
      <w:bookmarkStart w:id="18" w:name="_Toc110347198"/>
      <w:bookmarkEnd w:id="17"/>
      <w:r>
        <w:rPr/>
        <w:t>Projected outcomes</w:t>
      </w:r>
      <w:bookmarkEnd w:id="18"/>
    </w:p>
    <w:p>
      <w:pPr>
        <w:pStyle w:val="Subtitle"/>
        <w:keepNext w:val="true"/>
        <w:keepLines/>
        <w:rPr/>
      </w:pPr>
      <w:r>
        <w:rPr/>
        <w:t>Cashflow and taxation projections</w:t>
      </w:r>
    </w:p>
    <w:p>
      <w:pPr>
        <w:pStyle w:val="Subheading"/>
        <w:keepLines/>
        <w:spacing w:before="240" w:after="120"/>
        <w:rPr/>
      </w:pPr>
      <w:r>
        <w:rPr/>
        <w:t>Cashflow comparisons</w:t>
      </w:r>
    </w:p>
    <w:p>
      <w:pPr>
        <w:pStyle w:val="Normal"/>
        <w:keepNext w:val="true"/>
        <w:keepLines/>
        <w:rPr/>
      </w:pPr>
      <w:r>
        <w:rPr/>
        <w:t>The table below compares your estimated income, expenses, tax &amp; overall cashflow in next 12 months before and after implementation of our recommendations:</w:t>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3272"/>
        <w:gridCol w:w="2762"/>
        <w:gridCol w:w="3604"/>
      </w:tblGrid>
      <w:tr>
        <w:trPr/>
        <w:tc>
          <w:tcPr>
            <w:tcW w:w="3272"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2762"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Base Scenario - February 2026</w:t>
            </w:r>
          </w:p>
        </w:tc>
        <w:tc>
          <w:tcPr>
            <w:tcW w:w="3604" w:type="dxa"/>
            <w:tcBorders>
              <w:top w:val="single" w:sz="2" w:space="0" w:color="8E8E8E"/>
              <w:bottom w:val="single" w:sz="2" w:space="0" w:color="8E8E8E"/>
            </w:tcBorders>
            <w:shd w:fill="000080" w:val="clear"/>
            <w:vAlign w:val="center"/>
          </w:tcPr>
          <w:p>
            <w:pPr>
              <w:pStyle w:val="Normal"/>
              <w:jc w:val="start"/>
              <w:rPr>
                <w:b/>
                <w:color w:val="FFFFFF"/>
              </w:rPr>
            </w:pPr>
            <w:r>
              <w:rPr>
                <w:b/>
                <w:color w:val="FFFFFF"/>
              </w:rPr>
              <w:t>Recommended Scenario - February 2026</w:t>
            </w:r>
          </w:p>
        </w:tc>
      </w:tr>
      <w:tr>
        <w:trPr/>
        <w:tc>
          <w:tcPr>
            <w:tcW w:w="3272" w:type="dxa"/>
            <w:tcBorders>
              <w:bottom w:val="single" w:sz="2" w:space="0" w:color="8E8E8E"/>
              <w:end w:val="single" w:sz="2" w:space="0" w:color="8E8E8E"/>
            </w:tcBorders>
          </w:tcPr>
          <w:p>
            <w:pPr>
              <w:pStyle w:val="Normal"/>
              <w:jc w:val="end"/>
              <w:rPr>
                <w:b/>
              </w:rPr>
            </w:pPr>
            <w:r>
              <w:rPr>
                <w:b/>
              </w:rPr>
              <w:t>Period</w:t>
            </w:r>
          </w:p>
        </w:tc>
        <w:tc>
          <w:tcPr>
            <w:tcW w:w="2762" w:type="dxa"/>
            <w:tcBorders>
              <w:bottom w:val="single" w:sz="2" w:space="0" w:color="8E8E8E"/>
              <w:end w:val="single" w:sz="2" w:space="0" w:color="8E8E8E"/>
            </w:tcBorders>
          </w:tcPr>
          <w:p>
            <w:pPr>
              <w:pStyle w:val="Normal"/>
              <w:jc w:val="end"/>
              <w:rPr>
                <w:b/>
              </w:rPr>
            </w:pPr>
            <w:r>
              <w:rPr>
                <w:b/>
              </w:rPr>
              <w:t>1</w:t>
            </w:r>
          </w:p>
        </w:tc>
        <w:tc>
          <w:tcPr>
            <w:tcW w:w="3604" w:type="dxa"/>
            <w:tcBorders>
              <w:bottom w:val="single" w:sz="2" w:space="0" w:color="8E8E8E"/>
            </w:tcBorders>
          </w:tcPr>
          <w:p>
            <w:pPr>
              <w:pStyle w:val="Normal"/>
              <w:jc w:val="end"/>
              <w:rPr>
                <w:b/>
              </w:rPr>
            </w:pPr>
            <w:r>
              <w:rPr>
                <w:b/>
              </w:rPr>
              <w:t>1</w:t>
            </w:r>
          </w:p>
        </w:tc>
      </w:tr>
      <w:tr>
        <w:trPr/>
        <w:tc>
          <w:tcPr>
            <w:tcW w:w="3272" w:type="dxa"/>
            <w:tcBorders>
              <w:bottom w:val="single" w:sz="2" w:space="0" w:color="8E8E8E"/>
              <w:end w:val="single" w:sz="2" w:space="0" w:color="8E8E8E"/>
            </w:tcBorders>
          </w:tcPr>
          <w:p>
            <w:pPr>
              <w:pStyle w:val="Normal"/>
              <w:jc w:val="end"/>
              <w:rPr/>
            </w:pPr>
            <w:r>
              <w:rPr/>
              <w:t>Date</w:t>
            </w:r>
          </w:p>
        </w:tc>
        <w:tc>
          <w:tcPr>
            <w:tcW w:w="2762" w:type="dxa"/>
            <w:tcBorders>
              <w:bottom w:val="single" w:sz="2" w:space="0" w:color="8E8E8E"/>
              <w:end w:val="single" w:sz="2" w:space="0" w:color="8E8E8E"/>
            </w:tcBorders>
          </w:tcPr>
          <w:p>
            <w:pPr>
              <w:pStyle w:val="Normal"/>
              <w:jc w:val="end"/>
              <w:rPr>
                <w:b/>
              </w:rPr>
            </w:pPr>
            <w:r>
              <w:rPr>
                <w:b/>
              </w:rPr>
              <w:t>1 Jul 25</w:t>
            </w:r>
          </w:p>
        </w:tc>
        <w:tc>
          <w:tcPr>
            <w:tcW w:w="3604" w:type="dxa"/>
            <w:tcBorders>
              <w:bottom w:val="single" w:sz="2" w:space="0" w:color="8E8E8E"/>
            </w:tcBorders>
          </w:tcPr>
          <w:p>
            <w:pPr>
              <w:pStyle w:val="Normal"/>
              <w:jc w:val="end"/>
              <w:rPr>
                <w:b/>
              </w:rPr>
            </w:pPr>
            <w:r>
              <w:rPr>
                <w:b/>
              </w:rPr>
              <w:t>1 Jul 25</w:t>
            </w:r>
          </w:p>
        </w:tc>
      </w:tr>
      <w:tr>
        <w:trPr/>
        <w:tc>
          <w:tcPr>
            <w:tcW w:w="3272" w:type="dxa"/>
            <w:tcBorders>
              <w:bottom w:val="single" w:sz="2" w:space="0" w:color="8E8E8E"/>
              <w:end w:val="single" w:sz="2" w:space="0" w:color="8E8E8E"/>
            </w:tcBorders>
          </w:tcPr>
          <w:p>
            <w:pPr>
              <w:pStyle w:val="Normal"/>
              <w:jc w:val="end"/>
              <w:rPr>
                <w:b/>
              </w:rPr>
            </w:pPr>
            <w:r>
              <w:rPr>
                <w:b/>
              </w:rPr>
              <w:t>Age - Andrew</w:t>
            </w:r>
          </w:p>
        </w:tc>
        <w:tc>
          <w:tcPr>
            <w:tcW w:w="2762" w:type="dxa"/>
            <w:tcBorders>
              <w:bottom w:val="single" w:sz="2" w:space="0" w:color="8E8E8E"/>
              <w:end w:val="single" w:sz="2" w:space="0" w:color="8E8E8E"/>
            </w:tcBorders>
          </w:tcPr>
          <w:p>
            <w:pPr>
              <w:pStyle w:val="Normal"/>
              <w:jc w:val="end"/>
              <w:rPr>
                <w:b/>
              </w:rPr>
            </w:pPr>
            <w:r>
              <w:rPr>
                <w:b/>
              </w:rPr>
              <w:t>60.4</w:t>
            </w:r>
          </w:p>
        </w:tc>
        <w:tc>
          <w:tcPr>
            <w:tcW w:w="3604" w:type="dxa"/>
            <w:tcBorders>
              <w:bottom w:val="single" w:sz="2" w:space="0" w:color="8E8E8E"/>
            </w:tcBorders>
          </w:tcPr>
          <w:p>
            <w:pPr>
              <w:pStyle w:val="Normal"/>
              <w:jc w:val="end"/>
              <w:rPr>
                <w:b/>
              </w:rPr>
            </w:pPr>
            <w:r>
              <w:rPr>
                <w:b/>
              </w:rPr>
              <w:t>60.4</w:t>
            </w:r>
          </w:p>
        </w:tc>
      </w:tr>
      <w:tr>
        <w:trPr/>
        <w:tc>
          <w:tcPr>
            <w:tcW w:w="3272" w:type="dxa"/>
            <w:tcBorders>
              <w:bottom w:val="single" w:sz="2" w:space="0" w:color="8E8E8E"/>
              <w:end w:val="single" w:sz="2" w:space="0" w:color="8E8E8E"/>
            </w:tcBorders>
          </w:tcPr>
          <w:p>
            <w:pPr>
              <w:pStyle w:val="Normal"/>
              <w:jc w:val="end"/>
              <w:rPr>
                <w:b/>
              </w:rPr>
            </w:pPr>
            <w:r>
              <w:rPr>
                <w:b/>
              </w:rPr>
              <w:t>Age - Partner</w:t>
            </w:r>
          </w:p>
        </w:tc>
        <w:tc>
          <w:tcPr>
            <w:tcW w:w="2762" w:type="dxa"/>
            <w:tcBorders>
              <w:bottom w:val="single" w:sz="2" w:space="0" w:color="8E8E8E"/>
              <w:end w:val="single" w:sz="2" w:space="0" w:color="8E8E8E"/>
            </w:tcBorders>
          </w:tcPr>
          <w:p>
            <w:pPr>
              <w:pStyle w:val="Normal"/>
              <w:jc w:val="end"/>
              <w:rPr>
                <w:b/>
              </w:rPr>
            </w:pPr>
            <w:r>
              <w:rPr>
                <w:b/>
              </w:rPr>
              <w:t>55.0</w:t>
            </w:r>
          </w:p>
        </w:tc>
        <w:tc>
          <w:tcPr>
            <w:tcW w:w="3604" w:type="dxa"/>
            <w:tcBorders>
              <w:bottom w:val="single" w:sz="2" w:space="0" w:color="8E8E8E"/>
            </w:tcBorders>
          </w:tcPr>
          <w:p>
            <w:pPr>
              <w:pStyle w:val="Normal"/>
              <w:jc w:val="end"/>
              <w:rPr>
                <w:b/>
              </w:rPr>
            </w:pPr>
            <w:r>
              <w:rPr>
                <w:b/>
              </w:rPr>
              <w:t>55.0</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start"/>
              <w:rPr>
                <w:b/>
              </w:rPr>
            </w:pPr>
            <w:r>
              <w:rPr>
                <w:b/>
              </w:rPr>
              <w:t>Inflow</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b/>
              </w:rPr>
            </w:pPr>
            <w:r>
              <w:rPr>
                <w:b/>
              </w:rPr>
              <w:t>Earned Income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Andrew</w:t>
            </w:r>
          </w:p>
        </w:tc>
        <w:tc>
          <w:tcPr>
            <w:tcW w:w="2762" w:type="dxa"/>
            <w:tcBorders>
              <w:bottom w:val="single" w:sz="2" w:space="0" w:color="8E8E8E"/>
              <w:end w:val="single" w:sz="2" w:space="0" w:color="8E8E8E"/>
            </w:tcBorders>
          </w:tcPr>
          <w:p>
            <w:pPr>
              <w:pStyle w:val="Normal"/>
              <w:jc w:val="end"/>
              <w:rPr/>
            </w:pPr>
            <w:r>
              <w:rPr/>
              <w:t>140,000</w:t>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&gt; Income</w:t>
            </w:r>
          </w:p>
        </w:tc>
        <w:tc>
          <w:tcPr>
            <w:tcW w:w="2762" w:type="dxa"/>
            <w:tcBorders>
              <w:bottom w:val="single" w:sz="2" w:space="0" w:color="8E8E8E"/>
              <w:end w:val="single" w:sz="2" w:space="0" w:color="8E8E8E"/>
            </w:tcBorders>
          </w:tcPr>
          <w:p>
            <w:pPr>
              <w:pStyle w:val="Normal"/>
              <w:jc w:val="end"/>
              <w:rPr/>
            </w:pPr>
            <w:r>
              <w:rPr/>
              <w:t>140,000</w:t>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b/>
              </w:rPr>
            </w:pPr>
            <w:r>
              <w:rPr>
                <w:b/>
              </w:rPr>
              <w:t>Other Income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Andrew</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t>140,000</w:t>
            </w:r>
          </w:p>
        </w:tc>
      </w:tr>
      <w:tr>
        <w:trPr/>
        <w:tc>
          <w:tcPr>
            <w:tcW w:w="3272" w:type="dxa"/>
            <w:tcBorders>
              <w:bottom w:val="single" w:sz="2" w:space="0" w:color="8E8E8E"/>
              <w:end w:val="single" w:sz="2" w:space="0" w:color="8E8E8E"/>
            </w:tcBorders>
          </w:tcPr>
          <w:p>
            <w:pPr>
              <w:pStyle w:val="Normal"/>
              <w:jc w:val="end"/>
              <w:rPr/>
            </w:pPr>
            <w:r>
              <w:rPr/>
              <w:t>&gt; Income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t>140,000</w:t>
            </w:r>
          </w:p>
        </w:tc>
      </w:tr>
      <w:tr>
        <w:trPr/>
        <w:tc>
          <w:tcPr>
            <w:tcW w:w="3272" w:type="dxa"/>
            <w:tcBorders>
              <w:bottom w:val="single" w:sz="2" w:space="0" w:color="8E8E8E"/>
              <w:end w:val="single" w:sz="2" w:space="0" w:color="8E8E8E"/>
            </w:tcBorders>
          </w:tcPr>
          <w:p>
            <w:pPr>
              <w:pStyle w:val="Normal"/>
              <w:jc w:val="end"/>
              <w:rPr>
                <w:b/>
              </w:rPr>
            </w:pPr>
            <w:r>
              <w:rPr>
                <w:b/>
              </w:rPr>
              <w:t>Pension Income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Account Based Pension Income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t>100,000</w:t>
            </w:r>
          </w:p>
        </w:tc>
      </w:tr>
      <w:tr>
        <w:trPr/>
        <w:tc>
          <w:tcPr>
            <w:tcW w:w="3272" w:type="dxa"/>
            <w:tcBorders>
              <w:bottom w:val="single" w:sz="2" w:space="0" w:color="8E8E8E"/>
              <w:end w:val="single" w:sz="2" w:space="0" w:color="8E8E8E"/>
            </w:tcBorders>
          </w:tcPr>
          <w:p>
            <w:pPr>
              <w:pStyle w:val="Normal"/>
              <w:jc w:val="end"/>
              <w:rPr/>
            </w:pPr>
            <w:r>
              <w:rPr/>
              <w:t>&gt; Andrew</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t>100,000</w:t>
            </w:r>
          </w:p>
        </w:tc>
      </w:tr>
      <w:tr>
        <w:trPr/>
        <w:tc>
          <w:tcPr>
            <w:tcW w:w="3272" w:type="dxa"/>
            <w:tcBorders>
              <w:bottom w:val="single" w:sz="2" w:space="0" w:color="8E8E8E"/>
              <w:end w:val="single" w:sz="2" w:space="0" w:color="8E8E8E"/>
            </w:tcBorders>
          </w:tcPr>
          <w:p>
            <w:pPr>
              <w:pStyle w:val="Normal"/>
              <w:jc w:val="end"/>
              <w:rPr/>
            </w:pPr>
            <w:r>
              <w:rPr/>
              <w:t>Working Cash Account</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r>
        <w:trPr/>
        <w:tc>
          <w:tcPr>
            <w:tcW w:w="3272" w:type="dxa"/>
            <w:tcBorders>
              <w:bottom w:val="single" w:sz="2" w:space="0" w:color="8E8E8E"/>
              <w:end w:val="single" w:sz="2" w:space="0" w:color="8E8E8E"/>
            </w:tcBorders>
          </w:tcPr>
          <w:p>
            <w:pPr>
              <w:pStyle w:val="Normal"/>
              <w:jc w:val="end"/>
              <w:rPr>
                <w:b/>
              </w:rPr>
            </w:pPr>
            <w:r>
              <w:rPr>
                <w:b/>
              </w:rPr>
              <w:t>Tax Refund</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Andrew</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r>
        <w:trPr/>
        <w:tc>
          <w:tcPr>
            <w:tcW w:w="3272" w:type="dxa"/>
            <w:tcBorders>
              <w:bottom w:val="single" w:sz="2" w:space="0" w:color="8E8E8E"/>
              <w:end w:val="single" w:sz="2" w:space="0" w:color="8E8E8E"/>
            </w:tcBorders>
          </w:tcPr>
          <w:p>
            <w:pPr>
              <w:pStyle w:val="Normal"/>
              <w:jc w:val="end"/>
              <w:rPr/>
            </w:pPr>
            <w:r>
              <w:rPr/>
              <w:t>Partner</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b/>
              </w:rPr>
            </w:pPr>
            <w:r>
              <w:rPr>
                <w:b/>
              </w:rPr>
              <w:t>Total Inflow</w:t>
            </w:r>
          </w:p>
        </w:tc>
        <w:tc>
          <w:tcPr>
            <w:tcW w:w="2762" w:type="dxa"/>
            <w:tcBorders>
              <w:bottom w:val="single" w:sz="2" w:space="0" w:color="8E8E8E"/>
              <w:end w:val="single" w:sz="2" w:space="0" w:color="8E8E8E"/>
            </w:tcBorders>
          </w:tcPr>
          <w:p>
            <w:pPr>
              <w:pStyle w:val="Normal"/>
              <w:jc w:val="end"/>
              <w:rPr>
                <w:b/>
              </w:rPr>
            </w:pPr>
            <w:r>
              <w:rPr>
                <w:b/>
              </w:rPr>
              <w:t>140,000</w:t>
            </w:r>
          </w:p>
        </w:tc>
        <w:tc>
          <w:tcPr>
            <w:tcW w:w="3604" w:type="dxa"/>
            <w:tcBorders>
              <w:bottom w:val="single" w:sz="2" w:space="0" w:color="8E8E8E"/>
            </w:tcBorders>
          </w:tcPr>
          <w:p>
            <w:pPr>
              <w:pStyle w:val="Normal"/>
              <w:jc w:val="end"/>
              <w:rPr>
                <w:b/>
              </w:rPr>
            </w:pPr>
            <w:r>
              <w:rPr>
                <w:b/>
              </w:rPr>
              <w:t>240,000</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start"/>
              <w:rPr>
                <w:b/>
              </w:rPr>
            </w:pPr>
            <w:r>
              <w:rPr>
                <w:b/>
              </w:rPr>
              <w:t>Outflow</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b/>
              </w:rPr>
            </w:pPr>
            <w:r>
              <w:rPr>
                <w:b/>
              </w:rPr>
              <w:t>Expenditure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Living costs</w:t>
            </w:r>
          </w:p>
        </w:tc>
        <w:tc>
          <w:tcPr>
            <w:tcW w:w="2762" w:type="dxa"/>
            <w:tcBorders>
              <w:bottom w:val="single" w:sz="2" w:space="0" w:color="8E8E8E"/>
              <w:end w:val="single" w:sz="2" w:space="0" w:color="8E8E8E"/>
            </w:tcBorders>
          </w:tcPr>
          <w:p>
            <w:pPr>
              <w:pStyle w:val="Normal"/>
              <w:jc w:val="end"/>
              <w:rPr/>
            </w:pPr>
            <w:r>
              <w:rPr/>
              <w:t>92,000</w:t>
            </w:r>
          </w:p>
        </w:tc>
        <w:tc>
          <w:tcPr>
            <w:tcW w:w="3604" w:type="dxa"/>
            <w:tcBorders>
              <w:bottom w:val="single" w:sz="2" w:space="0" w:color="8E8E8E"/>
            </w:tcBorders>
          </w:tcPr>
          <w:p>
            <w:pPr>
              <w:pStyle w:val="Normal"/>
              <w:jc w:val="end"/>
              <w:rPr/>
            </w:pPr>
            <w:r>
              <w:rPr/>
              <w:t>92,000</w:t>
            </w:r>
          </w:p>
        </w:tc>
      </w:tr>
      <w:tr>
        <w:trPr/>
        <w:tc>
          <w:tcPr>
            <w:tcW w:w="3272" w:type="dxa"/>
            <w:tcBorders>
              <w:bottom w:val="single" w:sz="2" w:space="0" w:color="8E8E8E"/>
              <w:end w:val="single" w:sz="2" w:space="0" w:color="8E8E8E"/>
            </w:tcBorders>
          </w:tcPr>
          <w:p>
            <w:pPr>
              <w:pStyle w:val="Normal"/>
              <w:jc w:val="end"/>
              <w:rPr>
                <w:b/>
              </w:rPr>
            </w:pPr>
            <w:r>
              <w:rPr>
                <w:b/>
              </w:rPr>
              <w:t>Taxation</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Andrew</w:t>
            </w:r>
          </w:p>
        </w:tc>
        <w:tc>
          <w:tcPr>
            <w:tcW w:w="2762" w:type="dxa"/>
            <w:tcBorders>
              <w:bottom w:val="single" w:sz="2" w:space="0" w:color="8E8E8E"/>
              <w:end w:val="single" w:sz="2" w:space="0" w:color="8E8E8E"/>
            </w:tcBorders>
          </w:tcPr>
          <w:p>
            <w:pPr>
              <w:pStyle w:val="Normal"/>
              <w:jc w:val="end"/>
              <w:rPr/>
            </w:pPr>
            <w:r>
              <w:rPr/>
              <w:t>35,938</w:t>
            </w:r>
          </w:p>
        </w:tc>
        <w:tc>
          <w:tcPr>
            <w:tcW w:w="3604" w:type="dxa"/>
            <w:tcBorders>
              <w:bottom w:val="single" w:sz="2" w:space="0" w:color="8E8E8E"/>
            </w:tcBorders>
          </w:tcPr>
          <w:p>
            <w:pPr>
              <w:pStyle w:val="Normal"/>
              <w:jc w:val="end"/>
              <w:rPr/>
            </w:pPr>
            <w:r>
              <w:rPr/>
              <w:t>35,938</w:t>
            </w:r>
          </w:p>
        </w:tc>
      </w:tr>
      <w:tr>
        <w:trPr/>
        <w:tc>
          <w:tcPr>
            <w:tcW w:w="3272" w:type="dxa"/>
            <w:tcBorders>
              <w:bottom w:val="single" w:sz="2" w:space="0" w:color="8E8E8E"/>
              <w:end w:val="single" w:sz="2" w:space="0" w:color="8E8E8E"/>
            </w:tcBorders>
          </w:tcPr>
          <w:p>
            <w:pPr>
              <w:pStyle w:val="Normal"/>
              <w:jc w:val="end"/>
              <w:rPr/>
            </w:pPr>
            <w:r>
              <w:rPr/>
              <w:t>&gt; Income Tax</w:t>
            </w:r>
          </w:p>
        </w:tc>
        <w:tc>
          <w:tcPr>
            <w:tcW w:w="2762" w:type="dxa"/>
            <w:tcBorders>
              <w:bottom w:val="single" w:sz="2" w:space="0" w:color="8E8E8E"/>
              <w:end w:val="single" w:sz="2" w:space="0" w:color="8E8E8E"/>
            </w:tcBorders>
          </w:tcPr>
          <w:p>
            <w:pPr>
              <w:pStyle w:val="Normal"/>
              <w:jc w:val="end"/>
              <w:rPr/>
            </w:pPr>
            <w:r>
              <w:rPr/>
              <w:t>35,938</w:t>
            </w:r>
          </w:p>
        </w:tc>
        <w:tc>
          <w:tcPr>
            <w:tcW w:w="3604" w:type="dxa"/>
            <w:tcBorders>
              <w:bottom w:val="single" w:sz="2" w:space="0" w:color="8E8E8E"/>
            </w:tcBorders>
          </w:tcPr>
          <w:p>
            <w:pPr>
              <w:pStyle w:val="Normal"/>
              <w:jc w:val="end"/>
              <w:rPr/>
            </w:pPr>
            <w:r>
              <w:rPr/>
              <w:t>35,938</w:t>
            </w:r>
          </w:p>
        </w:tc>
      </w:tr>
      <w:tr>
        <w:trPr/>
        <w:tc>
          <w:tcPr>
            <w:tcW w:w="3272" w:type="dxa"/>
            <w:tcBorders>
              <w:bottom w:val="single" w:sz="2" w:space="0" w:color="8E8E8E"/>
              <w:end w:val="single" w:sz="2" w:space="0" w:color="8E8E8E"/>
            </w:tcBorders>
          </w:tcPr>
          <w:p>
            <w:pPr>
              <w:pStyle w:val="Normal"/>
              <w:jc w:val="end"/>
              <w:rPr/>
            </w:pPr>
            <w:r>
              <w:rPr/>
              <w:t>Working Cash Account</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r>
        <w:trPr/>
        <w:tc>
          <w:tcPr>
            <w:tcW w:w="3272" w:type="dxa"/>
            <w:tcBorders>
              <w:bottom w:val="single" w:sz="2" w:space="0" w:color="8E8E8E"/>
              <w:end w:val="single" w:sz="2" w:space="0" w:color="8E8E8E"/>
            </w:tcBorders>
          </w:tcPr>
          <w:p>
            <w:pPr>
              <w:pStyle w:val="Normal"/>
              <w:jc w:val="end"/>
              <w:rPr>
                <w:b/>
              </w:rPr>
            </w:pPr>
            <w:r>
              <w:rPr>
                <w:b/>
              </w:rPr>
              <w:t>Financing</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Repayment of Borrowings</w:t>
            </w:r>
          </w:p>
        </w:tc>
        <w:tc>
          <w:tcPr>
            <w:tcW w:w="2762" w:type="dxa"/>
            <w:tcBorders>
              <w:bottom w:val="single" w:sz="2" w:space="0" w:color="8E8E8E"/>
              <w:end w:val="single" w:sz="2" w:space="0" w:color="8E8E8E"/>
            </w:tcBorders>
          </w:tcPr>
          <w:p>
            <w:pPr>
              <w:pStyle w:val="Normal"/>
              <w:jc w:val="end"/>
              <w:rPr/>
            </w:pPr>
            <w:r>
              <w:rPr/>
              <w:t>12,056</w:t>
            </w:r>
          </w:p>
        </w:tc>
        <w:tc>
          <w:tcPr>
            <w:tcW w:w="3604" w:type="dxa"/>
            <w:tcBorders>
              <w:bottom w:val="single" w:sz="2" w:space="0" w:color="8E8E8E"/>
            </w:tcBorders>
          </w:tcPr>
          <w:p>
            <w:pPr>
              <w:pStyle w:val="Normal"/>
              <w:jc w:val="end"/>
              <w:rPr/>
            </w:pPr>
            <w:r>
              <w:rPr/>
              <w:t>112,056</w:t>
            </w:r>
          </w:p>
        </w:tc>
      </w:tr>
      <w:tr>
        <w:trPr/>
        <w:tc>
          <w:tcPr>
            <w:tcW w:w="3272" w:type="dxa"/>
            <w:tcBorders>
              <w:bottom w:val="single" w:sz="2" w:space="0" w:color="8E8E8E"/>
              <w:end w:val="single" w:sz="2" w:space="0" w:color="8E8E8E"/>
            </w:tcBorders>
          </w:tcPr>
          <w:p>
            <w:pPr>
              <w:pStyle w:val="Normal"/>
              <w:jc w:val="end"/>
              <w:rPr/>
            </w:pPr>
            <w:r>
              <w:rPr/>
              <w:t>Expenses Adjustment</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b/>
              </w:rPr>
            </w:pPr>
            <w:r>
              <w:rPr>
                <w:b/>
              </w:rPr>
              <w:t>Total Outflow</w:t>
            </w:r>
          </w:p>
        </w:tc>
        <w:tc>
          <w:tcPr>
            <w:tcW w:w="2762" w:type="dxa"/>
            <w:tcBorders>
              <w:bottom w:val="single" w:sz="2" w:space="0" w:color="8E8E8E"/>
              <w:end w:val="single" w:sz="2" w:space="0" w:color="8E8E8E"/>
            </w:tcBorders>
          </w:tcPr>
          <w:p>
            <w:pPr>
              <w:pStyle w:val="Normal"/>
              <w:jc w:val="end"/>
              <w:rPr>
                <w:b/>
              </w:rPr>
            </w:pPr>
            <w:r>
              <w:rPr>
                <w:b/>
              </w:rPr>
              <w:t>139,994</w:t>
            </w:r>
          </w:p>
        </w:tc>
        <w:tc>
          <w:tcPr>
            <w:tcW w:w="3604" w:type="dxa"/>
            <w:tcBorders>
              <w:bottom w:val="single" w:sz="2" w:space="0" w:color="8E8E8E"/>
            </w:tcBorders>
          </w:tcPr>
          <w:p>
            <w:pPr>
              <w:pStyle w:val="Normal"/>
              <w:jc w:val="end"/>
              <w:rPr>
                <w:b/>
              </w:rPr>
            </w:pPr>
            <w:r>
              <w:rPr>
                <w:b/>
              </w:rPr>
              <w:t>239,994</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start"/>
              <w:rPr>
                <w:b/>
              </w:rPr>
            </w:pPr>
            <w:r>
              <w:rPr>
                <w:b/>
              </w:rPr>
              <w:t>Net Cashflow</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Surplus Allocation Option</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Deficit Allocation Option</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Total Inflow</w:t>
            </w:r>
          </w:p>
        </w:tc>
        <w:tc>
          <w:tcPr>
            <w:tcW w:w="2762" w:type="dxa"/>
            <w:tcBorders>
              <w:bottom w:val="single" w:sz="2" w:space="0" w:color="8E8E8E"/>
              <w:end w:val="single" w:sz="2" w:space="0" w:color="8E8E8E"/>
            </w:tcBorders>
          </w:tcPr>
          <w:p>
            <w:pPr>
              <w:pStyle w:val="Normal"/>
              <w:jc w:val="end"/>
              <w:rPr/>
            </w:pPr>
            <w:r>
              <w:rPr/>
              <w:t>140,000</w:t>
            </w:r>
          </w:p>
        </w:tc>
        <w:tc>
          <w:tcPr>
            <w:tcW w:w="3604" w:type="dxa"/>
            <w:tcBorders>
              <w:bottom w:val="single" w:sz="2" w:space="0" w:color="8E8E8E"/>
            </w:tcBorders>
          </w:tcPr>
          <w:p>
            <w:pPr>
              <w:pStyle w:val="Normal"/>
              <w:jc w:val="end"/>
              <w:rPr/>
            </w:pPr>
            <w:r>
              <w:rPr/>
              <w:t>240,000</w:t>
            </w:r>
          </w:p>
        </w:tc>
      </w:tr>
      <w:tr>
        <w:trPr/>
        <w:tc>
          <w:tcPr>
            <w:tcW w:w="3272" w:type="dxa"/>
            <w:tcBorders>
              <w:bottom w:val="single" w:sz="2" w:space="0" w:color="8E8E8E"/>
              <w:end w:val="single" w:sz="2" w:space="0" w:color="8E8E8E"/>
            </w:tcBorders>
          </w:tcPr>
          <w:p>
            <w:pPr>
              <w:pStyle w:val="Normal"/>
              <w:jc w:val="end"/>
              <w:rPr/>
            </w:pPr>
            <w:r>
              <w:rPr/>
              <w:t>Total Outflow</w:t>
            </w:r>
          </w:p>
        </w:tc>
        <w:tc>
          <w:tcPr>
            <w:tcW w:w="2762" w:type="dxa"/>
            <w:tcBorders>
              <w:bottom w:val="single" w:sz="2" w:space="0" w:color="8E8E8E"/>
              <w:end w:val="single" w:sz="2" w:space="0" w:color="8E8E8E"/>
            </w:tcBorders>
          </w:tcPr>
          <w:p>
            <w:pPr>
              <w:pStyle w:val="Normal"/>
              <w:jc w:val="end"/>
              <w:rPr/>
            </w:pPr>
            <w:r>
              <w:rPr/>
              <w:t>139,994</w:t>
            </w:r>
          </w:p>
        </w:tc>
        <w:tc>
          <w:tcPr>
            <w:tcW w:w="3604" w:type="dxa"/>
            <w:tcBorders>
              <w:bottom w:val="single" w:sz="2" w:space="0" w:color="8E8E8E"/>
            </w:tcBorders>
          </w:tcPr>
          <w:p>
            <w:pPr>
              <w:pStyle w:val="Normal"/>
              <w:jc w:val="end"/>
              <w:rPr/>
            </w:pPr>
            <w:r>
              <w:rPr/>
              <w:t>239,994</w:t>
            </w:r>
          </w:p>
        </w:tc>
      </w:tr>
      <w:tr>
        <w:trPr/>
        <w:tc>
          <w:tcPr>
            <w:tcW w:w="3272" w:type="dxa"/>
            <w:tcBorders>
              <w:bottom w:val="single" w:sz="2" w:space="0" w:color="8E8E8E"/>
              <w:end w:val="single" w:sz="2" w:space="0" w:color="8E8E8E"/>
            </w:tcBorders>
          </w:tcPr>
          <w:p>
            <w:pPr>
              <w:pStyle w:val="Normal"/>
              <w:jc w:val="end"/>
              <w:rPr/>
            </w:pPr>
            <w:r>
              <w:rPr/>
              <w:t>Net Cashflow</w:t>
            </w:r>
          </w:p>
        </w:tc>
        <w:tc>
          <w:tcPr>
            <w:tcW w:w="2762" w:type="dxa"/>
            <w:tcBorders>
              <w:bottom w:val="single" w:sz="2" w:space="0" w:color="8E8E8E"/>
              <w:end w:val="single" w:sz="2" w:space="0" w:color="8E8E8E"/>
            </w:tcBorders>
          </w:tcPr>
          <w:p>
            <w:pPr>
              <w:pStyle w:val="Normal"/>
              <w:jc w:val="end"/>
              <w:rPr/>
            </w:pPr>
            <w:r>
              <w:rPr/>
              <w:t>6</w:t>
            </w:r>
          </w:p>
        </w:tc>
        <w:tc>
          <w:tcPr>
            <w:tcW w:w="3604" w:type="dxa"/>
            <w:tcBorders>
              <w:bottom w:val="single" w:sz="2" w:space="0" w:color="8E8E8E"/>
            </w:tcBorders>
          </w:tcPr>
          <w:p>
            <w:pPr>
              <w:pStyle w:val="Normal"/>
              <w:jc w:val="end"/>
              <w:rPr/>
            </w:pPr>
            <w:r>
              <w:rPr/>
              <w:t>6</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Allocated to/from Assets</w:t>
            </w:r>
          </w:p>
        </w:tc>
        <w:tc>
          <w:tcPr>
            <w:tcW w:w="2762" w:type="dxa"/>
            <w:tcBorders>
              <w:bottom w:val="single" w:sz="2" w:space="0" w:color="8E8E8E"/>
              <w:end w:val="single" w:sz="2" w:space="0" w:color="8E8E8E"/>
            </w:tcBorders>
          </w:tcPr>
          <w:p>
            <w:pPr>
              <w:pStyle w:val="Normal"/>
              <w:jc w:val="end"/>
              <w:rPr/>
            </w:pPr>
            <w:r>
              <w:rPr/>
              <w:t>-6</w:t>
            </w:r>
          </w:p>
        </w:tc>
        <w:tc>
          <w:tcPr>
            <w:tcW w:w="3604" w:type="dxa"/>
            <w:tcBorders>
              <w:bottom w:val="single" w:sz="2" w:space="0" w:color="8E8E8E"/>
            </w:tcBorders>
          </w:tcPr>
          <w:p>
            <w:pPr>
              <w:pStyle w:val="Normal"/>
              <w:jc w:val="end"/>
              <w:rPr/>
            </w:pPr>
            <w:r>
              <w:rPr/>
              <w:t>-6</w:t>
            </w:r>
          </w:p>
        </w:tc>
      </w:tr>
      <w:tr>
        <w:trPr/>
        <w:tc>
          <w:tcPr>
            <w:tcW w:w="3272" w:type="dxa"/>
            <w:tcBorders>
              <w:bottom w:val="single" w:sz="2" w:space="0" w:color="8E8E8E"/>
              <w:end w:val="single" w:sz="2" w:space="0" w:color="8E8E8E"/>
            </w:tcBorders>
          </w:tcPr>
          <w:p>
            <w:pPr>
              <w:pStyle w:val="Normal"/>
              <w:jc w:val="end"/>
              <w:rPr/>
            </w:pPr>
            <w:r>
              <w:rPr/>
              <w:t>&gt; Cash Account</w:t>
            </w:r>
          </w:p>
        </w:tc>
        <w:tc>
          <w:tcPr>
            <w:tcW w:w="2762" w:type="dxa"/>
            <w:tcBorders>
              <w:bottom w:val="single" w:sz="2" w:space="0" w:color="8E8E8E"/>
              <w:end w:val="single" w:sz="2" w:space="0" w:color="8E8E8E"/>
            </w:tcBorders>
          </w:tcPr>
          <w:p>
            <w:pPr>
              <w:pStyle w:val="Normal"/>
              <w:jc w:val="end"/>
              <w:rPr/>
            </w:pPr>
            <w:r>
              <w:rPr/>
              <w:t>-6</w:t>
            </w:r>
          </w:p>
        </w:tc>
        <w:tc>
          <w:tcPr>
            <w:tcW w:w="3604" w:type="dxa"/>
            <w:tcBorders>
              <w:bottom w:val="single" w:sz="2" w:space="0" w:color="8E8E8E"/>
            </w:tcBorders>
          </w:tcPr>
          <w:p>
            <w:pPr>
              <w:pStyle w:val="Normal"/>
              <w:jc w:val="end"/>
              <w:rPr/>
            </w:pPr>
            <w:r>
              <w:rPr/>
              <w:t>-6</w:t>
            </w:r>
          </w:p>
        </w:tc>
      </w:tr>
      <w:tr>
        <w:trPr/>
        <w:tc>
          <w:tcPr>
            <w:tcW w:w="3272" w:type="dxa"/>
            <w:tcBorders>
              <w:bottom w:val="single" w:sz="2" w:space="0" w:color="8E8E8E"/>
              <w:end w:val="single" w:sz="2" w:space="0" w:color="8E8E8E"/>
            </w:tcBorders>
          </w:tcPr>
          <w:p>
            <w:pPr>
              <w:pStyle w:val="Normal"/>
              <w:jc w:val="end"/>
              <w:rPr/>
            </w:pPr>
            <w:r>
              <w:rPr/>
              <w:t>Allocated to/from Working Cash Account</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bl>
    <w:p>
      <w:pPr>
        <w:pStyle w:val="Subtitle"/>
        <w:keepNext w:val="true"/>
        <w:keepLines/>
        <w:spacing w:before="240" w:after="120"/>
        <w:rPr/>
      </w:pPr>
      <w:r>
        <w:rPr/>
        <w:t>Comparison charts</w:t>
      </w:r>
    </w:p>
    <w:p>
      <w:pPr>
        <w:pStyle w:val="Normal"/>
        <w:keepNext w:val="true"/>
        <w:keepLines/>
        <w:jc w:val="center"/>
        <w:rPr>
          <w:rFonts w:cs="Microsoft Sans Serif"/>
          <w:szCs w:val="22"/>
        </w:rPr>
      </w:pPr>
      <w:r>
        <w:rPr>
          <w:rFonts w:cs="Microsoft Sans Serif"/>
          <w:szCs w:val="22"/>
        </w:rPr>
        <w:drawing>
          <wp:inline distT="0" distB="0" distL="0" distR="0">
            <wp:extent cx="6120130" cy="3932555"/>
            <wp:effectExtent l="0" t="0" r="0" b="0"/>
            <wp:docPr id="10" name="Graphic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5" descr="" title=""/>
                    <pic:cNvPicPr>
                      <a:picLocks noChangeAspect="1" noChangeArrowheads="1"/>
                    </pic:cNvPicPr>
                  </pic:nvPicPr>
                  <pic:blipFill>
                    <a:blip r:embed="rId37"/>
                    <a:stretch>
                      <a:fillRect/>
                    </a:stretch>
                  </pic:blipFill>
                  <pic:spPr bwMode="auto">
                    <a:xfrm>
                      <a:off x="0" y="0"/>
                      <a:ext cx="6120130" cy="3932555"/>
                    </a:xfrm>
                    <a:prstGeom prst="rect">
                      <a:avLst/>
                    </a:prstGeom>
                    <a:noFill/>
                  </pic:spPr>
                </pic:pic>
              </a:graphicData>
            </a:graphic>
          </wp:inline>
        </w:drawing>
      </w:r>
    </w:p>
    <w:p>
      <w:pPr>
        <w:pStyle w:val="Normal"/>
        <w:rPr/>
      </w:pPr>
      <w:r>
        <w:rPr/>
      </w:r>
    </w:p>
    <w:p>
      <w:pPr>
        <w:pStyle w:val="Normal"/>
        <w:rPr>
          <w:szCs w:val="22"/>
        </w:rPr>
      </w:pPr>
      <w:r>
        <w:rPr>
          <w:szCs w:val="22"/>
        </w:rPr>
      </w:r>
    </w:p>
    <w:p>
      <w:pPr>
        <w:pStyle w:val="Normal"/>
        <w:keepNext w:val="true"/>
        <w:keepLines/>
        <w:rPr>
          <w:color w:val="000000"/>
          <w:szCs w:val="22"/>
          <w:lang w:val="en-US"/>
        </w:rPr>
      </w:pPr>
      <w:r>
        <w:rPr>
          <w:color w:val="000000"/>
          <w:szCs w:val="22"/>
          <w:lang w:val="en-US"/>
        </w:rPr>
        <w:t>Additional projections and details about the assumptions used in our projections have been included in the appendix.</w:t>
      </w:r>
    </w:p>
    <w:p>
      <w:pPr>
        <w:pStyle w:val="Normal"/>
        <w:rPr>
          <w:szCs w:val="22"/>
        </w:rPr>
      </w:pPr>
      <w:r>
        <w:rPr>
          <w:szCs w:val="22"/>
        </w:rPr>
      </w:r>
    </w:p>
    <w:p>
      <w:pPr>
        <w:pStyle w:val="Normal"/>
        <w:rPr/>
      </w:pPr>
      <w:r>
        <w:rPr/>
      </w:r>
    </w:p>
    <w:p>
      <w:pPr>
        <w:pStyle w:val="Normal"/>
        <w:rPr/>
      </w:pPr>
      <w:r>
        <w:rPr/>
      </w:r>
    </w:p>
    <w:p>
      <w:pPr>
        <w:pStyle w:val="Normal"/>
        <w:rPr/>
      </w:pPr>
      <w:r>
        <w:rPr/>
      </w:r>
    </w:p>
    <w:p>
      <w:pPr>
        <w:pStyle w:val="Normal"/>
        <w:rPr>
          <w:szCs w:val="22"/>
        </w:rPr>
      </w:pPr>
      <w:r>
        <w:rPr>
          <w:szCs w:val="22"/>
        </w:rPr>
      </w:r>
    </w:p>
    <w:p>
      <w:pPr>
        <w:pStyle w:val="Normal"/>
        <w:rPr>
          <w:szCs w:val="22"/>
        </w:rPr>
      </w:pPr>
      <w:r>
        <w:rPr>
          <w:szCs w:val="22"/>
        </w:rPr>
      </w:r>
    </w:p>
    <w:p>
      <w:pPr>
        <w:pStyle w:val="Normal"/>
        <w:rPr>
          <w:b/>
        </w:rPr>
      </w:pPr>
      <w:r>
        <w:rPr>
          <w:b/>
        </w:rPr>
        <w:t>Important note: The rates of return and figures shown in this report are illustrations only and are based on current taxation and social security rates and assumed earnings and inflation rates. The figures are not guaranteed - the actual performance of the investments will depend upon economic conditions, investment performance, future taxation and legislative changes over the period. The assumptions used in these projections have been included in the Appendices.</w:t>
      </w:r>
    </w:p>
    <w:p>
      <w:pPr>
        <w:pStyle w:val="Heading1"/>
        <w:rPr/>
      </w:pPr>
      <w:bookmarkStart w:id="19" w:name="__RefHeading___Toc20861_2883014336"/>
      <w:bookmarkStart w:id="20" w:name="_Toc110347199"/>
      <w:bookmarkEnd w:id="19"/>
      <w:r>
        <w:rPr/>
        <w:t>Alternatives</w:t>
      </w:r>
      <w:bookmarkEnd w:id="20"/>
    </w:p>
    <w:p>
      <w:pPr>
        <w:pStyle w:val="Subtitle"/>
        <w:keepNext w:val="true"/>
        <w:keepLines/>
        <w:rPr/>
      </w:pPr>
      <w:r>
        <w:rPr/>
        <w:t>Alternative strategies</w:t>
      </w:r>
    </w:p>
    <w:p>
      <w:pPr>
        <w:pStyle w:val="Normal"/>
        <w:spacing w:before="0" w:after="120"/>
        <w:rPr>
          <w:color w:val="FF0000"/>
          <w:shd w:fill="FFFF00" w:val="clear"/>
        </w:rPr>
      </w:pPr>
      <w:r>
        <w:rPr>
          <w:color w:val="FF0000"/>
          <w:shd w:fill="FFFF00" w:val="clear"/>
        </w:rPr>
        <w:t xml:space="preserve">For investment, alternative strategies must be legal, viable, aligned to Fortnum policies and likely to leave the client in a better position than they are currently in.  For example, considering investing in TD’s instead of a diversified portfolio generally wouldn’t align with the Asset Allocation Policy and therefore isn’t an acceptable alternative. </w:t>
      </w:r>
    </w:p>
    <w:p>
      <w:pPr>
        <w:pStyle w:val="Normal"/>
        <w:spacing w:before="0" w:after="120"/>
        <w:rPr>
          <w:color w:val="FF0000"/>
          <w:shd w:fill="FFFF00" w:val="clear"/>
        </w:rPr>
      </w:pPr>
      <w:r>
        <w:rPr>
          <w:color w:val="FF0000"/>
          <w:shd w:fill="FFFF00" w:val="clear"/>
        </w:rPr>
        <w:t>For insurance, please do not include alternative products here. Alternative strategies include things like ownership structure, premium structure, contribution options, self-insurance (where applicable), etc., noting that any alternative must be legal, logical and viable, e.g., self-insurance for a couple in their 30’s with mortgage and young children probably isn’t viable.</w:t>
      </w:r>
    </w:p>
    <w:p>
      <w:pPr>
        <w:pStyle w:val="Normal"/>
        <w:spacing w:before="0" w:after="120"/>
        <w:rPr>
          <w:color w:val="FF0000"/>
          <w:shd w:fill="FFFF00" w:val="clear"/>
        </w:rPr>
      </w:pPr>
      <w:r>
        <w:rPr>
          <w:color w:val="FF0000"/>
          <w:shd w:fill="FFFF00" w:val="clear"/>
        </w:rPr>
        <w:t>Please note, you are required to include a minimum of one alternative strategy for each individual or entity you’re providing advice to in the SoA, unless there is only one viable alternative for both clients. As best practice, you should consider including at least one alternative for each advice area, e.g., if providing super and insurance advice, you could include one alternative super strategy and one alternative insurance strategy. Regardless of the number of alternatives you elect to include in the SoA, ASIC and the Fortnum Advice Team require that you retain on file at least one alternative strategy for each strategy you recommend.</w:t>
      </w:r>
    </w:p>
    <w:p>
      <w:pPr>
        <w:pStyle w:val="Normal"/>
        <w:rPr/>
      </w:pPr>
      <w:r>
        <w:rPr/>
        <w:t>We have considered and dismissed the following alternative strategies for the reasons shown:</w:t>
      </w:r>
    </w:p>
    <w:p>
      <w:pPr>
        <w:pStyle w:val="Normal"/>
        <w:numPr>
          <w:ilvl w:val="0"/>
          <w:numId w:val="57"/>
        </w:numPr>
        <w:tabs>
          <w:tab w:val="clear" w:pos="720"/>
          <w:tab w:val="left" w:pos="0" w:leader="none"/>
        </w:tabs>
        <w:ind w:hanging="360" w:start="720"/>
        <w:rPr/>
      </w:pPr>
      <w:r>
        <w:rPr/>
        <w:t>XXXX</w:t>
      </w:r>
    </w:p>
    <w:p>
      <w:pPr>
        <w:pStyle w:val="Normal"/>
        <w:numPr>
          <w:ilvl w:val="0"/>
          <w:numId w:val="57"/>
        </w:numPr>
        <w:tabs>
          <w:tab w:val="clear" w:pos="720"/>
          <w:tab w:val="left" w:pos="0" w:leader="none"/>
        </w:tabs>
        <w:ind w:hanging="360" w:start="720"/>
        <w:rPr/>
      </w:pPr>
      <w:r>
        <w:rPr/>
        <w:t>XXXX</w:t>
      </w:r>
    </w:p>
    <w:p>
      <w:pPr>
        <w:pStyle w:val="Normal"/>
        <w:numPr>
          <w:ilvl w:val="0"/>
          <w:numId w:val="57"/>
        </w:numPr>
        <w:tabs>
          <w:tab w:val="clear" w:pos="720"/>
          <w:tab w:val="left" w:pos="0" w:leader="none"/>
        </w:tabs>
        <w:ind w:hanging="360" w:start="720"/>
        <w:rPr/>
      </w:pPr>
      <w:r>
        <w:rPr/>
        <w:t>XXXX</w:t>
      </w:r>
    </w:p>
    <w:p>
      <w:pPr>
        <w:pStyle w:val="Normal"/>
        <w:rPr/>
      </w:pPr>
      <w:r>
        <w:rPr/>
      </w:r>
    </w:p>
    <w:p>
      <w:pPr>
        <w:pStyle w:val="Normal"/>
        <w:rPr/>
      </w:pPr>
      <w:r>
        <w:rPr/>
        <w:t>We have considered and dismissed the following alternative strategies for the reasons shown:</w:t>
      </w:r>
    </w:p>
    <w:p>
      <w:pPr>
        <w:pStyle w:val="BodyText"/>
        <w:spacing w:before="120" w:after="0"/>
        <w:rPr>
          <w:color w:val="FF0000"/>
        </w:rPr>
      </w:pPr>
      <w:r>
        <w:rPr>
          <w:color w:val="FF0000"/>
        </w:rPr>
        <w:t>Sam/Rosie</w:t>
      </w:r>
      <w:r>
        <w:rPr/>
        <w:t xml:space="preserve">, we considered rolling your super benefits to an industry fund, instead of the recommended </w:t>
      </w:r>
      <w:r>
        <w:rPr>
          <w:color w:val="FF0000"/>
        </w:rPr>
        <w:t xml:space="preserve">wrap / master fund </w:t>
      </w:r>
      <w:r>
        <w:rPr/>
        <w:t xml:space="preserve">superannuation platform, to reduce the fees payable.  However, we rejected this option because </w:t>
      </w:r>
      <w:r>
        <w:rPr>
          <w:color w:val="FF0000"/>
        </w:rPr>
        <w:t>you wish to retain your existing platform account / the recommended platform meets your investment preferences, including:</w:t>
      </w:r>
    </w:p>
    <w:p>
      <w:pPr>
        <w:pStyle w:val="BodyText"/>
        <w:rPr>
          <w:color w:val="FF0000"/>
          <w:shd w:fill="FFFF00" w:val="clear"/>
        </w:rPr>
      </w:pPr>
      <w:r>
        <w:rPr>
          <w:color w:val="FF0000"/>
          <w:shd w:fill="FFFF00" w:val="clear"/>
        </w:rPr>
        <w:t>Select appropriate option(s)</w:t>
      </w:r>
    </w:p>
    <w:p>
      <w:pPr>
        <w:pStyle w:val="ListParagraph"/>
        <w:numPr>
          <w:ilvl w:val="0"/>
          <w:numId w:val="12"/>
        </w:numPr>
        <w:spacing w:before="0" w:after="96"/>
        <w:contextualSpacing/>
        <w:rPr/>
      </w:pPr>
      <w:r>
        <w:rPr/>
        <w:t>investing via an MDA / SMA</w:t>
      </w:r>
    </w:p>
    <w:p>
      <w:pPr>
        <w:pStyle w:val="ListParagraph"/>
        <w:numPr>
          <w:ilvl w:val="0"/>
          <w:numId w:val="12"/>
        </w:numPr>
        <w:spacing w:before="0" w:after="96"/>
        <w:contextualSpacing/>
        <w:rPr/>
      </w:pPr>
      <w:r>
        <w:rPr/>
        <w:t xml:space="preserve">investing in a comprehensive tailored portfolio. </w:t>
      </w:r>
    </w:p>
    <w:p>
      <w:pPr>
        <w:pStyle w:val="ListParagraph"/>
        <w:numPr>
          <w:ilvl w:val="0"/>
          <w:numId w:val="12"/>
        </w:numPr>
        <w:spacing w:before="0" w:after="96"/>
        <w:contextualSpacing/>
        <w:rPr/>
      </w:pPr>
      <w:r>
        <w:rPr/>
        <w:t>investing in a combination of Australian Shares and managed funds.</w:t>
      </w:r>
    </w:p>
    <w:p>
      <w:pPr>
        <w:pStyle w:val="ListParagraph"/>
        <w:numPr>
          <w:ilvl w:val="0"/>
          <w:numId w:val="12"/>
        </w:numPr>
        <w:spacing w:before="0" w:after="96"/>
        <w:contextualSpacing/>
        <w:rPr/>
      </w:pPr>
      <w:r>
        <w:rPr/>
        <w:t>transferring assets from accumulation to retirement pension phase without triggering and Capital Gains Tax implications.</w:t>
      </w:r>
    </w:p>
    <w:p>
      <w:pPr>
        <w:pStyle w:val="Normal"/>
        <w:rPr>
          <w:iCs/>
        </w:rPr>
      </w:pPr>
      <w:r>
        <w:rPr>
          <w:iCs/>
        </w:rPr>
      </w:r>
    </w:p>
    <w:p>
      <w:pPr>
        <w:pStyle w:val="Subtitle"/>
        <w:keepNext w:val="true"/>
        <w:keepLines/>
        <w:rPr/>
      </w:pPr>
      <w:r>
        <w:rPr/>
        <w:t>Alternative investment products</w:t>
      </w:r>
    </w:p>
    <w:p>
      <w:pPr>
        <w:pStyle w:val="Subheading"/>
        <w:rPr/>
      </w:pPr>
      <w:r>
        <w:rPr/>
        <w:t>Like-for-like comparison</w:t>
      </w:r>
    </w:p>
    <w:p>
      <w:pPr>
        <w:pStyle w:val="Blacksubheading"/>
        <w:rPr/>
      </w:pPr>
      <w:r>
        <w:rPr/>
        <w:t>Andrew Stamper</w:t>
      </w:r>
    </w:p>
    <w:tbl>
      <w:tblPr>
        <w:tblW w:w="5000" w:type="pct"/>
        <w:jc w:val="start"/>
        <w:tblInd w:w="0" w:type="dxa"/>
        <w:tblLayout w:type="fixed"/>
        <w:tblCellMar>
          <w:top w:w="0" w:type="dxa"/>
          <w:start w:w="108" w:type="dxa"/>
          <w:bottom w:w="0" w:type="dxa"/>
          <w:end w:w="108" w:type="dxa"/>
        </w:tblCellMar>
      </w:tblPr>
      <w:tblGrid>
        <w:gridCol w:w="3075"/>
        <w:gridCol w:w="821"/>
        <w:gridCol w:w="820"/>
        <w:gridCol w:w="820"/>
        <w:gridCol w:w="820"/>
        <w:gridCol w:w="820"/>
        <w:gridCol w:w="821"/>
        <w:gridCol w:w="820"/>
        <w:gridCol w:w="821"/>
      </w:tblGrid>
      <w:tr>
        <w:trPr>
          <w:tblHeader w:val="true"/>
        </w:trPr>
        <w:tc>
          <w:tcPr>
            <w:tcW w:w="3075" w:type="dxa"/>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gridSpan w:val="2"/>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Current Situation</w:t>
            </w:r>
          </w:p>
        </w:tc>
        <w:tc>
          <w:tcPr>
            <w:tcW w:w="1640" w:type="dxa"/>
            <w:gridSpan w:val="2"/>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Recommended: BT Panorama</w:t>
            </w:r>
          </w:p>
        </w:tc>
        <w:tc>
          <w:tcPr>
            <w:tcW w:w="1641" w:type="dxa"/>
            <w:gridSpan w:val="2"/>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Alternative: Netwealth</w:t>
            </w:r>
          </w:p>
        </w:tc>
        <w:tc>
          <w:tcPr>
            <w:tcW w:w="1641" w:type="dxa"/>
            <w:gridSpan w:val="2"/>
            <w:tcBorders>
              <w:top w:val="single" w:sz="2" w:space="0" w:color="8E8E8E"/>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Alternative: HUB24</w:t>
            </w:r>
          </w:p>
        </w:tc>
      </w:tr>
      <w:tr>
        <w:trPr/>
        <w:tc>
          <w:tcPr>
            <w:tcW w:w="3075" w:type="dxa"/>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keepNext w:val="true"/>
              <w:keepLines/>
              <w:spacing w:before="20" w:after="20"/>
              <w:jc w:val="center"/>
              <w:rPr>
                <w:sz w:val="18"/>
                <w:szCs w:val="18"/>
              </w:rPr>
            </w:pPr>
            <w:r>
              <w:rPr>
                <w:sz w:val="18"/>
                <w:szCs w:val="18"/>
              </w:rPr>
              <w:t>Joint Proposal</w:t>
            </w:r>
          </w:p>
        </w:tc>
        <w:tc>
          <w:tcPr>
            <w:tcW w:w="1641" w:type="dxa"/>
            <w:gridSpan w:val="2"/>
            <w:tcBorders>
              <w:bottom w:val="single" w:sz="2" w:space="0" w:color="8E8E8E"/>
              <w:end w:val="single" w:sz="2" w:space="0" w:color="8E8E8E"/>
            </w:tcBorders>
          </w:tcPr>
          <w:p>
            <w:pPr>
              <w:pStyle w:val="Normal"/>
              <w:keepNext w:val="true"/>
              <w:keepLines/>
              <w:spacing w:before="20" w:after="20"/>
              <w:jc w:val="center"/>
              <w:rPr>
                <w:sz w:val="18"/>
                <w:szCs w:val="18"/>
              </w:rPr>
            </w:pPr>
            <w:r>
              <w:rPr>
                <w:sz w:val="18"/>
                <w:szCs w:val="18"/>
              </w:rPr>
              <w:t>Joint Proposal</w:t>
            </w:r>
          </w:p>
        </w:tc>
        <w:tc>
          <w:tcPr>
            <w:tcW w:w="1641" w:type="dxa"/>
            <w:gridSpan w:val="2"/>
            <w:tcBorders>
              <w:bottom w:val="single" w:sz="2" w:space="0" w:color="8E8E8E"/>
            </w:tcBorders>
          </w:tcPr>
          <w:p>
            <w:pPr>
              <w:pStyle w:val="Normal"/>
              <w:keepNext w:val="true"/>
              <w:keepLines/>
              <w:spacing w:before="20" w:after="20"/>
              <w:jc w:val="center"/>
              <w:rPr>
                <w:sz w:val="18"/>
                <w:szCs w:val="18"/>
              </w:rPr>
            </w:pPr>
            <w:r>
              <w:rPr>
                <w:sz w:val="18"/>
                <w:szCs w:val="18"/>
              </w:rPr>
              <w:t>Joint Proposal</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BT Panorama Retirement (Full Menu Related Group Account)</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$1,541,845.70</w:t>
            </w:r>
          </w:p>
        </w:tc>
        <w:tc>
          <w:tcPr>
            <w:tcW w:w="1641"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tcBorders>
          </w:tcPr>
          <w:p>
            <w:pPr>
              <w:pStyle w:val="Normal"/>
              <w:rPr/>
            </w:pPr>
            <w:r>
              <w:rPr/>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BT Panorama Super (Compact Menu Related Group Account)</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$10,000.00</w:t>
            </w:r>
          </w:p>
        </w:tc>
        <w:tc>
          <w:tcPr>
            <w:tcW w:w="1641"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tcBorders>
          </w:tcPr>
          <w:p>
            <w:pPr>
              <w:pStyle w:val="Normal"/>
              <w:rPr/>
            </w:pPr>
            <w:r>
              <w:rPr/>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BT Panorama Super (Compact Menu Single Account) (402947147)</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$1,653,206.16</w:t>
            </w:r>
          </w:p>
        </w:tc>
        <w:tc>
          <w:tcPr>
            <w:tcW w:w="1640"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tcBorders>
          </w:tcPr>
          <w:p>
            <w:pPr>
              <w:pStyle w:val="Normal"/>
              <w:rPr/>
            </w:pPr>
            <w:r>
              <w:rPr/>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HUB24 Pension - Choice</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$1,541,845.70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HUB24 Super - Choice</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$10,000.00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netwealth Super Accelerator (Plus)</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$10,000.00</w:t>
            </w:r>
          </w:p>
        </w:tc>
        <w:tc>
          <w:tcPr>
            <w:tcW w:w="1641" w:type="dxa"/>
            <w:gridSpan w:val="2"/>
            <w:tcBorders>
              <w:bottom w:val="single" w:sz="2" w:space="0" w:color="8E8E8E"/>
            </w:tcBorders>
          </w:tcPr>
          <w:p>
            <w:pPr>
              <w:pStyle w:val="Normal"/>
              <w:rPr/>
            </w:pPr>
            <w:r>
              <w:rPr/>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netwealth Super Accelerator (Standard Income Stream - Plus)</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$1,541,845.70</w:t>
            </w:r>
          </w:p>
        </w:tc>
        <w:tc>
          <w:tcPr>
            <w:tcW w:w="1641" w:type="dxa"/>
            <w:gridSpan w:val="2"/>
            <w:tcBorders>
              <w:bottom w:val="single" w:sz="2" w:space="0" w:color="8E8E8E"/>
            </w:tcBorders>
          </w:tcPr>
          <w:p>
            <w:pPr>
              <w:pStyle w:val="Normal"/>
              <w:rPr/>
            </w:pPr>
            <w:r>
              <w:rPr/>
            </w:r>
          </w:p>
        </w:tc>
      </w:tr>
      <w:tr>
        <w:trPr/>
        <w:tc>
          <w:tcPr>
            <w:tcW w:w="3075" w:type="dxa"/>
            <w:tcBorders>
              <w:bottom w:val="single" w:sz="2" w:space="0" w:color="8E8E8E"/>
              <w:end w:val="single" w:sz="2" w:space="0" w:color="8E8E8E"/>
            </w:tcBorders>
          </w:tcPr>
          <w:p>
            <w:pPr>
              <w:pStyle w:val="Normal"/>
              <w:keepNext w:val="true"/>
              <w:keepLines/>
              <w:spacing w:before="20" w:after="20"/>
              <w:rPr>
                <w:b/>
                <w:sz w:val="18"/>
                <w:szCs w:val="18"/>
              </w:rPr>
            </w:pPr>
            <w:r>
              <w:rPr>
                <w:b/>
                <w:sz w:val="18"/>
                <w:szCs w:val="18"/>
              </w:rPr>
              <w:t>Total Balance</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$1,653,206.16</w:t>
            </w:r>
          </w:p>
        </w:tc>
        <w:tc>
          <w:tcPr>
            <w:tcW w:w="1640"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$1,551,845.70</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$1,551,845.70</w:t>
            </w:r>
          </w:p>
        </w:tc>
        <w:tc>
          <w:tcPr>
            <w:tcW w:w="1641" w:type="dxa"/>
            <w:gridSpan w:val="2"/>
            <w:tcBorders>
              <w:bottom w:val="single" w:sz="2" w:space="0" w:color="8E8E8E"/>
            </w:tcBorders>
          </w:tcPr>
          <w:p>
            <w:pPr>
              <w:pStyle w:val="Normal"/>
              <w:keepNext w:val="true"/>
              <w:keepLines/>
              <w:spacing w:before="20" w:after="20"/>
              <w:jc w:val="end"/>
              <w:rPr>
                <w:b/>
                <w:sz w:val="18"/>
                <w:szCs w:val="18"/>
              </w:rPr>
            </w:pPr>
            <w:r>
              <w:rPr>
                <w:b/>
                <w:sz w:val="18"/>
                <w:szCs w:val="18"/>
              </w:rPr>
              <w:t>$1,551,845.70</w:t>
            </w:r>
          </w:p>
        </w:tc>
      </w:tr>
      <w:tr>
        <w:trPr/>
        <w:tc>
          <w:tcPr>
            <w:tcW w:w="9638" w:type="dxa"/>
            <w:gridSpan w:val="9"/>
            <w:tcBorders>
              <w:bottom w:val="single" w:sz="2" w:space="0" w:color="8E8E8E"/>
            </w:tcBorders>
          </w:tcPr>
          <w:p>
            <w:pPr>
              <w:pStyle w:val="Normal"/>
              <w:keepNext w:val="true"/>
              <w:keepLines/>
              <w:spacing w:before="20" w:after="20"/>
              <w:jc w:val="end"/>
              <w:rPr>
                <w:sz w:val="18"/>
                <w:szCs w:val="18"/>
              </w:rPr>
            </w:pPr>
            <w:r>
              <w:rPr>
                <w:sz w:val="18"/>
                <w:szCs w:val="18"/>
              </w:rPr>
              <w:t xml:space="preserve"> </w:t>
            </w:r>
          </w:p>
        </w:tc>
      </w:tr>
      <w:tr>
        <w:trPr/>
        <w:tc>
          <w:tcPr>
            <w:tcW w:w="3075"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On-going Costs</w:t>
            </w:r>
          </w:p>
        </w:tc>
        <w:tc>
          <w:tcPr>
            <w:tcW w:w="1641"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0"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gridSpan w:val="2"/>
            <w:tcBorders>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Administration Fees</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$1,382.96</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$3,565.11</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$3,025.11</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Expense Recovery Fee</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$15.07</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$30.14</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$352.50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Investment Fees and Costs</w:t>
            </w:r>
          </w:p>
        </w:tc>
        <w:tc>
          <w:tcPr>
            <w:tcW w:w="821" w:type="dxa"/>
            <w:tcBorders>
              <w:bottom w:val="single" w:sz="2" w:space="0" w:color="8E8E8E"/>
            </w:tcBorders>
          </w:tcPr>
          <w:p>
            <w:pPr>
              <w:pStyle w:val="Normal"/>
              <w:keepNext w:val="true"/>
              <w:keepLines/>
              <w:spacing w:before="20" w:after="20"/>
              <w:jc w:val="end"/>
              <w:rPr>
                <w:sz w:val="18"/>
                <w:szCs w:val="18"/>
              </w:rPr>
            </w:pPr>
            <w:r>
              <w:rPr>
                <w:sz w:val="18"/>
                <w:szCs w:val="18"/>
              </w:rPr>
              <w:t>0.643468%</w:t>
            </w:r>
          </w:p>
        </w:tc>
        <w:tc>
          <w:tcPr>
            <w:tcW w:w="820"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$10,637.85</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0.3698%</w:t>
            </w:r>
          </w:p>
        </w:tc>
        <w:tc>
          <w:tcPr>
            <w:tcW w:w="820"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$5,739.10</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0.3816%</w:t>
            </w:r>
          </w:p>
        </w:tc>
        <w:tc>
          <w:tcPr>
            <w:tcW w:w="821"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$5,922.13</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0.394%</w:t>
            </w:r>
          </w:p>
        </w:tc>
        <w:tc>
          <w:tcPr>
            <w:tcW w:w="821" w:type="dxa"/>
            <w:tcBorders>
              <w:bottom w:val="single" w:sz="2" w:space="0" w:color="8E8E8E"/>
            </w:tcBorders>
          </w:tcPr>
          <w:p>
            <w:pPr>
              <w:pStyle w:val="Normal"/>
              <w:keepNext w:val="true"/>
              <w:keepLines/>
              <w:spacing w:before="20" w:after="20"/>
              <w:jc w:val="end"/>
              <w:rPr>
                <w:sz w:val="18"/>
                <w:szCs w:val="18"/>
              </w:rPr>
            </w:pPr>
            <w:r>
              <w:rPr>
                <w:sz w:val="18"/>
                <w:szCs w:val="18"/>
              </w:rPr>
              <w:t>$6,113.88</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Membership Fee</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$640.00</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$720.00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Operational Risk Reserve Levy</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$223.18</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$209.50</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$302.30</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$0.00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Performance Fees</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$143.06</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$0.00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Transaction costs</w:t>
            </w:r>
          </w:p>
        </w:tc>
        <w:tc>
          <w:tcPr>
            <w:tcW w:w="821" w:type="dxa"/>
            <w:tcBorders>
              <w:bottom w:val="single" w:sz="2" w:space="0" w:color="8E8E8E"/>
            </w:tcBorders>
          </w:tcPr>
          <w:p>
            <w:pPr>
              <w:pStyle w:val="Normal"/>
              <w:keepNext w:val="true"/>
              <w:keepLines/>
              <w:spacing w:before="20" w:after="20"/>
              <w:jc w:val="end"/>
              <w:rPr>
                <w:sz w:val="18"/>
                <w:szCs w:val="18"/>
              </w:rPr>
            </w:pPr>
            <w:r>
              <w:rPr>
                <w:sz w:val="18"/>
                <w:szCs w:val="18"/>
              </w:rPr>
              <w:t>0.0035%</w:t>
            </w:r>
          </w:p>
        </w:tc>
        <w:tc>
          <w:tcPr>
            <w:tcW w:w="820"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$57.40</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0.00%</w:t>
            </w:r>
          </w:p>
        </w:tc>
        <w:tc>
          <w:tcPr>
            <w:tcW w:w="820"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0.00%</w:t>
            </w:r>
          </w:p>
        </w:tc>
        <w:tc>
          <w:tcPr>
            <w:tcW w:w="821"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0.00%</w:t>
            </w:r>
          </w:p>
        </w:tc>
        <w:tc>
          <w:tcPr>
            <w:tcW w:w="821" w:type="dxa"/>
            <w:tcBorders>
              <w:bottom w:val="single" w:sz="2" w:space="0" w:color="8E8E8E"/>
            </w:tcBorders>
          </w:tcPr>
          <w:p>
            <w:pPr>
              <w:pStyle w:val="Normal"/>
              <w:keepNext w:val="true"/>
              <w:keepLines/>
              <w:spacing w:before="20" w:after="20"/>
              <w:jc w:val="end"/>
              <w:rPr>
                <w:sz w:val="18"/>
                <w:szCs w:val="18"/>
              </w:rPr>
            </w:pPr>
            <w:r>
              <w:rPr>
                <w:sz w:val="18"/>
                <w:szCs w:val="18"/>
              </w:rPr>
              <w:t>$0.00</w:t>
            </w:r>
          </w:p>
        </w:tc>
      </w:tr>
      <w:tr>
        <w:trPr/>
        <w:tc>
          <w:tcPr>
            <w:tcW w:w="3075" w:type="dxa"/>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Gross Ongoing Costs</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$11,076.56</w:t>
            </w:r>
          </w:p>
        </w:tc>
        <w:tc>
          <w:tcPr>
            <w:tcW w:w="1640"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$8,001.70</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$9,789.54</w:t>
            </w:r>
          </w:p>
        </w:tc>
        <w:tc>
          <w:tcPr>
            <w:tcW w:w="1641" w:type="dxa"/>
            <w:gridSpan w:val="2"/>
            <w:tcBorders>
              <w:bottom w:val="single" w:sz="2" w:space="0" w:color="8E8E8E"/>
            </w:tcBorders>
          </w:tcPr>
          <w:p>
            <w:pPr>
              <w:pStyle w:val="Normal"/>
              <w:keepNext w:val="true"/>
              <w:keepLines/>
              <w:spacing w:before="20" w:after="20"/>
              <w:jc w:val="end"/>
              <w:rPr>
                <w:b/>
                <w:sz w:val="18"/>
                <w:szCs w:val="18"/>
              </w:rPr>
            </w:pPr>
            <w:r>
              <w:rPr>
                <w:b/>
                <w:sz w:val="18"/>
                <w:szCs w:val="18"/>
              </w:rPr>
              <w:t>$10,211.49</w:t>
            </w:r>
          </w:p>
        </w:tc>
      </w:tr>
      <w:tr>
        <w:trPr/>
        <w:tc>
          <w:tcPr>
            <w:tcW w:w="3075"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Rebates</w:t>
            </w:r>
          </w:p>
        </w:tc>
        <w:tc>
          <w:tcPr>
            <w:tcW w:w="1641"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0"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gridSpan w:val="2"/>
            <w:tcBorders>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r>
      <w:tr>
        <w:trPr/>
        <w:tc>
          <w:tcPr>
            <w:tcW w:w="3075" w:type="dxa"/>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Total Rebates</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0"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1" w:type="dxa"/>
            <w:gridSpan w:val="2"/>
            <w:tcBorders>
              <w:bottom w:val="single" w:sz="2" w:space="0" w:color="8E8E8E"/>
            </w:tcBorders>
          </w:tcPr>
          <w:p>
            <w:pPr>
              <w:pStyle w:val="Normal"/>
              <w:keepNext w:val="true"/>
              <w:keepLines/>
              <w:spacing w:before="20" w:after="20"/>
              <w:jc w:val="end"/>
              <w:rPr>
                <w:b/>
                <w:sz w:val="18"/>
                <w:szCs w:val="18"/>
              </w:rPr>
            </w:pPr>
            <w:r>
              <w:rPr>
                <w:b/>
                <w:sz w:val="18"/>
                <w:szCs w:val="18"/>
              </w:rPr>
              <w:t>$0.00</w:t>
            </w:r>
          </w:p>
        </w:tc>
      </w:tr>
      <w:tr>
        <w:trPr/>
        <w:tc>
          <w:tcPr>
            <w:tcW w:w="3075" w:type="dxa"/>
            <w:tcBorders>
              <w:bottom w:val="single" w:sz="2" w:space="0" w:color="8E8E8E"/>
              <w:end w:val="single" w:sz="2" w:space="0" w:color="8E8E8E"/>
            </w:tcBorders>
          </w:tcPr>
          <w:p>
            <w:pPr>
              <w:pStyle w:val="Normal"/>
              <w:keepNext w:val="true"/>
              <w:keepLines/>
              <w:spacing w:before="20" w:after="20"/>
              <w:rPr>
                <w:b/>
                <w:sz w:val="18"/>
                <w:szCs w:val="18"/>
              </w:rPr>
            </w:pPr>
            <w:r>
              <w:rPr>
                <w:b/>
                <w:sz w:val="18"/>
                <w:szCs w:val="18"/>
              </w:rPr>
              <w:t>Net On-going Cost</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$11,076.56</w:t>
            </w:r>
          </w:p>
        </w:tc>
        <w:tc>
          <w:tcPr>
            <w:tcW w:w="1640"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$8,001.70</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$9,789.54</w:t>
            </w:r>
          </w:p>
        </w:tc>
        <w:tc>
          <w:tcPr>
            <w:tcW w:w="1641" w:type="dxa"/>
            <w:gridSpan w:val="2"/>
            <w:tcBorders>
              <w:bottom w:val="single" w:sz="2" w:space="0" w:color="8E8E8E"/>
            </w:tcBorders>
          </w:tcPr>
          <w:p>
            <w:pPr>
              <w:pStyle w:val="Normal"/>
              <w:keepNext w:val="true"/>
              <w:keepLines/>
              <w:spacing w:before="20" w:after="20"/>
              <w:jc w:val="end"/>
              <w:rPr>
                <w:b/>
                <w:sz w:val="18"/>
                <w:szCs w:val="18"/>
              </w:rPr>
            </w:pPr>
            <w:r>
              <w:rPr>
                <w:b/>
                <w:sz w:val="18"/>
                <w:szCs w:val="18"/>
              </w:rPr>
              <w:t>$10,211.49</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Buy/Sell costs</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$1,360.46</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$1,360.46</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$1,360.46</w:t>
            </w:r>
          </w:p>
        </w:tc>
      </w:tr>
    </w:tbl>
    <w:p>
      <w:pPr>
        <w:pStyle w:val="Normal"/>
        <w:rPr>
          <w:sz w:val="18"/>
          <w:szCs w:val="18"/>
        </w:rPr>
      </w:pPr>
      <w:r>
        <w:rPr>
          <w:sz w:val="18"/>
          <w:szCs w:val="18"/>
        </w:rPr>
      </w:r>
    </w:p>
    <w:p>
      <w:pPr>
        <w:pStyle w:val="Blacksubheading"/>
        <w:rPr/>
      </w:pPr>
      <w:r>
        <w:rPr/>
        <w:t>Joint</w:t>
      </w:r>
    </w:p>
    <w:tbl>
      <w:tblPr>
        <w:tblW w:w="5000" w:type="pct"/>
        <w:jc w:val="start"/>
        <w:tblInd w:w="0" w:type="dxa"/>
        <w:tblLayout w:type="fixed"/>
        <w:tblCellMar>
          <w:top w:w="0" w:type="dxa"/>
          <w:start w:w="108" w:type="dxa"/>
          <w:bottom w:w="0" w:type="dxa"/>
          <w:end w:w="108" w:type="dxa"/>
        </w:tblCellMar>
      </w:tblPr>
      <w:tblGrid>
        <w:gridCol w:w="3075"/>
        <w:gridCol w:w="1641"/>
        <w:gridCol w:w="1640"/>
        <w:gridCol w:w="1641"/>
        <w:gridCol w:w="1641"/>
      </w:tblGrid>
      <w:tr>
        <w:trPr>
          <w:tblHeader w:val="true"/>
        </w:trPr>
        <w:tc>
          <w:tcPr>
            <w:tcW w:w="3075" w:type="dxa"/>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Current Situation</w:t>
            </w:r>
          </w:p>
        </w:tc>
        <w:tc>
          <w:tcPr>
            <w:tcW w:w="1640" w:type="dxa"/>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Recommended: BT Panorama</w:t>
            </w:r>
          </w:p>
        </w:tc>
        <w:tc>
          <w:tcPr>
            <w:tcW w:w="1641" w:type="dxa"/>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Alternative: Netwealth</w:t>
            </w:r>
          </w:p>
        </w:tc>
        <w:tc>
          <w:tcPr>
            <w:tcW w:w="1641" w:type="dxa"/>
            <w:tcBorders>
              <w:top w:val="single" w:sz="2" w:space="0" w:color="8E8E8E"/>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Alternative: HUB24</w:t>
            </w:r>
          </w:p>
        </w:tc>
      </w:tr>
      <w:tr>
        <w:trPr/>
        <w:tc>
          <w:tcPr>
            <w:tcW w:w="3075" w:type="dxa"/>
            <w:tcBorders>
              <w:bottom w:val="single" w:sz="2" w:space="0" w:color="8E8E8E"/>
              <w:end w:val="single" w:sz="2" w:space="0" w:color="8E8E8E"/>
            </w:tcBorders>
          </w:tcPr>
          <w:p>
            <w:pPr>
              <w:pStyle w:val="Normal"/>
              <w:rPr/>
            </w:pPr>
            <w:r>
              <w:rPr/>
            </w:r>
          </w:p>
        </w:tc>
        <w:tc>
          <w:tcPr>
            <w:tcW w:w="1641" w:type="dxa"/>
            <w:tcBorders>
              <w:bottom w:val="single" w:sz="2" w:space="0" w:color="8E8E8E"/>
              <w:end w:val="single" w:sz="2" w:space="0" w:color="8E8E8E"/>
            </w:tcBorders>
          </w:tcPr>
          <w:p>
            <w:pPr>
              <w:pStyle w:val="Normal"/>
              <w:rPr/>
            </w:pPr>
            <w:r>
              <w:rPr/>
            </w:r>
          </w:p>
        </w:tc>
        <w:tc>
          <w:tcPr>
            <w:tcW w:w="1640" w:type="dxa"/>
            <w:tcBorders>
              <w:bottom w:val="single" w:sz="2" w:space="0" w:color="8E8E8E"/>
              <w:end w:val="single" w:sz="2" w:space="0" w:color="8E8E8E"/>
            </w:tcBorders>
          </w:tcPr>
          <w:p>
            <w:pPr>
              <w:pStyle w:val="Normal"/>
              <w:keepNext w:val="true"/>
              <w:keepLines/>
              <w:spacing w:before="20" w:after="20"/>
              <w:jc w:val="center"/>
              <w:rPr>
                <w:sz w:val="18"/>
                <w:szCs w:val="18"/>
              </w:rPr>
            </w:pPr>
            <w:r>
              <w:rPr>
                <w:sz w:val="18"/>
                <w:szCs w:val="18"/>
              </w:rPr>
              <w:t>Joint Proposal</w:t>
            </w:r>
          </w:p>
        </w:tc>
        <w:tc>
          <w:tcPr>
            <w:tcW w:w="1641" w:type="dxa"/>
            <w:tcBorders>
              <w:bottom w:val="single" w:sz="2" w:space="0" w:color="8E8E8E"/>
              <w:end w:val="single" w:sz="2" w:space="0" w:color="8E8E8E"/>
            </w:tcBorders>
          </w:tcPr>
          <w:p>
            <w:pPr>
              <w:pStyle w:val="Normal"/>
              <w:keepNext w:val="true"/>
              <w:keepLines/>
              <w:spacing w:before="20" w:after="20"/>
              <w:jc w:val="center"/>
              <w:rPr>
                <w:sz w:val="18"/>
                <w:szCs w:val="18"/>
              </w:rPr>
            </w:pPr>
            <w:r>
              <w:rPr>
                <w:sz w:val="18"/>
                <w:szCs w:val="18"/>
              </w:rPr>
              <w:t>Joint Proposal</w:t>
            </w:r>
          </w:p>
        </w:tc>
        <w:tc>
          <w:tcPr>
            <w:tcW w:w="1641" w:type="dxa"/>
            <w:tcBorders>
              <w:bottom w:val="single" w:sz="2" w:space="0" w:color="8E8E8E"/>
            </w:tcBorders>
          </w:tcPr>
          <w:p>
            <w:pPr>
              <w:pStyle w:val="Normal"/>
              <w:keepNext w:val="true"/>
              <w:keepLines/>
              <w:spacing w:before="20" w:after="20"/>
              <w:jc w:val="center"/>
              <w:rPr>
                <w:sz w:val="18"/>
                <w:szCs w:val="18"/>
              </w:rPr>
            </w:pPr>
            <w:r>
              <w:rPr>
                <w:sz w:val="18"/>
                <w:szCs w:val="18"/>
              </w:rPr>
              <w:t>Joint Proposal</w:t>
            </w:r>
          </w:p>
        </w:tc>
      </w:tr>
      <w:tr>
        <w:trPr/>
        <w:tc>
          <w:tcPr>
            <w:tcW w:w="3075" w:type="dxa"/>
            <w:tcBorders>
              <w:bottom w:val="single" w:sz="2" w:space="0" w:color="8E8E8E"/>
              <w:end w:val="single" w:sz="2" w:space="0" w:color="8E8E8E"/>
            </w:tcBorders>
          </w:tcPr>
          <w:p>
            <w:pPr>
              <w:pStyle w:val="Normal"/>
              <w:keepNext w:val="true"/>
              <w:keepLines/>
              <w:spacing w:before="20" w:after="20"/>
              <w:rPr>
                <w:b/>
                <w:sz w:val="18"/>
                <w:szCs w:val="18"/>
              </w:rPr>
            </w:pPr>
            <w:r>
              <w:rPr>
                <w:b/>
                <w:sz w:val="18"/>
                <w:szCs w:val="18"/>
              </w:rPr>
              <w:t>Total Balance</w:t>
            </w:r>
          </w:p>
        </w:tc>
        <w:tc>
          <w:tcPr>
            <w:tcW w:w="1641" w:type="dxa"/>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0" w:type="dxa"/>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1" w:type="dxa"/>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1" w:type="dxa"/>
            <w:tcBorders>
              <w:bottom w:val="single" w:sz="2" w:space="0" w:color="8E8E8E"/>
            </w:tcBorders>
          </w:tcPr>
          <w:p>
            <w:pPr>
              <w:pStyle w:val="Normal"/>
              <w:keepNext w:val="true"/>
              <w:keepLines/>
              <w:spacing w:before="20" w:after="20"/>
              <w:jc w:val="end"/>
              <w:rPr>
                <w:b/>
                <w:sz w:val="18"/>
                <w:szCs w:val="18"/>
              </w:rPr>
            </w:pPr>
            <w:r>
              <w:rPr>
                <w:b/>
                <w:sz w:val="18"/>
                <w:szCs w:val="18"/>
              </w:rPr>
              <w:t>$0.00</w:t>
            </w:r>
          </w:p>
        </w:tc>
      </w:tr>
      <w:tr>
        <w:trPr/>
        <w:tc>
          <w:tcPr>
            <w:tcW w:w="9638" w:type="dxa"/>
            <w:gridSpan w:val="5"/>
            <w:tcBorders>
              <w:bottom w:val="single" w:sz="2" w:space="0" w:color="8E8E8E"/>
            </w:tcBorders>
          </w:tcPr>
          <w:p>
            <w:pPr>
              <w:pStyle w:val="Normal"/>
              <w:keepNext w:val="true"/>
              <w:keepLines/>
              <w:spacing w:before="20" w:after="20"/>
              <w:jc w:val="end"/>
              <w:rPr>
                <w:sz w:val="18"/>
                <w:szCs w:val="18"/>
              </w:rPr>
            </w:pPr>
            <w:r>
              <w:rPr>
                <w:sz w:val="18"/>
                <w:szCs w:val="18"/>
              </w:rPr>
              <w:t xml:space="preserve"> </w:t>
            </w:r>
          </w:p>
        </w:tc>
      </w:tr>
      <w:tr>
        <w:trPr/>
        <w:tc>
          <w:tcPr>
            <w:tcW w:w="3075"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On-going Costs</w:t>
            </w:r>
          </w:p>
        </w:tc>
        <w:tc>
          <w:tcPr>
            <w:tcW w:w="1641"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0"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tcBorders>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r>
      <w:tr>
        <w:trPr/>
        <w:tc>
          <w:tcPr>
            <w:tcW w:w="3075"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Rebates</w:t>
            </w:r>
          </w:p>
        </w:tc>
        <w:tc>
          <w:tcPr>
            <w:tcW w:w="1641"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0"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tcBorders>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fee_amount</w:t>
            </w:r>
          </w:p>
        </w:tc>
        <w:tc>
          <w:tcPr>
            <w:tcW w:w="6563" w:type="dxa"/>
            <w:gridSpan w:val="4"/>
            <w:tcBorders>
              <w:bottom w:val="single" w:sz="2" w:space="0" w:color="8E8E8E"/>
            </w:tcBorders>
          </w:tcPr>
          <w:p>
            <w:pPr>
              <w:pStyle w:val="Normal"/>
              <w:keepNext w:val="true"/>
              <w:keepLines/>
              <w:spacing w:before="20" w:after="20"/>
              <w:jc w:val="end"/>
              <w:rPr>
                <w:sz w:val="18"/>
                <w:szCs w:val="18"/>
              </w:rPr>
            </w:pPr>
            <w:r>
              <w:rPr>
                <w:sz w:val="18"/>
                <w:szCs w:val="18"/>
              </w:rPr>
              <w:t>Invalid fee_id: net_ongoing_cost</w:t>
            </w:r>
          </w:p>
        </w:tc>
      </w:tr>
    </w:tbl>
    <w:p>
      <w:pPr>
        <w:pStyle w:val="Normal"/>
        <w:rPr>
          <w:sz w:val="18"/>
          <w:szCs w:val="18"/>
        </w:rPr>
      </w:pPr>
      <w:r>
        <w:rPr>
          <w:sz w:val="18"/>
          <w:szCs w:val="18"/>
        </w:rPr>
      </w:r>
    </w:p>
    <w:p>
      <w:pPr>
        <w:pStyle w:val="Normal"/>
        <w:rPr>
          <w:iCs/>
        </w:rPr>
      </w:pPr>
      <w:r>
        <w:rPr>
          <w:iCs/>
        </w:rPr>
      </w:r>
    </w:p>
    <w:p>
      <w:pPr>
        <w:pStyle w:val="Normal"/>
        <w:rPr/>
      </w:pPr>
      <w:r>
        <w:rPr/>
      </w:r>
    </w:p>
    <w:p>
      <w:pPr>
        <w:pStyle w:val="Normal"/>
        <w:rPr/>
      </w:pPr>
      <w:r>
        <w:rPr/>
        <w:t>We have considered and dismissed the following investment products for the reasons shown:</w:t>
      </w:r>
    </w:p>
    <w:p>
      <w:pPr>
        <w:pStyle w:val="Normal"/>
        <w:numPr>
          <w:ilvl w:val="0"/>
          <w:numId w:val="58"/>
        </w:numPr>
        <w:tabs>
          <w:tab w:val="clear" w:pos="720"/>
          <w:tab w:val="left" w:pos="0" w:leader="none"/>
        </w:tabs>
        <w:ind w:hanging="360" w:start="720"/>
        <w:rPr/>
      </w:pPr>
      <w:r>
        <w:rPr/>
        <w:t>XXXX</w:t>
      </w:r>
    </w:p>
    <w:p>
      <w:pPr>
        <w:pStyle w:val="Normal"/>
        <w:numPr>
          <w:ilvl w:val="0"/>
          <w:numId w:val="58"/>
        </w:numPr>
        <w:tabs>
          <w:tab w:val="clear" w:pos="720"/>
          <w:tab w:val="left" w:pos="0" w:leader="none"/>
        </w:tabs>
        <w:ind w:hanging="360" w:start="720"/>
        <w:rPr/>
      </w:pPr>
      <w:r>
        <w:rPr/>
        <w:t>XXXX</w:t>
      </w:r>
    </w:p>
    <w:p>
      <w:pPr>
        <w:pStyle w:val="Normal"/>
        <w:numPr>
          <w:ilvl w:val="0"/>
          <w:numId w:val="58"/>
        </w:numPr>
        <w:tabs>
          <w:tab w:val="clear" w:pos="720"/>
          <w:tab w:val="left" w:pos="0" w:leader="none"/>
        </w:tabs>
        <w:ind w:hanging="360" w:start="720"/>
        <w:rPr/>
      </w:pPr>
      <w:r>
        <w:rPr/>
        <w:t>XXXX</w:t>
      </w:r>
    </w:p>
    <w:p>
      <w:pPr>
        <w:pStyle w:val="Normal"/>
        <w:spacing w:before="60" w:after="60"/>
        <w:ind w:start="0" w:end="0"/>
        <w:rPr>
          <w:rFonts w:ascii="arial" w:hAnsi="arial"/>
          <w:b/>
          <w:color w:val="333333"/>
          <w:sz w:val="26"/>
        </w:rPr>
      </w:pPr>
      <w:r>
        <w:rPr>
          <w:rFonts w:ascii="arial" w:hAnsi="arial"/>
          <w:b/>
          <w:color w:val="333333"/>
          <w:sz w:val="26"/>
        </w:rPr>
        <w:t>Alternative investment products</w:t>
      </w:r>
    </w:p>
    <w:p>
      <w:pPr>
        <w:pStyle w:val="Normal"/>
        <w:spacing w:before="60" w:after="60"/>
        <w:ind w:start="0" w:end="0"/>
        <w:rPr/>
      </w:pPr>
      <w:r>
        <w:rPr/>
      </w:r>
    </w:p>
    <w:p>
      <w:pPr>
        <w:pStyle w:val="Normal"/>
        <w:spacing w:before="60" w:after="60"/>
        <w:ind w:start="0" w:end="0"/>
        <w:rPr/>
      </w:pPr>
      <w:r>
        <w:rPr>
          <w:rFonts w:ascii="arial" w:hAnsi="arial"/>
          <w:color w:val="FF0000"/>
          <w:sz w:val="20"/>
        </w:rPr>
        <w:t>(RECOMMEND HUB) </w:t>
      </w:r>
      <w:r>
        <w:rPr>
          <w:rFonts w:ascii="arial" w:hAnsi="arial"/>
          <w:color w:val="333333"/>
          <w:sz w:val="20"/>
        </w:rPr>
        <w:t>In developing our recommendations, we considered a range of investment options being the proposed </w:t>
      </w:r>
      <w:r>
        <w:rPr>
          <w:rFonts w:ascii="arial" w:hAnsi="arial"/>
          <w:color w:val="FF0000"/>
          <w:sz w:val="20"/>
        </w:rPr>
        <w:t>HUB24, Netwealth and MLC Wrap Service</w:t>
      </w:r>
      <w:r>
        <w:rPr>
          <w:rFonts w:ascii="arial" w:hAnsi="arial"/>
          <w:color w:val="333333"/>
          <w:sz w:val="20"/>
        </w:rPr>
        <w:t>. We consider each product to offer a wide range of investment options as well as providing quality reporting and administration. On comparison, HUB24 is the most cost-effective option and we consider the administrative service to be of a better quality than the other products considered.</w:t>
      </w:r>
    </w:p>
    <w:p>
      <w:pPr>
        <w:pStyle w:val="Normal"/>
        <w:spacing w:before="60" w:after="60"/>
        <w:ind w:start="0" w:end="0"/>
        <w:jc w:val="start"/>
        <w:rPr/>
      </w:pPr>
      <w:r>
        <w:rPr/>
      </w:r>
    </w:p>
    <w:p>
      <w:pPr>
        <w:pStyle w:val="Normal"/>
        <w:spacing w:before="60" w:after="60"/>
        <w:ind w:start="0" w:end="0"/>
        <w:rPr/>
      </w:pPr>
      <w:r>
        <w:rPr>
          <w:rFonts w:ascii="arial" w:hAnsi="arial"/>
          <w:color w:val="FF0000"/>
          <w:sz w:val="20"/>
        </w:rPr>
        <w:t>(RETAIN CURRENT PROVIDER) </w:t>
      </w:r>
      <w:r>
        <w:rPr>
          <w:rFonts w:ascii="arial" w:hAnsi="arial"/>
          <w:color w:val="333333"/>
          <w:sz w:val="20"/>
        </w:rPr>
        <w:t>I have not considered any alternative product providers because their current XYZ continues to provide them with the required range of investment options and is still priced well in the market.  </w:t>
      </w:r>
    </w:p>
    <w:p>
      <w:pPr>
        <w:pStyle w:val="Normal"/>
        <w:spacing w:before="60" w:after="60"/>
        <w:ind w:start="0" w:end="0"/>
        <w:rPr>
          <w:rFonts w:ascii="arial" w:hAnsi="arial"/>
          <w:color w:val="333333"/>
          <w:sz w:val="20"/>
        </w:rPr>
      </w:pPr>
      <w:r>
        <w:rPr>
          <w:rFonts w:ascii="arial" w:hAnsi="arial"/>
          <w:color w:val="333333"/>
          <w:sz w:val="20"/>
        </w:rPr>
        <w:t>I have not considered any alternative product providers because their current XYZ continues to provide them with the required range of investment options and is still priced well in the market. </w:t>
      </w:r>
    </w:p>
    <w:p>
      <w:pPr>
        <w:pStyle w:val="Normal"/>
        <w:spacing w:before="60" w:after="60"/>
        <w:ind w:start="360" w:end="0"/>
        <w:rPr/>
      </w:pPr>
      <w:r>
        <w:rPr/>
      </w:r>
    </w:p>
    <w:p>
      <w:pPr>
        <w:pStyle w:val="Normal"/>
        <w:spacing w:before="60" w:after="60"/>
        <w:ind w:start="0" w:end="0"/>
        <w:rPr/>
      </w:pPr>
      <w:r>
        <w:rPr/>
      </w:r>
    </w:p>
    <w:p>
      <w:pPr>
        <w:pStyle w:val="Normal"/>
        <w:rPr/>
      </w:pPr>
      <w:r>
        <w:rPr/>
      </w:r>
    </w:p>
    <w:p>
      <w:pPr>
        <w:pStyle w:val="Normal"/>
        <w:rPr>
          <w:iCs/>
        </w:rPr>
      </w:pPr>
      <w:r>
        <w:rPr>
          <w:iCs/>
        </w:rPr>
      </w:r>
    </w:p>
    <w:p>
      <w:pPr>
        <w:sectPr>
          <w:headerReference w:type="default" r:id="rId38"/>
          <w:headerReference w:type="first" r:id="rId39"/>
          <w:footerReference w:type="default" r:id="rId40"/>
          <w:footerReference w:type="first" r:id="rId41"/>
          <w:type w:val="nextPage"/>
          <w:pgSz w:w="11906" w:h="16838"/>
          <w:pgMar w:left="1134" w:right="1134" w:gutter="0" w:header="0" w:top="1134" w:footer="0" w:bottom="1134"/>
          <w:pgNumType w:fmt="decimal"/>
          <w:formProt w:val="false"/>
          <w:textDirection w:val="lrTb"/>
          <w:docGrid w:type="default" w:linePitch="360" w:charSpace="4096"/>
        </w:sectPr>
        <w:pStyle w:val="Normal"/>
        <w:rPr>
          <w:shd w:fill="808000" w:val="clear"/>
        </w:rPr>
      </w:pPr>
      <w:r>
        <w:rPr>
          <w:shd w:fill="808000" w:val="clear"/>
        </w:rPr>
      </w:r>
    </w:p>
    <w:p>
      <w:pPr>
        <w:pStyle w:val="Heading1"/>
        <w:rPr/>
      </w:pPr>
      <w:bookmarkStart w:id="21" w:name="__RefHeading___Toc20859_2883014336"/>
      <w:bookmarkStart w:id="22" w:name="_Toc110347200"/>
      <w:bookmarkEnd w:id="21"/>
      <w:r>
        <w:rPr/>
        <w:t>Additional information</w:t>
      </w:r>
      <w:bookmarkEnd w:id="22"/>
    </w:p>
    <w:p>
      <w:pPr>
        <w:pStyle w:val="Normal"/>
        <w:rPr/>
      </w:pPr>
      <w:r>
        <w:rPr/>
      </w:r>
    </w:p>
    <w:p>
      <w:pPr>
        <w:pStyle w:val="Normal"/>
        <w:rPr/>
      </w:pPr>
      <w:r>
        <w:rPr/>
        <w:t>For more information about our strategy recommendations, please read the following Additional</w:t>
      </w:r>
    </w:p>
    <w:p>
      <w:pPr>
        <w:pStyle w:val="Normal"/>
        <w:rPr/>
      </w:pPr>
      <w:r>
        <w:rPr/>
        <w:t>Information Flyers that have been provided to you.</w:t>
      </w:r>
    </w:p>
    <w:p>
      <w:pPr>
        <w:pStyle w:val="Normal"/>
        <w:rPr/>
      </w:pPr>
      <w:r>
        <w:rPr/>
      </w:r>
    </w:p>
    <w:p>
      <w:pPr>
        <w:pStyle w:val="Normal"/>
        <w:rPr/>
      </w:pPr>
      <w:r>
        <w:rPr/>
        <w:t xml:space="preserve">To access them, navigate to our website, </w:t>
      </w:r>
      <w:hyperlink r:id="rId42">
        <w:r>
          <w:rPr>
            <w:rStyle w:val="Hyperlink"/>
          </w:rPr>
          <w:t>https://fortnum.com.au/client-education/</w:t>
        </w:r>
      </w:hyperlink>
      <w:r>
        <w:rPr/>
        <w:t>, and click on the</w:t>
      </w:r>
    </w:p>
    <w:p>
      <w:pPr>
        <w:pStyle w:val="Normal"/>
        <w:rPr/>
      </w:pPr>
      <w:r>
        <w:rPr/>
        <w:t>headings on the page to expand the section for each relevant topic. If you would like a hard copy, please let us know.</w:t>
      </w:r>
    </w:p>
    <w:p>
      <w:pPr>
        <w:pStyle w:val="Normal"/>
        <w:numPr>
          <w:ilvl w:val="0"/>
          <w:numId w:val="59"/>
        </w:numPr>
        <w:tabs>
          <w:tab w:val="clear" w:pos="720"/>
          <w:tab w:val="left" w:pos="0" w:leader="none"/>
        </w:tabs>
        <w:ind w:hanging="360" w:start="720"/>
        <w:rPr/>
      </w:pPr>
      <w:r>
        <w:rPr/>
        <w:t>What are the superannuation withdrawal rules?</w:t>
      </w:r>
    </w:p>
    <w:p>
      <w:pPr>
        <w:pStyle w:val="Normal"/>
        <w:numPr>
          <w:ilvl w:val="0"/>
          <w:numId w:val="59"/>
        </w:numPr>
        <w:tabs>
          <w:tab w:val="clear" w:pos="720"/>
          <w:tab w:val="left" w:pos="0" w:leader="none"/>
        </w:tabs>
        <w:ind w:hanging="360" w:start="720"/>
        <w:rPr/>
      </w:pPr>
      <w:r>
        <w:rPr/>
        <w:t>What is a Transition to Retirement Income Stream?</w:t>
      </w:r>
    </w:p>
    <w:p>
      <w:pPr>
        <w:pStyle w:val="Normal"/>
        <w:numPr>
          <w:ilvl w:val="0"/>
          <w:numId w:val="59"/>
        </w:numPr>
        <w:tabs>
          <w:tab w:val="clear" w:pos="720"/>
          <w:tab w:val="left" w:pos="0" w:leader="none"/>
        </w:tabs>
        <w:ind w:hanging="360" w:start="720"/>
        <w:rPr/>
      </w:pPr>
      <w:r>
        <w:rPr/>
        <w:t>What is an effective way to save for retirement?</w:t>
      </w:r>
    </w:p>
    <w:p>
      <w:pPr>
        <w:pStyle w:val="Normal"/>
        <w:numPr>
          <w:ilvl w:val="0"/>
          <w:numId w:val="60"/>
        </w:numPr>
        <w:tabs>
          <w:tab w:val="clear" w:pos="720"/>
          <w:tab w:val="left" w:pos="0" w:leader="none"/>
        </w:tabs>
        <w:ind w:hanging="360" w:start="720"/>
        <w:rPr/>
      </w:pPr>
      <w:r>
        <w:rPr/>
        <w:t>What is a diversified portfolio?</w:t>
      </w:r>
    </w:p>
    <w:p>
      <w:pPr>
        <w:pStyle w:val="Normal"/>
        <w:numPr>
          <w:ilvl w:val="0"/>
          <w:numId w:val="60"/>
        </w:numPr>
        <w:tabs>
          <w:tab w:val="clear" w:pos="720"/>
          <w:tab w:val="left" w:pos="0" w:leader="none"/>
        </w:tabs>
        <w:ind w:hanging="360" w:start="720"/>
        <w:rPr/>
      </w:pPr>
      <w:r>
        <w:rPr/>
        <w:t>What is investment risk?</w:t>
      </w:r>
    </w:p>
    <w:p>
      <w:pPr>
        <w:pStyle w:val="Normal"/>
        <w:numPr>
          <w:ilvl w:val="0"/>
          <w:numId w:val="60"/>
        </w:numPr>
        <w:tabs>
          <w:tab w:val="clear" w:pos="720"/>
          <w:tab w:val="left" w:pos="0" w:leader="none"/>
        </w:tabs>
        <w:ind w:hanging="360" w:start="720"/>
        <w:rPr/>
      </w:pPr>
      <w:r>
        <w:rPr/>
        <w:t>What is the benefit of investing in shares?</w:t>
      </w:r>
    </w:p>
    <w:p>
      <w:pPr>
        <w:pStyle w:val="Normal"/>
        <w:numPr>
          <w:ilvl w:val="0"/>
          <w:numId w:val="60"/>
        </w:numPr>
        <w:tabs>
          <w:tab w:val="clear" w:pos="720"/>
          <w:tab w:val="left" w:pos="0" w:leader="none"/>
        </w:tabs>
        <w:ind w:hanging="360" w:start="720"/>
        <w:rPr/>
      </w:pPr>
      <w:r>
        <w:rPr/>
        <w:t>What is the Risk Return of your Portfolio</w:t>
      </w:r>
    </w:p>
    <w:p>
      <w:pPr>
        <w:pStyle w:val="Normal"/>
        <w:numPr>
          <w:ilvl w:val="0"/>
          <w:numId w:val="60"/>
        </w:numPr>
        <w:tabs>
          <w:tab w:val="clear" w:pos="720"/>
          <w:tab w:val="left" w:pos="0" w:leader="none"/>
        </w:tabs>
        <w:ind w:hanging="360" w:start="720"/>
        <w:rPr/>
      </w:pPr>
      <w:r>
        <w:rPr/>
        <w:t>What is the Risk Return of a Balanced Portfolio</w:t>
      </w:r>
    </w:p>
    <w:p>
      <w:pPr>
        <w:pStyle w:val="Normal"/>
        <w:numPr>
          <w:ilvl w:val="0"/>
          <w:numId w:val="61"/>
        </w:numPr>
        <w:tabs>
          <w:tab w:val="clear" w:pos="720"/>
          <w:tab w:val="left" w:pos="0" w:leader="none"/>
        </w:tabs>
        <w:ind w:hanging="360" w:start="720"/>
        <w:rPr/>
      </w:pPr>
      <w:r>
        <w:rPr/>
        <w:t>What is estate planning?</w:t>
      </w:r>
    </w:p>
    <w:p>
      <w:pPr>
        <w:pStyle w:val="Normal"/>
        <w:rPr/>
      </w:pPr>
      <w:r>
        <w:rPr/>
      </w:r>
    </w:p>
    <w:p>
      <w:pPr>
        <w:pStyle w:val="Normal"/>
        <w:rPr/>
      </w:pPr>
      <w:r>
        <w:rPr/>
        <w:t>For more information about our product recommendations, please read the following Product Disclosure Statements (PDS) that have been provided to you:</w:t>
      </w:r>
    </w:p>
    <w:p>
      <w:pPr>
        <w:pStyle w:val="Normal"/>
        <w:rPr/>
      </w:pPr>
      <w:r>
        <w:rPr/>
      </w:r>
    </w:p>
    <w:p>
      <w:pPr>
        <w:pStyle w:val="Normal"/>
        <w:spacing w:before="0" w:after="200"/>
        <w:rPr/>
      </w:pPr>
      <w:r>
        <w:rPr/>
        <w:t>We have enclosed the following Product Disclosure Statements (PDS) with our advice:</w:t>
      </w:r>
    </w:p>
    <w:tbl>
      <w:tblPr>
        <w:tblW w:w="9530" w:type="dxa"/>
        <w:jc w:val="start"/>
        <w:tblInd w:w="98" w:type="dxa"/>
        <w:tblLayout w:type="fixed"/>
        <w:tblCellMar>
          <w:top w:w="0" w:type="dxa"/>
          <w:start w:w="108" w:type="dxa"/>
          <w:bottom w:w="0" w:type="dxa"/>
          <w:end w:w="108" w:type="dxa"/>
        </w:tblCellMar>
      </w:tblPr>
      <w:tblGrid>
        <w:gridCol w:w="2964"/>
        <w:gridCol w:w="4239"/>
        <w:gridCol w:w="2327"/>
      </w:tblGrid>
      <w:tr>
        <w:trPr>
          <w:trHeight w:val="285" w:hRule="atLeast"/>
        </w:trPr>
        <w:tc>
          <w:tcPr>
            <w:tcW w:w="2964" w:type="dxa"/>
            <w:tcBorders>
              <w:top w:val="single" w:sz="8" w:space="0" w:color="000080"/>
              <w:start w:val="single" w:sz="8" w:space="0" w:color="000080"/>
              <w:bottom w:val="single" w:sz="8" w:space="0" w:color="000080"/>
              <w:end w:val="single" w:sz="8" w:space="0" w:color="000080"/>
            </w:tcBorders>
            <w:shd w:fill="0F243E" w:val="clear"/>
          </w:tcPr>
          <w:p>
            <w:pPr>
              <w:pStyle w:val="Normal"/>
              <w:rPr>
                <w:b/>
                <w:color w:val="FFFFFF"/>
              </w:rPr>
            </w:pPr>
            <w:r>
              <w:rPr>
                <w:b/>
                <w:color w:val="FFFFFF"/>
              </w:rPr>
              <w:t>Product</w:t>
            </w:r>
          </w:p>
        </w:tc>
        <w:tc>
          <w:tcPr>
            <w:tcW w:w="4239" w:type="dxa"/>
            <w:tcBorders>
              <w:top w:val="single" w:sz="8" w:space="0" w:color="000080"/>
              <w:bottom w:val="single" w:sz="8" w:space="0" w:color="000080"/>
              <w:end w:val="single" w:sz="8" w:space="0" w:color="000080"/>
            </w:tcBorders>
            <w:shd w:fill="0F243E" w:val="clear"/>
          </w:tcPr>
          <w:p>
            <w:pPr>
              <w:pStyle w:val="Normal"/>
              <w:rPr>
                <w:b/>
                <w:color w:val="FFFFFF"/>
              </w:rPr>
            </w:pPr>
            <w:r>
              <w:rPr>
                <w:b/>
                <w:color w:val="FFFFFF"/>
              </w:rPr>
              <w:t>Document</w:t>
            </w:r>
          </w:p>
        </w:tc>
        <w:tc>
          <w:tcPr>
            <w:tcW w:w="2327" w:type="dxa"/>
            <w:tcBorders>
              <w:top w:val="single" w:sz="8" w:space="0" w:color="000080"/>
              <w:bottom w:val="single" w:sz="8" w:space="0" w:color="000080"/>
              <w:end w:val="single" w:sz="8" w:space="0" w:color="000080"/>
            </w:tcBorders>
            <w:shd w:fill="0F243E" w:val="clear"/>
          </w:tcPr>
          <w:p>
            <w:pPr>
              <w:pStyle w:val="Normal"/>
              <w:rPr>
                <w:b/>
                <w:color w:val="FFFFFF"/>
              </w:rPr>
            </w:pPr>
            <w:r>
              <w:rPr>
                <w:b/>
                <w:color w:val="FFFFFF"/>
              </w:rPr>
              <w:t>Version</w:t>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bl>
    <w:p>
      <w:pPr>
        <w:pStyle w:val="Normal"/>
        <w:rPr/>
      </w:pPr>
      <w:r>
        <w:rPr/>
      </w:r>
    </w:p>
    <w:p>
      <w:pPr>
        <w:pStyle w:val="Normal"/>
        <w:rPr/>
      </w:pPr>
      <w:r>
        <w:rPr>
          <w:color w:val="EE0000"/>
          <w:shd w:fill="FFFF00" w:val="clear"/>
        </w:rPr>
        <w:t>If providing PDS via soft copy</w:t>
      </w:r>
      <w:r>
        <w:rPr>
          <w:color w:val="EE0000"/>
        </w:rPr>
        <w:t xml:space="preserve"> </w:t>
      </w:r>
      <w:r>
        <w:rPr/>
        <w:t>These documents provide more information about our recommendations and any associated risks. They may assist you to make your financial decisions. If you require another copy of the SoA, any of the above documents, or any PDS previously provided to you, then please let us know. Copies will be provided free of charge.</w:t>
      </w:r>
    </w:p>
    <w:p>
      <w:pPr>
        <w:pStyle w:val="Normal"/>
        <w:rPr/>
      </w:pPr>
      <w:r>
        <w:rPr>
          <w:color w:val="EE0000"/>
          <w:shd w:fill="FFFF00" w:val="clear"/>
        </w:rPr>
        <w:t>If providing PDS via hyperlink</w:t>
      </w:r>
      <w:r>
        <w:rPr>
          <w:color w:val="EE0000"/>
        </w:rPr>
        <w:t xml:space="preserve"> </w:t>
      </w:r>
      <w:r>
        <w:rPr/>
        <w:t>These documents provide more information about our recommendations and any associated risks. They may assist you to make your financial decisions. Should you be unable to access a link for any reason, please let us know and we will provide a hard-copy or soft-copy of the relevant PDS.  Likewise, if you require another copy of your SoA or any of the strategy flyers listed above, please let us know. Copies will be provided free of charge.</w:t>
      </w:r>
    </w:p>
    <w:p>
      <w:pPr>
        <w:pStyle w:val="Normal"/>
        <w:rPr/>
      </w:pPr>
      <w:r>
        <w:rPr/>
      </w:r>
    </w:p>
    <w:p>
      <w:pPr>
        <w:pStyle w:val="Normal"/>
        <w:rPr/>
      </w:pPr>
      <w:r>
        <w:rPr/>
        <w:t xml:space="preserve">For information regarding other benefits, associations, our referral arrangements, relationships and how we are paid, refer to our Financial Services Guide (FSG).  </w:t>
      </w:r>
    </w:p>
    <w:p>
      <w:pPr>
        <w:pStyle w:val="Normal"/>
        <w:rPr/>
      </w:pPr>
      <w:r>
        <w:rPr/>
      </w:r>
    </w:p>
    <w:p>
      <w:pPr>
        <w:pStyle w:val="Normal"/>
        <w:spacing w:before="120" w:after="120"/>
        <w:rPr>
          <w:b/>
        </w:rPr>
      </w:pPr>
      <w:r>
        <w:rPr>
          <w:b/>
        </w:rPr>
        <w:t>Taxation Advice</w:t>
      </w:r>
    </w:p>
    <w:p>
      <w:pPr>
        <w:pStyle w:val="Normal"/>
        <w:spacing w:before="0" w:after="220"/>
        <w:rPr/>
      </w:pPr>
      <w:r>
        <w:rPr/>
        <w:t xml:space="preserve">Your adviser is a qualified tax relevant provider under the Financial Sector Reform (Hayne Royal Commission Response – Better Advice) Act 2021. As such they are able to provide taxation advice only in the context of the financial advice they are providing in this advice document. Your adviser has also not considered any taxation matters outside the scope of this advice. </w:t>
      </w:r>
    </w:p>
    <w:p>
      <w:pPr>
        <w:pStyle w:val="Normal"/>
        <w:spacing w:before="0" w:after="220"/>
        <w:rPr/>
      </w:pPr>
      <w:r>
        <w:rPr/>
        <w:t xml:space="preserve">There may be other aspects of your taxation affairs that your adviser is not privy to. An example of this is where your tax agent confirms other assessable income that your adviser is not aware of – this may mean that our tax liability estimates are lower than what is actually the case. As your adviser is not a registered tax agent and may not be aware of your complete taxation position, any taxation implications raised here are incidental and should be considered as an estimate only. Please refer to any assumptions listed for details of our calculations. </w:t>
      </w:r>
    </w:p>
    <w:p>
      <w:pPr>
        <w:pStyle w:val="Normal"/>
        <w:spacing w:before="0" w:after="220"/>
        <w:rPr/>
      </w:pPr>
      <w:r>
        <w:rPr/>
        <w:t>It is advisable that you confirm the taxation implications of our advice with your tax agent to determine the full extent of your liability.</w:t>
      </w:r>
    </w:p>
    <w:p>
      <w:pPr>
        <w:sectPr>
          <w:headerReference w:type="default" r:id="rId43"/>
          <w:headerReference w:type="first" r:id="rId44"/>
          <w:footerReference w:type="default" r:id="rId45"/>
          <w:footerReference w:type="first" r:id="rId46"/>
          <w:type w:val="nextPage"/>
          <w:pgSz w:w="11906" w:h="16838"/>
          <w:pgMar w:left="1134" w:right="1134" w:gutter="0" w:header="0" w:top="1134" w:footer="0" w:bottom="1134"/>
          <w:pgNumType w:fmt="decimal"/>
          <w:formProt w:val="false"/>
          <w:textDirection w:val="lrTb"/>
          <w:docGrid w:type="default" w:linePitch="360" w:charSpace="4096"/>
        </w:sectPr>
        <w:pStyle w:val="Normal"/>
        <w:rPr/>
      </w:pPr>
      <w:r>
        <w:rPr/>
      </w:r>
    </w:p>
    <w:p>
      <w:pPr>
        <w:pStyle w:val="Heading1"/>
        <w:rPr/>
      </w:pPr>
      <w:bookmarkStart w:id="23" w:name="__RefHeading___Toc20857_2883014336"/>
      <w:bookmarkStart w:id="24" w:name="_Toc110347201"/>
      <w:bookmarkEnd w:id="23"/>
      <w:r>
        <w:rPr/>
        <w:t>Fees and disclosures</w:t>
      </w:r>
      <w:bookmarkEnd w:id="24"/>
    </w:p>
    <w:p>
      <w:pPr>
        <w:pStyle w:val="Normal"/>
        <w:rPr>
          <w:bCs/>
        </w:rPr>
      </w:pPr>
      <w:r>
        <w:rPr/>
        <w:t>This section outlines the amounts you will pay for our advice and the services provided. We also set out any other amounts that we or any related parties may receive as a result of our recommendations to you. All amounts are inclusive of GST (where applicable).</w:t>
      </w:r>
    </w:p>
    <w:p>
      <w:pPr>
        <w:pStyle w:val="Normal"/>
        <w:rPr/>
      </w:pPr>
      <w:r>
        <w:rPr/>
      </w:r>
    </w:p>
    <w:p>
      <w:pPr>
        <w:pStyle w:val="Normal"/>
        <w:spacing w:before="0" w:after="120"/>
        <w:rPr>
          <w:i/>
          <w:i/>
          <w:iCs/>
          <w:sz w:val="24"/>
          <w:szCs w:val="24"/>
        </w:rPr>
      </w:pPr>
      <w:r>
        <w:rPr>
          <w:i/>
          <w:iCs/>
          <w:sz w:val="24"/>
          <w:szCs w:val="24"/>
        </w:rPr>
        <w:t xml:space="preserve">Remuneration received by Sterling Planners Pty Ltd </w:t>
      </w:r>
    </w:p>
    <w:p>
      <w:pPr>
        <w:pStyle w:val="Normal"/>
        <w:rPr>
          <w:i/>
          <w:i/>
          <w:iCs/>
        </w:rPr>
      </w:pPr>
      <w:r>
        <w:rPr>
          <w:i/>
          <w:iCs/>
        </w:rPr>
        <w:t>All fees for services paid by you and/or commission paid by product and service providers are paid to Fortnum. The relationship between Fortnum and the Principal Practice is arranged through a flat fee agreement. This agreement stipulates that 100% of the remuneration is paid to the Practice. Therefore, Fortnum will retain 0% and the practice will receive 100%. The practice may share part of this amount with your Adviser.</w:t>
      </w:r>
    </w:p>
    <w:p>
      <w:pPr>
        <w:pStyle w:val="Normal"/>
        <w:rPr>
          <w:iCs/>
          <w:shd w:fill="C0C0C0" w:val="clear"/>
        </w:rPr>
      </w:pPr>
      <w:r>
        <w:rPr>
          <w:iCs/>
          <w:shd w:fill="C0C0C0" w:val="clear"/>
        </w:rPr>
      </w:r>
    </w:p>
    <w:p>
      <w:pPr>
        <w:pStyle w:val="Normal"/>
        <w:rPr>
          <w:iCs/>
          <w:sz w:val="18"/>
        </w:rPr>
      </w:pPr>
      <w:r>
        <w:rPr>
          <w:iCs/>
          <w:sz w:val="18"/>
        </w:rPr>
        <w:t>* Matthew Landon is an employee of Sterling Planners Pty Ltd and remunerated by way of salary and may also receive distributions or dividends from this entity.</w:t>
      </w:r>
    </w:p>
    <w:p>
      <w:pPr>
        <w:pStyle w:val="Normal"/>
        <w:rPr>
          <w:shd w:fill="808000" w:val="clear"/>
        </w:rPr>
      </w:pPr>
      <w:r>
        <w:rPr>
          <w:shd w:fill="808000" w:val="clear"/>
        </w:rPr>
      </w:r>
    </w:p>
    <w:p>
      <w:pPr>
        <w:pStyle w:val="Subtitle"/>
        <w:rPr/>
      </w:pPr>
      <w:r>
        <w:rPr/>
        <w:t>Advice fees</w:t>
      </w:r>
    </w:p>
    <w:p>
      <w:pPr>
        <w:pStyle w:val="Subheading"/>
        <w:keepLines/>
        <w:rPr/>
      </w:pPr>
      <w:r>
        <w:rPr/>
        <w:t>Initial advice fees</w:t>
      </w:r>
    </w:p>
    <w:tbl>
      <w:tblPr>
        <w:tblW w:w="4900" w:type="pct"/>
        <w:jc w:val="start"/>
        <w:tblInd w:w="108" w:type="dxa"/>
        <w:tblLayout w:type="fixed"/>
        <w:tblCellMar>
          <w:top w:w="0" w:type="dxa"/>
          <w:start w:w="108" w:type="dxa"/>
          <w:bottom w:w="0" w:type="dxa"/>
          <w:end w:w="108" w:type="dxa"/>
        </w:tblCellMar>
      </w:tblPr>
      <w:tblGrid>
        <w:gridCol w:w="2012"/>
        <w:gridCol w:w="1092"/>
        <w:gridCol w:w="1213"/>
        <w:gridCol w:w="1228"/>
        <w:gridCol w:w="1386"/>
        <w:gridCol w:w="1470"/>
        <w:gridCol w:w="1044"/>
      </w:tblGrid>
      <w:tr>
        <w:trPr>
          <w:trHeight w:val="284" w:hRule="atLeast"/>
        </w:trPr>
        <w:tc>
          <w:tcPr>
            <w:tcW w:w="2012"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rPr>
                <w:b/>
                <w:color w:val="FFFFFF"/>
                <w:sz w:val="20"/>
              </w:rPr>
            </w:pPr>
            <w:r>
              <w:rPr>
                <w:b/>
                <w:color w:val="FFFFFF"/>
                <w:sz w:val="20"/>
              </w:rPr>
              <w:t>Fee description</w:t>
            </w:r>
          </w:p>
        </w:tc>
        <w:tc>
          <w:tcPr>
            <w:tcW w:w="1092"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Payment method</w:t>
            </w:r>
          </w:p>
        </w:tc>
        <w:tc>
          <w:tcPr>
            <w:tcW w:w="1213"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Fee based on</w:t>
            </w:r>
          </w:p>
        </w:tc>
        <w:tc>
          <w:tcPr>
            <w:tcW w:w="1228"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Paid by</w:t>
            </w:r>
          </w:p>
        </w:tc>
        <w:tc>
          <w:tcPr>
            <w:tcW w:w="1386"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What you pay</w:t>
            </w:r>
          </w:p>
        </w:tc>
        <w:tc>
          <w:tcPr>
            <w:tcW w:w="2514" w:type="dxa"/>
            <w:gridSpan w:val="2"/>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Amount received by</w:t>
            </w:r>
          </w:p>
        </w:tc>
      </w:tr>
      <w:tr>
        <w:trPr>
          <w:trHeight w:val="284" w:hRule="atLeast"/>
        </w:trPr>
        <w:tc>
          <w:tcPr>
            <w:tcW w:w="2012"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092"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213"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228"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386"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470" w:type="dxa"/>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Fortnum</w:t>
            </w:r>
          </w:p>
        </w:tc>
        <w:tc>
          <w:tcPr>
            <w:tcW w:w="1044" w:type="dxa"/>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Us</w:t>
            </w:r>
          </w:p>
        </w:tc>
      </w:tr>
      <w:tr>
        <w:trPr/>
        <w:tc>
          <w:tcPr>
            <w:tcW w:w="2012" w:type="dxa"/>
            <w:tcBorders>
              <w:top w:val="single" w:sz="4" w:space="0" w:color="808080"/>
              <w:bottom w:val="single" w:sz="4" w:space="0" w:color="808080"/>
            </w:tcBorders>
            <w:vAlign w:val="center"/>
          </w:tcPr>
          <w:p>
            <w:pPr>
              <w:pStyle w:val="Normal"/>
              <w:keepLines/>
              <w:rPr>
                <w:sz w:val="18"/>
                <w:szCs w:val="18"/>
              </w:rPr>
            </w:pPr>
            <w:r>
              <w:rPr>
                <w:sz w:val="18"/>
                <w:szCs w:val="18"/>
              </w:rPr>
              <w:t>Preparation of Advice Fee</w:t>
            </w:r>
          </w:p>
        </w:tc>
        <w:tc>
          <w:tcPr>
            <w:tcW w:w="1092" w:type="dxa"/>
            <w:tcBorders>
              <w:top w:val="single" w:sz="4" w:space="0" w:color="808080"/>
              <w:bottom w:val="single" w:sz="4" w:space="0" w:color="808080"/>
            </w:tcBorders>
            <w:vAlign w:val="center"/>
          </w:tcPr>
          <w:p>
            <w:pPr>
              <w:pStyle w:val="Normal"/>
              <w:keepLines/>
              <w:jc w:val="center"/>
              <w:rPr>
                <w:sz w:val="18"/>
                <w:szCs w:val="18"/>
              </w:rPr>
            </w:pPr>
            <w:r>
              <w:rPr>
                <w:sz w:val="18"/>
                <w:szCs w:val="18"/>
              </w:rPr>
              <w:t>Electronic Funds Transfer</w:t>
            </w:r>
          </w:p>
        </w:tc>
        <w:tc>
          <w:tcPr>
            <w:tcW w:w="1213" w:type="dxa"/>
            <w:tcBorders>
              <w:top w:val="single" w:sz="4" w:space="0" w:color="808080"/>
              <w:bottom w:val="single" w:sz="4" w:space="0" w:color="808080"/>
            </w:tcBorders>
            <w:vAlign w:val="center"/>
          </w:tcPr>
          <w:p>
            <w:pPr>
              <w:pStyle w:val="Normal"/>
              <w:keepLines/>
              <w:jc w:val="center"/>
              <w:rPr>
                <w:sz w:val="18"/>
                <w:szCs w:val="18"/>
              </w:rPr>
            </w:pPr>
            <w:r>
              <w:rPr>
                <w:sz w:val="18"/>
                <w:szCs w:val="18"/>
              </w:rPr>
              <w:t>Flat Fee</w:t>
            </w:r>
          </w:p>
        </w:tc>
        <w:tc>
          <w:tcPr>
            <w:tcW w:w="1228" w:type="dxa"/>
            <w:tcBorders>
              <w:top w:val="single" w:sz="4" w:space="0" w:color="808080"/>
              <w:bottom w:val="single" w:sz="4" w:space="0" w:color="808080"/>
            </w:tcBorders>
            <w:vAlign w:val="center"/>
          </w:tcPr>
          <w:p>
            <w:pPr>
              <w:pStyle w:val="Normal"/>
              <w:keepLines/>
              <w:jc w:val="center"/>
              <w:rPr>
                <w:sz w:val="18"/>
                <w:szCs w:val="18"/>
              </w:rPr>
            </w:pPr>
            <w:r>
              <w:rPr>
                <w:sz w:val="18"/>
                <w:szCs w:val="18"/>
              </w:rPr>
              <w:t>Andrew Stamper</w:t>
            </w:r>
          </w:p>
        </w:tc>
        <w:tc>
          <w:tcPr>
            <w:tcW w:w="1386" w:type="dxa"/>
            <w:tcBorders>
              <w:top w:val="single" w:sz="4" w:space="0" w:color="808080"/>
              <w:bottom w:val="single" w:sz="4" w:space="0" w:color="808080"/>
            </w:tcBorders>
            <w:vAlign w:val="center"/>
          </w:tcPr>
          <w:p>
            <w:pPr>
              <w:pStyle w:val="Normal"/>
              <w:keepLines/>
              <w:jc w:val="end"/>
              <w:rPr>
                <w:sz w:val="18"/>
                <w:szCs w:val="18"/>
              </w:rPr>
            </w:pPr>
            <w:r>
              <w:rPr>
                <w:sz w:val="18"/>
                <w:szCs w:val="18"/>
              </w:rPr>
              <w:t>$0.00</w:t>
            </w:r>
          </w:p>
        </w:tc>
        <w:tc>
          <w:tcPr>
            <w:tcW w:w="1470"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$0.00</w:t>
            </w:r>
          </w:p>
          <w:p>
            <w:pPr>
              <w:pStyle w:val="Normal"/>
              <w:keepLines/>
              <w:snapToGrid w:val="false"/>
              <w:jc w:val="end"/>
              <w:rPr>
                <w:sz w:val="18"/>
                <w:szCs w:val="18"/>
              </w:rPr>
            </w:pPr>
            <w:r>
              <w:rPr>
                <w:sz w:val="18"/>
                <w:szCs w:val="18"/>
              </w:rPr>
              <w:t>(0.00%)</w:t>
            </w:r>
          </w:p>
        </w:tc>
        <w:tc>
          <w:tcPr>
            <w:tcW w:w="1044"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$0.00</w:t>
            </w:r>
          </w:p>
          <w:p>
            <w:pPr>
              <w:pStyle w:val="Normal"/>
              <w:keepLines/>
              <w:snapToGrid w:val="false"/>
              <w:jc w:val="end"/>
              <w:rPr>
                <w:sz w:val="18"/>
                <w:szCs w:val="18"/>
              </w:rPr>
            </w:pPr>
            <w:r>
              <w:rPr>
                <w:sz w:val="18"/>
                <w:szCs w:val="18"/>
              </w:rPr>
              <w:t>(100.00%)</w:t>
            </w:r>
          </w:p>
        </w:tc>
      </w:tr>
    </w:tbl>
    <w:tbl>
      <w:tblPr>
        <w:tblW w:w="4900" w:type="pct"/>
        <w:jc w:val="start"/>
        <w:tblInd w:w="108" w:type="dxa"/>
        <w:tblLayout w:type="fixed"/>
        <w:tblCellMar>
          <w:top w:w="0" w:type="dxa"/>
          <w:start w:w="108" w:type="dxa"/>
          <w:bottom w:w="0" w:type="dxa"/>
          <w:end w:w="108" w:type="dxa"/>
        </w:tblCellMar>
      </w:tblPr>
      <w:tblGrid>
        <w:gridCol w:w="5538"/>
        <w:gridCol w:w="1390"/>
        <w:gridCol w:w="1250"/>
        <w:gridCol w:w="1267"/>
      </w:tblGrid>
      <w:tr>
        <w:trPr>
          <w:trHeight w:val="284" w:hRule="atLeast"/>
        </w:trPr>
        <w:tc>
          <w:tcPr>
            <w:tcW w:w="5538" w:type="dxa"/>
            <w:tcBorders>
              <w:top w:val="single" w:sz="4" w:space="0" w:color="808080"/>
              <w:bottom w:val="single" w:sz="4" w:space="0" w:color="808080"/>
            </w:tcBorders>
            <w:vAlign w:val="center"/>
          </w:tcPr>
          <w:p>
            <w:pPr>
              <w:pStyle w:val="Normal"/>
              <w:keepLines/>
              <w:rPr>
                <w:sz w:val="18"/>
                <w:szCs w:val="18"/>
              </w:rPr>
            </w:pPr>
            <w:r>
              <w:rPr>
                <w:b/>
                <w:sz w:val="18"/>
                <w:szCs w:val="18"/>
              </w:rPr>
              <w:t>Total amount you pay</w:t>
            </w:r>
          </w:p>
        </w:tc>
        <w:tc>
          <w:tcPr>
            <w:tcW w:w="1390" w:type="dxa"/>
            <w:tcBorders>
              <w:top w:val="single" w:sz="4" w:space="0" w:color="808080"/>
              <w:bottom w:val="single" w:sz="4" w:space="0" w:color="808080"/>
            </w:tcBorders>
            <w:vAlign w:val="center"/>
          </w:tcPr>
          <w:p>
            <w:pPr>
              <w:pStyle w:val="Normal"/>
              <w:keepLines/>
              <w:jc w:val="end"/>
              <w:rPr>
                <w:sz w:val="18"/>
                <w:szCs w:val="18"/>
              </w:rPr>
            </w:pPr>
            <w:r>
              <w:rPr>
                <w:b/>
                <w:sz w:val="18"/>
                <w:szCs w:val="18"/>
                <w:lang w:val="en-US"/>
              </w:rPr>
              <w:t>$0.00</w:t>
            </w:r>
          </w:p>
        </w:tc>
        <w:tc>
          <w:tcPr>
            <w:tcW w:w="1250"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r>
          </w:p>
        </w:tc>
        <w:tc>
          <w:tcPr>
            <w:tcW w:w="1267"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r>
          </w:p>
        </w:tc>
      </w:tr>
    </w:tbl>
    <w:p>
      <w:pPr>
        <w:pStyle w:val="Normal"/>
        <w:rPr/>
      </w:pPr>
      <w:r>
        <w:rPr/>
      </w:r>
    </w:p>
    <w:p>
      <w:pPr>
        <w:pStyle w:val="Subheading"/>
        <w:rPr/>
      </w:pPr>
      <w:r>
        <w:rPr/>
        <w:t>Ongoing advice fees</w:t>
      </w:r>
    </w:p>
    <w:tbl>
      <w:tblPr>
        <w:tblW w:w="4900" w:type="pct"/>
        <w:jc w:val="start"/>
        <w:tblInd w:w="108" w:type="dxa"/>
        <w:tblLayout w:type="fixed"/>
        <w:tblCellMar>
          <w:top w:w="0" w:type="dxa"/>
          <w:start w:w="108" w:type="dxa"/>
          <w:bottom w:w="0" w:type="dxa"/>
          <w:end w:w="108" w:type="dxa"/>
        </w:tblCellMar>
      </w:tblPr>
      <w:tblGrid>
        <w:gridCol w:w="2012"/>
        <w:gridCol w:w="1092"/>
        <w:gridCol w:w="1213"/>
        <w:gridCol w:w="1228"/>
        <w:gridCol w:w="1386"/>
        <w:gridCol w:w="1470"/>
        <w:gridCol w:w="1044"/>
      </w:tblGrid>
      <w:tr>
        <w:trPr>
          <w:trHeight w:val="284" w:hRule="atLeast"/>
        </w:trPr>
        <w:tc>
          <w:tcPr>
            <w:tcW w:w="2012"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rPr>
                <w:b/>
                <w:color w:val="FFFFFF"/>
                <w:sz w:val="20"/>
              </w:rPr>
            </w:pPr>
            <w:r>
              <w:rPr>
                <w:b/>
                <w:color w:val="FFFFFF"/>
                <w:sz w:val="20"/>
              </w:rPr>
              <w:t>Fee description</w:t>
            </w:r>
          </w:p>
        </w:tc>
        <w:tc>
          <w:tcPr>
            <w:tcW w:w="1092"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Payment method</w:t>
            </w:r>
          </w:p>
        </w:tc>
        <w:tc>
          <w:tcPr>
            <w:tcW w:w="1213"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Fee based on</w:t>
            </w:r>
          </w:p>
        </w:tc>
        <w:tc>
          <w:tcPr>
            <w:tcW w:w="1228"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Paid by</w:t>
            </w:r>
          </w:p>
        </w:tc>
        <w:tc>
          <w:tcPr>
            <w:tcW w:w="1386"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What you pay</w:t>
            </w:r>
          </w:p>
        </w:tc>
        <w:tc>
          <w:tcPr>
            <w:tcW w:w="2514" w:type="dxa"/>
            <w:gridSpan w:val="2"/>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Amount received by</w:t>
            </w:r>
          </w:p>
        </w:tc>
      </w:tr>
      <w:tr>
        <w:trPr>
          <w:trHeight w:val="284" w:hRule="atLeast"/>
        </w:trPr>
        <w:tc>
          <w:tcPr>
            <w:tcW w:w="2012"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092"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213"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228"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386"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470" w:type="dxa"/>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Fortnum</w:t>
            </w:r>
          </w:p>
        </w:tc>
        <w:tc>
          <w:tcPr>
            <w:tcW w:w="1044" w:type="dxa"/>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Us</w:t>
            </w:r>
          </w:p>
        </w:tc>
      </w:tr>
      <w:tr>
        <w:trPr/>
        <w:tc>
          <w:tcPr>
            <w:tcW w:w="2012" w:type="dxa"/>
            <w:tcBorders>
              <w:top w:val="single" w:sz="4" w:space="0" w:color="808080"/>
              <w:bottom w:val="single" w:sz="4" w:space="0" w:color="808080"/>
            </w:tcBorders>
            <w:vAlign w:val="center"/>
          </w:tcPr>
          <w:p>
            <w:pPr>
              <w:pStyle w:val="Normal"/>
              <w:keepLines/>
              <w:rPr>
                <w:sz w:val="18"/>
                <w:szCs w:val="18"/>
              </w:rPr>
            </w:pPr>
            <w:r>
              <w:rPr>
                <w:sz w:val="18"/>
                <w:szCs w:val="18"/>
              </w:rPr>
              <w:t>Ongoing Adviser Service Fee</w:t>
            </w:r>
          </w:p>
        </w:tc>
        <w:tc>
          <w:tcPr>
            <w:tcW w:w="1092" w:type="dxa"/>
            <w:tcBorders>
              <w:top w:val="single" w:sz="4" w:space="0" w:color="808080"/>
              <w:bottom w:val="single" w:sz="4" w:space="0" w:color="808080"/>
            </w:tcBorders>
            <w:vAlign w:val="center"/>
          </w:tcPr>
          <w:p>
            <w:pPr>
              <w:pStyle w:val="Normal"/>
              <w:keepLines/>
              <w:jc w:val="center"/>
              <w:rPr>
                <w:sz w:val="18"/>
                <w:szCs w:val="18"/>
              </w:rPr>
            </w:pPr>
            <w:r>
              <w:rPr>
                <w:sz w:val="18"/>
                <w:szCs w:val="18"/>
              </w:rPr>
              <w:t>Deducted from your product</w:t>
            </w:r>
          </w:p>
        </w:tc>
        <w:tc>
          <w:tcPr>
            <w:tcW w:w="1213" w:type="dxa"/>
            <w:tcBorders>
              <w:top w:val="single" w:sz="4" w:space="0" w:color="808080"/>
              <w:bottom w:val="single" w:sz="4" w:space="0" w:color="808080"/>
            </w:tcBorders>
            <w:vAlign w:val="center"/>
          </w:tcPr>
          <w:p>
            <w:pPr>
              <w:pStyle w:val="Normal"/>
              <w:keepLines/>
              <w:jc w:val="center"/>
              <w:rPr>
                <w:sz w:val="18"/>
                <w:szCs w:val="18"/>
              </w:rPr>
            </w:pPr>
            <w:r>
              <w:rPr>
                <w:sz w:val="18"/>
                <w:szCs w:val="18"/>
              </w:rPr>
              <w:t>Flat Fee</w:t>
            </w:r>
          </w:p>
        </w:tc>
        <w:tc>
          <w:tcPr>
            <w:tcW w:w="1228" w:type="dxa"/>
            <w:tcBorders>
              <w:top w:val="single" w:sz="4" w:space="0" w:color="808080"/>
              <w:bottom w:val="single" w:sz="4" w:space="0" w:color="808080"/>
            </w:tcBorders>
            <w:vAlign w:val="center"/>
          </w:tcPr>
          <w:p>
            <w:pPr>
              <w:pStyle w:val="Normal"/>
              <w:keepLines/>
              <w:jc w:val="center"/>
              <w:rPr>
                <w:sz w:val="18"/>
                <w:szCs w:val="18"/>
              </w:rPr>
            </w:pPr>
            <w:r>
              <w:rPr>
                <w:sz w:val="18"/>
                <w:szCs w:val="18"/>
              </w:rPr>
              <w:t>BT Panorama Super (Compact menu)</w:t>
            </w:r>
          </w:p>
        </w:tc>
        <w:tc>
          <w:tcPr>
            <w:tcW w:w="1386" w:type="dxa"/>
            <w:tcBorders>
              <w:top w:val="single" w:sz="4" w:space="0" w:color="808080"/>
              <w:bottom w:val="single" w:sz="4" w:space="0" w:color="808080"/>
            </w:tcBorders>
            <w:vAlign w:val="center"/>
          </w:tcPr>
          <w:p>
            <w:pPr>
              <w:pStyle w:val="Normal"/>
              <w:keepLines/>
              <w:jc w:val="end"/>
              <w:rPr>
                <w:sz w:val="18"/>
                <w:szCs w:val="18"/>
              </w:rPr>
            </w:pPr>
            <w:r>
              <w:rPr>
                <w:sz w:val="18"/>
                <w:szCs w:val="18"/>
              </w:rPr>
              <w:t>$0.00</w:t>
            </w:r>
          </w:p>
        </w:tc>
        <w:tc>
          <w:tcPr>
            <w:tcW w:w="1470"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$0.00</w:t>
            </w:r>
          </w:p>
          <w:p>
            <w:pPr>
              <w:pStyle w:val="Normal"/>
              <w:keepLines/>
              <w:snapToGrid w:val="false"/>
              <w:jc w:val="end"/>
              <w:rPr>
                <w:sz w:val="18"/>
                <w:szCs w:val="18"/>
              </w:rPr>
            </w:pPr>
            <w:r>
              <w:rPr>
                <w:sz w:val="18"/>
                <w:szCs w:val="18"/>
              </w:rPr>
              <w:t>(0.00%)</w:t>
            </w:r>
          </w:p>
        </w:tc>
        <w:tc>
          <w:tcPr>
            <w:tcW w:w="1044"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$0.00</w:t>
            </w:r>
          </w:p>
          <w:p>
            <w:pPr>
              <w:pStyle w:val="Normal"/>
              <w:keepLines/>
              <w:snapToGrid w:val="false"/>
              <w:jc w:val="end"/>
              <w:rPr>
                <w:sz w:val="18"/>
                <w:szCs w:val="18"/>
              </w:rPr>
            </w:pPr>
            <w:r>
              <w:rPr>
                <w:sz w:val="18"/>
                <w:szCs w:val="18"/>
              </w:rPr>
              <w:t>(100.00%)</w:t>
            </w:r>
          </w:p>
        </w:tc>
      </w:tr>
      <w:tr>
        <w:trPr/>
        <w:tc>
          <w:tcPr>
            <w:tcW w:w="2012" w:type="dxa"/>
            <w:tcBorders>
              <w:top w:val="single" w:sz="4" w:space="0" w:color="808080"/>
              <w:bottom w:val="single" w:sz="4" w:space="0" w:color="808080"/>
            </w:tcBorders>
            <w:vAlign w:val="center"/>
          </w:tcPr>
          <w:p>
            <w:pPr>
              <w:pStyle w:val="Normal"/>
              <w:keepLines/>
              <w:rPr>
                <w:sz w:val="18"/>
                <w:szCs w:val="18"/>
              </w:rPr>
            </w:pPr>
            <w:r>
              <w:rPr>
                <w:sz w:val="18"/>
                <w:szCs w:val="18"/>
              </w:rPr>
              <w:t>Ongoing Adviser Service Fee</w:t>
            </w:r>
          </w:p>
        </w:tc>
        <w:tc>
          <w:tcPr>
            <w:tcW w:w="1092" w:type="dxa"/>
            <w:tcBorders>
              <w:top w:val="single" w:sz="4" w:space="0" w:color="808080"/>
              <w:bottom w:val="single" w:sz="4" w:space="0" w:color="808080"/>
            </w:tcBorders>
            <w:vAlign w:val="center"/>
          </w:tcPr>
          <w:p>
            <w:pPr>
              <w:pStyle w:val="Normal"/>
              <w:keepLines/>
              <w:jc w:val="center"/>
              <w:rPr>
                <w:sz w:val="18"/>
                <w:szCs w:val="18"/>
              </w:rPr>
            </w:pPr>
            <w:r>
              <w:rPr>
                <w:sz w:val="18"/>
                <w:szCs w:val="18"/>
              </w:rPr>
              <w:t>Deducted from your product</w:t>
            </w:r>
          </w:p>
        </w:tc>
        <w:tc>
          <w:tcPr>
            <w:tcW w:w="1213" w:type="dxa"/>
            <w:tcBorders>
              <w:top w:val="single" w:sz="4" w:space="0" w:color="808080"/>
              <w:bottom w:val="single" w:sz="4" w:space="0" w:color="808080"/>
            </w:tcBorders>
            <w:vAlign w:val="center"/>
          </w:tcPr>
          <w:p>
            <w:pPr>
              <w:pStyle w:val="Normal"/>
              <w:keepLines/>
              <w:jc w:val="center"/>
              <w:rPr>
                <w:sz w:val="18"/>
                <w:szCs w:val="18"/>
              </w:rPr>
            </w:pPr>
            <w:r>
              <w:rPr>
                <w:sz w:val="18"/>
                <w:szCs w:val="18"/>
              </w:rPr>
              <w:t>Flat Fee</w:t>
            </w:r>
          </w:p>
        </w:tc>
        <w:tc>
          <w:tcPr>
            <w:tcW w:w="1228" w:type="dxa"/>
            <w:tcBorders>
              <w:top w:val="single" w:sz="4" w:space="0" w:color="808080"/>
              <w:bottom w:val="single" w:sz="4" w:space="0" w:color="808080"/>
            </w:tcBorders>
            <w:vAlign w:val="center"/>
          </w:tcPr>
          <w:p>
            <w:pPr>
              <w:pStyle w:val="Normal"/>
              <w:keepLines/>
              <w:jc w:val="center"/>
              <w:rPr>
                <w:sz w:val="18"/>
                <w:szCs w:val="18"/>
              </w:rPr>
            </w:pPr>
            <w:r>
              <w:rPr>
                <w:sz w:val="18"/>
                <w:szCs w:val="18"/>
              </w:rPr>
              <w:t>BT Panorama Retirement (Full menu)</w:t>
            </w:r>
          </w:p>
        </w:tc>
        <w:tc>
          <w:tcPr>
            <w:tcW w:w="1386" w:type="dxa"/>
            <w:tcBorders>
              <w:top w:val="single" w:sz="4" w:space="0" w:color="808080"/>
              <w:bottom w:val="single" w:sz="4" w:space="0" w:color="808080"/>
            </w:tcBorders>
            <w:vAlign w:val="center"/>
          </w:tcPr>
          <w:p>
            <w:pPr>
              <w:pStyle w:val="Normal"/>
              <w:keepLines/>
              <w:jc w:val="end"/>
              <w:rPr>
                <w:sz w:val="18"/>
                <w:szCs w:val="18"/>
              </w:rPr>
            </w:pPr>
            <w:r>
              <w:rPr>
                <w:sz w:val="18"/>
                <w:szCs w:val="18"/>
              </w:rPr>
              <w:t>$13,200.00</w:t>
            </w:r>
          </w:p>
        </w:tc>
        <w:tc>
          <w:tcPr>
            <w:tcW w:w="1470"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$0.00</w:t>
            </w:r>
          </w:p>
          <w:p>
            <w:pPr>
              <w:pStyle w:val="Normal"/>
              <w:keepLines/>
              <w:snapToGrid w:val="false"/>
              <w:jc w:val="end"/>
              <w:rPr>
                <w:sz w:val="18"/>
                <w:szCs w:val="18"/>
              </w:rPr>
            </w:pPr>
            <w:r>
              <w:rPr>
                <w:sz w:val="18"/>
                <w:szCs w:val="18"/>
              </w:rPr>
              <w:t>(0.00%)</w:t>
            </w:r>
          </w:p>
        </w:tc>
        <w:tc>
          <w:tcPr>
            <w:tcW w:w="1044"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$13,200.00</w:t>
            </w:r>
          </w:p>
          <w:p>
            <w:pPr>
              <w:pStyle w:val="Normal"/>
              <w:keepLines/>
              <w:snapToGrid w:val="false"/>
              <w:jc w:val="end"/>
              <w:rPr>
                <w:sz w:val="18"/>
                <w:szCs w:val="18"/>
              </w:rPr>
            </w:pPr>
            <w:r>
              <w:rPr>
                <w:sz w:val="18"/>
                <w:szCs w:val="18"/>
              </w:rPr>
              <w:t>(100.00%)</w:t>
            </w:r>
          </w:p>
        </w:tc>
      </w:tr>
    </w:tbl>
    <w:tbl>
      <w:tblPr>
        <w:tblW w:w="4900" w:type="pct"/>
        <w:jc w:val="start"/>
        <w:tblInd w:w="108" w:type="dxa"/>
        <w:tblLayout w:type="fixed"/>
        <w:tblCellMar>
          <w:top w:w="0" w:type="dxa"/>
          <w:start w:w="108" w:type="dxa"/>
          <w:bottom w:w="0" w:type="dxa"/>
          <w:end w:w="108" w:type="dxa"/>
        </w:tblCellMar>
      </w:tblPr>
      <w:tblGrid>
        <w:gridCol w:w="5538"/>
        <w:gridCol w:w="1390"/>
        <w:gridCol w:w="1250"/>
        <w:gridCol w:w="1267"/>
      </w:tblGrid>
      <w:tr>
        <w:trPr>
          <w:trHeight w:val="284" w:hRule="atLeast"/>
        </w:trPr>
        <w:tc>
          <w:tcPr>
            <w:tcW w:w="5538" w:type="dxa"/>
            <w:tcBorders>
              <w:top w:val="single" w:sz="4" w:space="0" w:color="808080"/>
              <w:bottom w:val="single" w:sz="4" w:space="0" w:color="808080"/>
            </w:tcBorders>
            <w:vAlign w:val="center"/>
          </w:tcPr>
          <w:p>
            <w:pPr>
              <w:pStyle w:val="Normal"/>
              <w:keepLines/>
              <w:rPr>
                <w:sz w:val="18"/>
                <w:szCs w:val="18"/>
              </w:rPr>
            </w:pPr>
            <w:r>
              <w:rPr>
                <w:b/>
                <w:sz w:val="18"/>
                <w:szCs w:val="18"/>
              </w:rPr>
              <w:t>Total amount you pay</w:t>
            </w:r>
          </w:p>
        </w:tc>
        <w:tc>
          <w:tcPr>
            <w:tcW w:w="1390" w:type="dxa"/>
            <w:tcBorders>
              <w:top w:val="single" w:sz="4" w:space="0" w:color="808080"/>
              <w:bottom w:val="single" w:sz="4" w:space="0" w:color="808080"/>
            </w:tcBorders>
            <w:vAlign w:val="center"/>
          </w:tcPr>
          <w:p>
            <w:pPr>
              <w:pStyle w:val="Normal"/>
              <w:keepLines/>
              <w:jc w:val="end"/>
              <w:rPr>
                <w:sz w:val="18"/>
                <w:szCs w:val="18"/>
              </w:rPr>
            </w:pPr>
            <w:r>
              <w:rPr>
                <w:b/>
                <w:sz w:val="18"/>
                <w:szCs w:val="18"/>
                <w:lang w:val="en-US"/>
              </w:rPr>
              <w:t>$13,200.00</w:t>
            </w:r>
          </w:p>
        </w:tc>
        <w:tc>
          <w:tcPr>
            <w:tcW w:w="1250"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r>
          </w:p>
        </w:tc>
        <w:tc>
          <w:tcPr>
            <w:tcW w:w="1267"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r>
          </w:p>
        </w:tc>
      </w:tr>
    </w:tbl>
    <w:p>
      <w:pPr>
        <w:pStyle w:val="Normal"/>
        <w:rPr/>
      </w:pPr>
      <w:r>
        <w:rPr/>
      </w:r>
    </w:p>
    <w:p>
      <w:pPr>
        <w:pStyle w:val="Normal"/>
        <w:rPr>
          <w:bCs/>
        </w:rPr>
      </w:pPr>
      <w:r>
        <w:rPr>
          <w:bCs/>
        </w:rPr>
        <w:t xml:space="preserve">Where we charge a ‘percentage-based fee’, the amount(s) above will vary depending on your account balance at the time. In this case, the fee above is be based on your current investment balance, which may change over time. </w:t>
      </w:r>
    </w:p>
    <w:p>
      <w:pPr>
        <w:pStyle w:val="Normal"/>
        <w:rPr/>
      </w:pPr>
      <w:r>
        <w:rPr/>
      </w:r>
    </w:p>
    <w:p>
      <w:pPr>
        <w:pStyle w:val="Subtitle"/>
        <w:rPr/>
      </w:pPr>
      <w:r>
        <w:rPr/>
        <w:t>Product costs</w:t>
      </w:r>
    </w:p>
    <w:tbl>
      <w:tblPr>
        <w:tblW w:w="4900" w:type="pct"/>
        <w:jc w:val="start"/>
        <w:tblInd w:w="113" w:type="dxa"/>
        <w:tblLayout w:type="fixed"/>
        <w:tblCellMar>
          <w:top w:w="0" w:type="dxa"/>
          <w:start w:w="108" w:type="dxa"/>
          <w:bottom w:w="0" w:type="dxa"/>
          <w:end w:w="108" w:type="dxa"/>
        </w:tblCellMar>
      </w:tblPr>
      <w:tblGrid>
        <w:gridCol w:w="3454"/>
        <w:gridCol w:w="1251"/>
        <w:gridCol w:w="1526"/>
        <w:gridCol w:w="1664"/>
        <w:gridCol w:w="1550"/>
      </w:tblGrid>
      <w:tr>
        <w:trPr/>
        <w:tc>
          <w:tcPr>
            <w:tcW w:w="3454" w:type="dxa"/>
            <w:tcBorders>
              <w:top w:val="single" w:sz="4" w:space="0" w:color="808080"/>
              <w:bottom w:val="single" w:sz="4" w:space="0" w:color="000080"/>
            </w:tcBorders>
            <w:shd w:fill="000080" w:val="clear"/>
            <w:vAlign w:val="center"/>
          </w:tcPr>
          <w:p>
            <w:pPr>
              <w:pStyle w:val="Normal"/>
              <w:rPr>
                <w:b/>
                <w:color w:val="FFFFFF"/>
              </w:rPr>
            </w:pPr>
            <w:r>
              <w:rPr>
                <w:b/>
                <w:color w:val="FFFFFF"/>
              </w:rPr>
            </w:r>
          </w:p>
        </w:tc>
        <w:tc>
          <w:tcPr>
            <w:tcW w:w="1251" w:type="dxa"/>
            <w:tcBorders>
              <w:top w:val="single" w:sz="4" w:space="0" w:color="808080"/>
              <w:bottom w:val="single" w:sz="4" w:space="0" w:color="000080"/>
            </w:tcBorders>
            <w:shd w:fill="000080" w:val="clear"/>
            <w:vAlign w:val="center"/>
          </w:tcPr>
          <w:p>
            <w:pPr>
              <w:pStyle w:val="Normal"/>
              <w:jc w:val="center"/>
              <w:rPr>
                <w:b/>
                <w:color w:val="FFFFFF"/>
              </w:rPr>
            </w:pPr>
            <w:r>
              <w:rPr>
                <w:b/>
                <w:color w:val="FFFFFF"/>
              </w:rPr>
            </w:r>
          </w:p>
        </w:tc>
        <w:tc>
          <w:tcPr>
            <w:tcW w:w="1526" w:type="dxa"/>
            <w:tcBorders>
              <w:top w:val="single" w:sz="4" w:space="0" w:color="808080"/>
              <w:bottom w:val="single" w:sz="4" w:space="0" w:color="000080"/>
            </w:tcBorders>
            <w:shd w:fill="000080" w:val="clear"/>
            <w:vAlign w:val="center"/>
          </w:tcPr>
          <w:p>
            <w:pPr>
              <w:pStyle w:val="Normal"/>
              <w:jc w:val="center"/>
              <w:rPr>
                <w:b/>
                <w:color w:val="FFFFFF"/>
              </w:rPr>
            </w:pPr>
            <w:r>
              <w:rPr>
                <w:b/>
                <w:color w:val="FFFFFF"/>
              </w:rPr>
              <w:t>Upfront</w:t>
            </w:r>
          </w:p>
          <w:p>
            <w:pPr>
              <w:pStyle w:val="Normal"/>
              <w:jc w:val="center"/>
              <w:rPr>
                <w:b/>
                <w:color w:val="FFFFFF"/>
              </w:rPr>
            </w:pPr>
            <w:r>
              <w:rPr>
                <w:b/>
                <w:color w:val="FFFFFF"/>
              </w:rPr>
            </w:r>
          </w:p>
        </w:tc>
        <w:tc>
          <w:tcPr>
            <w:tcW w:w="3214" w:type="dxa"/>
            <w:gridSpan w:val="2"/>
            <w:tcBorders>
              <w:top w:val="single" w:sz="4" w:space="0" w:color="808080"/>
              <w:bottom w:val="single" w:sz="4" w:space="0" w:color="000080"/>
            </w:tcBorders>
            <w:shd w:fill="000080" w:val="clear"/>
            <w:vAlign w:val="center"/>
          </w:tcPr>
          <w:p>
            <w:pPr>
              <w:pStyle w:val="Normal"/>
              <w:jc w:val="center"/>
              <w:rPr>
                <w:b/>
                <w:color w:val="FFFFFF"/>
              </w:rPr>
            </w:pPr>
            <w:r>
              <w:rPr>
                <w:b/>
                <w:color w:val="FFFFFF"/>
              </w:rPr>
              <w:t>Ongoing</w:t>
            </w:r>
          </w:p>
          <w:p>
            <w:pPr>
              <w:pStyle w:val="Normal"/>
              <w:jc w:val="center"/>
              <w:rPr>
                <w:b/>
                <w:color w:val="FFFFFF"/>
              </w:rPr>
            </w:pPr>
            <w:r>
              <w:rPr>
                <w:b/>
                <w:color w:val="FFFFFF"/>
              </w:rPr>
            </w:r>
          </w:p>
        </w:tc>
      </w:tr>
      <w:tr>
        <w:trPr/>
        <w:tc>
          <w:tcPr>
            <w:tcW w:w="3454" w:type="dxa"/>
            <w:tcBorders>
              <w:top w:val="single" w:sz="4" w:space="0" w:color="000080"/>
              <w:bottom w:val="single" w:sz="4" w:space="0" w:color="808080"/>
            </w:tcBorders>
            <w:shd w:fill="000080" w:val="clear"/>
            <w:vAlign w:val="center"/>
          </w:tcPr>
          <w:p>
            <w:pPr>
              <w:pStyle w:val="Normal"/>
              <w:rPr>
                <w:b/>
                <w:color w:val="FFFFFF"/>
              </w:rPr>
            </w:pPr>
            <w:r>
              <w:rPr>
                <w:b/>
                <w:color w:val="FFFFFF"/>
              </w:rPr>
              <w:t>Investment Product</w:t>
            </w:r>
          </w:p>
        </w:tc>
        <w:tc>
          <w:tcPr>
            <w:tcW w:w="1251" w:type="dxa"/>
            <w:tcBorders>
              <w:top w:val="single" w:sz="4" w:space="0" w:color="000080"/>
              <w:bottom w:val="single" w:sz="4" w:space="0" w:color="808080"/>
            </w:tcBorders>
            <w:shd w:fill="000080" w:val="clear"/>
            <w:vAlign w:val="center"/>
          </w:tcPr>
          <w:p>
            <w:pPr>
              <w:pStyle w:val="Normal"/>
              <w:jc w:val="center"/>
              <w:rPr>
                <w:b/>
                <w:color w:val="FFFFFF"/>
              </w:rPr>
            </w:pPr>
            <w:r>
              <w:rPr>
                <w:b/>
                <w:color w:val="FFFFFF"/>
              </w:rPr>
              <w:t>Amount</w:t>
            </w:r>
          </w:p>
          <w:p>
            <w:pPr>
              <w:pStyle w:val="Normal"/>
              <w:jc w:val="center"/>
              <w:rPr>
                <w:b/>
                <w:color w:val="FFFFFF"/>
              </w:rPr>
            </w:pPr>
            <w:r>
              <w:rPr>
                <w:b/>
                <w:color w:val="FFFFFF"/>
              </w:rPr>
              <w:t>Invested</w:t>
            </w:r>
          </w:p>
        </w:tc>
        <w:tc>
          <w:tcPr>
            <w:tcW w:w="1526" w:type="dxa"/>
            <w:tcBorders>
              <w:top w:val="single" w:sz="4" w:space="0" w:color="000080"/>
              <w:bottom w:val="single" w:sz="4" w:space="0" w:color="808080"/>
            </w:tcBorders>
            <w:shd w:fill="000080" w:val="clear"/>
            <w:vAlign w:val="center"/>
          </w:tcPr>
          <w:p>
            <w:pPr>
              <w:pStyle w:val="Normal"/>
              <w:jc w:val="center"/>
              <w:rPr>
                <w:b/>
                <w:color w:val="FFFFFF"/>
              </w:rPr>
            </w:pPr>
            <w:r>
              <w:rPr>
                <w:b/>
                <w:color w:val="FFFFFF"/>
              </w:rPr>
              <w:t>Buy/Sell</w:t>
            </w:r>
          </w:p>
          <w:p>
            <w:pPr>
              <w:pStyle w:val="Normal"/>
              <w:jc w:val="center"/>
              <w:rPr>
                <w:b/>
                <w:color w:val="FFFFFF"/>
              </w:rPr>
            </w:pPr>
            <w:r>
              <w:rPr>
                <w:b/>
                <w:color w:val="FFFFFF"/>
              </w:rPr>
              <w:t>Spread</w:t>
            </w:r>
          </w:p>
        </w:tc>
        <w:tc>
          <w:tcPr>
            <w:tcW w:w="1664" w:type="dxa"/>
            <w:tcBorders>
              <w:top w:val="single" w:sz="4" w:space="0" w:color="000080"/>
              <w:bottom w:val="single" w:sz="4" w:space="0" w:color="808080"/>
            </w:tcBorders>
            <w:shd w:fill="000080" w:val="clear"/>
            <w:vAlign w:val="center"/>
          </w:tcPr>
          <w:p>
            <w:pPr>
              <w:pStyle w:val="Normal"/>
              <w:jc w:val="center"/>
              <w:rPr>
                <w:b/>
                <w:color w:val="FFFFFF"/>
              </w:rPr>
            </w:pPr>
            <w:r>
              <w:rPr>
                <w:b/>
                <w:color w:val="FFFFFF"/>
              </w:rPr>
              <w:t>Administration</w:t>
            </w:r>
          </w:p>
          <w:p>
            <w:pPr>
              <w:pStyle w:val="Normal"/>
              <w:jc w:val="center"/>
              <w:rPr>
                <w:b/>
                <w:color w:val="FFFFFF"/>
              </w:rPr>
            </w:pPr>
            <w:r>
              <w:rPr>
                <w:b/>
                <w:color w:val="FFFFFF"/>
              </w:rPr>
              <w:t>Fees</w:t>
            </w:r>
          </w:p>
        </w:tc>
        <w:tc>
          <w:tcPr>
            <w:tcW w:w="1550" w:type="dxa"/>
            <w:tcBorders>
              <w:top w:val="single" w:sz="4" w:space="0" w:color="000080"/>
              <w:bottom w:val="single" w:sz="4" w:space="0" w:color="808080"/>
            </w:tcBorders>
            <w:shd w:fill="000080" w:val="clear"/>
            <w:vAlign w:val="center"/>
          </w:tcPr>
          <w:p>
            <w:pPr>
              <w:pStyle w:val="Normal"/>
              <w:jc w:val="center"/>
              <w:rPr>
                <w:b/>
                <w:color w:val="FFFFFF"/>
              </w:rPr>
            </w:pPr>
            <w:r>
              <w:rPr>
                <w:b/>
                <w:color w:val="FFFFFF"/>
              </w:rPr>
              <w:t>Investment Fees (ICR)</w:t>
            </w:r>
          </w:p>
        </w:tc>
      </w:tr>
    </w:tbl>
    <w:tbl>
      <w:tblPr>
        <w:tblW w:w="4900" w:type="pct"/>
        <w:jc w:val="start"/>
        <w:tblInd w:w="113" w:type="dxa"/>
        <w:tblLayout w:type="fixed"/>
        <w:tblCellMar>
          <w:top w:w="0" w:type="dxa"/>
          <w:start w:w="108" w:type="dxa"/>
          <w:bottom w:w="0" w:type="dxa"/>
          <w:end w:w="108" w:type="dxa"/>
        </w:tblCellMar>
      </w:tblPr>
      <w:tblGrid>
        <w:gridCol w:w="9445"/>
      </w:tblGrid>
      <w:tr>
        <w:trPr/>
        <w:tc>
          <w:tcPr>
            <w:tcW w:w="9445" w:type="dxa"/>
            <w:tcBorders>
              <w:top w:val="single" w:sz="4" w:space="0" w:color="808080"/>
              <w:bottom w:val="single" w:sz="4" w:space="0" w:color="808080"/>
            </w:tcBorders>
            <w:shd w:fill="FFFFFF" w:val="clear"/>
            <w:vAlign w:val="center"/>
          </w:tcPr>
          <w:p>
            <w:pPr>
              <w:pStyle w:val="Normal"/>
              <w:rPr>
                <w:b/>
                <w:color w:val="000000"/>
                <w:sz w:val="18"/>
                <w:szCs w:val="18"/>
              </w:rPr>
            </w:pPr>
            <w:r>
              <w:rPr>
                <w:b/>
                <w:bCs/>
                <w:color w:val="000000"/>
                <w:sz w:val="18"/>
                <w:szCs w:val="18"/>
              </w:rPr>
              <w:t>Andrew Stamper</w:t>
            </w:r>
          </w:p>
        </w:tc>
      </w:tr>
    </w:tbl>
    <w:tbl>
      <w:tblPr>
        <w:tblW w:w="4900" w:type="pct"/>
        <w:jc w:val="start"/>
        <w:tblInd w:w="113" w:type="dxa"/>
        <w:tblLayout w:type="fixed"/>
        <w:tblCellMar>
          <w:top w:w="0" w:type="dxa"/>
          <w:start w:w="108" w:type="dxa"/>
          <w:bottom w:w="0" w:type="dxa"/>
          <w:end w:w="108" w:type="dxa"/>
        </w:tblCellMar>
      </w:tblPr>
      <w:tblGrid>
        <w:gridCol w:w="3454"/>
        <w:gridCol w:w="1251"/>
        <w:gridCol w:w="1526"/>
        <w:gridCol w:w="1664"/>
        <w:gridCol w:w="1550"/>
      </w:tblGrid>
      <w:tr>
        <w:trPr>
          <w:trHeight w:val="284" w:hRule="atLeast"/>
        </w:trPr>
        <w:tc>
          <w:tcPr>
            <w:tcW w:w="3454" w:type="dxa"/>
            <w:tcBorders>
              <w:top w:val="single" w:sz="4" w:space="0" w:color="808080"/>
              <w:bottom w:val="single" w:sz="4" w:space="0" w:color="808080"/>
            </w:tcBorders>
            <w:vAlign w:val="center"/>
          </w:tcPr>
          <w:p>
            <w:pPr>
              <w:pStyle w:val="Normal"/>
              <w:snapToGrid w:val="false"/>
              <w:rPr>
                <w:sz w:val="18"/>
                <w:szCs w:val="18"/>
              </w:rPr>
            </w:pPr>
            <w:r>
              <w:rPr>
                <w:bCs/>
                <w:sz w:val="18"/>
                <w:szCs w:val="18"/>
              </w:rPr>
              <w:t>BT Panorama Retirement (Full Menu Related Group Account)</w:t>
            </w:r>
          </w:p>
        </w:tc>
        <w:tc>
          <w:tcPr>
            <w:tcW w:w="1251"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$1,543,191</w:t>
            </w:r>
          </w:p>
        </w:tc>
        <w:tc>
          <w:tcPr>
            <w:tcW w:w="1526"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$1,346 (0.09%)</w:t>
            </w:r>
          </w:p>
        </w:tc>
        <w:tc>
          <w:tcPr>
            <w:tcW w:w="1664"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$2,006 (0.13%)</w:t>
            </w:r>
          </w:p>
        </w:tc>
        <w:tc>
          <w:tcPr>
            <w:tcW w:w="1550"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$5,617 (0.36%)</w:t>
            </w:r>
          </w:p>
        </w:tc>
      </w:tr>
      <w:tr>
        <w:trPr>
          <w:trHeight w:val="284" w:hRule="atLeast"/>
        </w:trPr>
        <w:tc>
          <w:tcPr>
            <w:tcW w:w="3454" w:type="dxa"/>
            <w:tcBorders>
              <w:top w:val="single" w:sz="4" w:space="0" w:color="808080"/>
              <w:bottom w:val="single" w:sz="4" w:space="0" w:color="808080"/>
            </w:tcBorders>
            <w:vAlign w:val="center"/>
          </w:tcPr>
          <w:p>
            <w:pPr>
              <w:pStyle w:val="Normal"/>
              <w:snapToGrid w:val="false"/>
              <w:rPr>
                <w:sz w:val="18"/>
                <w:szCs w:val="18"/>
              </w:rPr>
            </w:pPr>
            <w:r>
              <w:rPr>
                <w:bCs/>
                <w:sz w:val="18"/>
                <w:szCs w:val="18"/>
              </w:rPr>
              <w:t>BT Panorama Super (Compact Menu Related Group Account)</w:t>
            </w:r>
          </w:p>
        </w:tc>
        <w:tc>
          <w:tcPr>
            <w:tcW w:w="1251"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$10,000</w:t>
            </w:r>
          </w:p>
        </w:tc>
        <w:tc>
          <w:tcPr>
            <w:tcW w:w="1526"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$0 (0.00%)</w:t>
            </w:r>
          </w:p>
        </w:tc>
        <w:tc>
          <w:tcPr>
            <w:tcW w:w="1664"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$256 (2.56%)</w:t>
            </w:r>
          </w:p>
        </w:tc>
        <w:tc>
          <w:tcPr>
            <w:tcW w:w="1550"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$122 (1.22%)</w:t>
            </w:r>
          </w:p>
        </w:tc>
      </w:tr>
      <w:tr>
        <w:trPr>
          <w:trHeight w:val="284" w:hRule="atLeast"/>
        </w:trPr>
        <w:tc>
          <w:tcPr>
            <w:tcW w:w="3454" w:type="dxa"/>
            <w:tcBorders>
              <w:top w:val="single" w:sz="4" w:space="0" w:color="808080"/>
              <w:bottom w:val="single" w:sz="4" w:space="0" w:color="808080"/>
            </w:tcBorders>
            <w:vAlign w:val="center"/>
          </w:tcPr>
          <w:p>
            <w:pPr>
              <w:pStyle w:val="Normal"/>
              <w:snapToGrid w:val="false"/>
              <w:rPr>
                <w:b/>
                <w:bCs/>
                <w:sz w:val="18"/>
                <w:szCs w:val="18"/>
              </w:rPr>
            </w:pPr>
            <w:r>
              <w:rPr>
                <w:b/>
                <w:bCs/>
                <w:sz w:val="18"/>
                <w:szCs w:val="18"/>
              </w:rPr>
              <w:t>Subtotal</w:t>
            </w:r>
          </w:p>
        </w:tc>
        <w:tc>
          <w:tcPr>
            <w:tcW w:w="1251" w:type="dxa"/>
            <w:tcBorders>
              <w:top w:val="single" w:sz="4" w:space="0" w:color="808080"/>
              <w:bottom w:val="single" w:sz="4" w:space="0" w:color="808080"/>
            </w:tcBorders>
            <w:vAlign w:val="center"/>
          </w:tcPr>
          <w:p>
            <w:pPr>
              <w:pStyle w:val="Normal"/>
              <w:snapToGrid w:val="false"/>
              <w:jc w:val="end"/>
              <w:rPr>
                <w:b/>
                <w:bCs/>
                <w:sz w:val="18"/>
                <w:szCs w:val="18"/>
              </w:rPr>
            </w:pPr>
            <w:r>
              <w:rPr>
                <w:b/>
                <w:bCs/>
                <w:sz w:val="18"/>
                <w:szCs w:val="18"/>
              </w:rPr>
              <w:t>$1,553,191</w:t>
            </w:r>
          </w:p>
        </w:tc>
        <w:tc>
          <w:tcPr>
            <w:tcW w:w="1526" w:type="dxa"/>
            <w:tcBorders>
              <w:top w:val="single" w:sz="4" w:space="0" w:color="808080"/>
              <w:bottom w:val="single" w:sz="4" w:space="0" w:color="808080"/>
            </w:tcBorders>
            <w:vAlign w:val="center"/>
          </w:tcPr>
          <w:p>
            <w:pPr>
              <w:pStyle w:val="Normal"/>
              <w:snapToGrid w:val="false"/>
              <w:jc w:val="end"/>
              <w:rPr>
                <w:b/>
                <w:bCs/>
                <w:sz w:val="18"/>
                <w:szCs w:val="18"/>
              </w:rPr>
            </w:pPr>
            <w:r>
              <w:rPr>
                <w:b/>
                <w:bCs/>
                <w:sz w:val="18"/>
                <w:szCs w:val="18"/>
              </w:rPr>
              <w:t>$1,346 (0.09%)</w:t>
            </w:r>
          </w:p>
        </w:tc>
        <w:tc>
          <w:tcPr>
            <w:tcW w:w="1664" w:type="dxa"/>
            <w:tcBorders>
              <w:top w:val="single" w:sz="4" w:space="0" w:color="808080"/>
              <w:bottom w:val="single" w:sz="4" w:space="0" w:color="808080"/>
            </w:tcBorders>
            <w:vAlign w:val="center"/>
          </w:tcPr>
          <w:p>
            <w:pPr>
              <w:pStyle w:val="Normal"/>
              <w:snapToGrid w:val="false"/>
              <w:jc w:val="end"/>
              <w:rPr>
                <w:b/>
                <w:bCs/>
                <w:sz w:val="18"/>
                <w:szCs w:val="18"/>
              </w:rPr>
            </w:pPr>
            <w:r>
              <w:rPr>
                <w:b/>
                <w:bCs/>
                <w:sz w:val="18"/>
                <w:szCs w:val="18"/>
              </w:rPr>
              <w:t>$2,263 (0.15%)</w:t>
            </w:r>
          </w:p>
        </w:tc>
        <w:tc>
          <w:tcPr>
            <w:tcW w:w="1550" w:type="dxa"/>
            <w:tcBorders>
              <w:top w:val="single" w:sz="4" w:space="0" w:color="808080"/>
              <w:bottom w:val="single" w:sz="4" w:space="0" w:color="808080"/>
            </w:tcBorders>
            <w:vAlign w:val="center"/>
          </w:tcPr>
          <w:p>
            <w:pPr>
              <w:pStyle w:val="Normal"/>
              <w:snapToGrid w:val="false"/>
              <w:jc w:val="end"/>
              <w:rPr>
                <w:b/>
                <w:bCs/>
                <w:sz w:val="18"/>
                <w:szCs w:val="18"/>
              </w:rPr>
            </w:pPr>
            <w:r>
              <w:rPr>
                <w:b/>
                <w:bCs/>
                <w:sz w:val="18"/>
                <w:szCs w:val="18"/>
              </w:rPr>
              <w:t>$5,739 (0.37%)</w:t>
            </w:r>
          </w:p>
        </w:tc>
      </w:tr>
      <w:tr>
        <w:trPr>
          <w:trHeight w:val="284" w:hRule="atLeast"/>
        </w:trPr>
        <w:tc>
          <w:tcPr>
            <w:tcW w:w="3454" w:type="dxa"/>
            <w:tcBorders>
              <w:top w:val="single" w:sz="4" w:space="0" w:color="808080"/>
              <w:bottom w:val="single" w:sz="4" w:space="0" w:color="808080"/>
            </w:tcBorders>
            <w:vAlign w:val="center"/>
          </w:tcPr>
          <w:p>
            <w:pPr>
              <w:pStyle w:val="Normal"/>
              <w:snapToGrid w:val="false"/>
              <w:rPr>
                <w:sz w:val="18"/>
                <w:szCs w:val="18"/>
              </w:rPr>
            </w:pPr>
            <w:r>
              <w:rPr>
                <w:b/>
                <w:sz w:val="18"/>
                <w:szCs w:val="18"/>
              </w:rPr>
              <w:t>Total</w:t>
            </w:r>
          </w:p>
        </w:tc>
        <w:tc>
          <w:tcPr>
            <w:tcW w:w="1251" w:type="dxa"/>
            <w:tcBorders>
              <w:top w:val="single" w:sz="4" w:space="0" w:color="808080"/>
              <w:bottom w:val="single" w:sz="4" w:space="0" w:color="808080"/>
            </w:tcBorders>
            <w:vAlign w:val="center"/>
          </w:tcPr>
          <w:p>
            <w:pPr>
              <w:pStyle w:val="Normal"/>
              <w:snapToGrid w:val="false"/>
              <w:jc w:val="end"/>
              <w:rPr>
                <w:sz w:val="18"/>
                <w:szCs w:val="18"/>
              </w:rPr>
            </w:pPr>
            <w:r>
              <w:rPr>
                <w:b/>
                <w:sz w:val="18"/>
                <w:szCs w:val="18"/>
              </w:rPr>
              <w:t>$1,553,191</w:t>
            </w:r>
          </w:p>
        </w:tc>
        <w:tc>
          <w:tcPr>
            <w:tcW w:w="1526" w:type="dxa"/>
            <w:tcBorders>
              <w:top w:val="single" w:sz="4" w:space="0" w:color="808080"/>
              <w:bottom w:val="single" w:sz="4" w:space="0" w:color="808080"/>
            </w:tcBorders>
            <w:vAlign w:val="center"/>
          </w:tcPr>
          <w:p>
            <w:pPr>
              <w:pStyle w:val="Normal"/>
              <w:snapToGrid w:val="false"/>
              <w:jc w:val="end"/>
              <w:rPr>
                <w:sz w:val="18"/>
                <w:szCs w:val="18"/>
              </w:rPr>
            </w:pPr>
            <w:r>
              <w:rPr>
                <w:b/>
                <w:sz w:val="18"/>
                <w:szCs w:val="18"/>
              </w:rPr>
              <w:t>$1,346 (0.09%)</w:t>
            </w:r>
          </w:p>
        </w:tc>
        <w:tc>
          <w:tcPr>
            <w:tcW w:w="1664" w:type="dxa"/>
            <w:tcBorders>
              <w:top w:val="single" w:sz="4" w:space="0" w:color="808080"/>
              <w:bottom w:val="single" w:sz="4" w:space="0" w:color="808080"/>
            </w:tcBorders>
            <w:vAlign w:val="center"/>
          </w:tcPr>
          <w:p>
            <w:pPr>
              <w:pStyle w:val="Normal"/>
              <w:snapToGrid w:val="false"/>
              <w:jc w:val="end"/>
              <w:rPr>
                <w:sz w:val="18"/>
                <w:szCs w:val="18"/>
              </w:rPr>
            </w:pPr>
            <w:r>
              <w:rPr>
                <w:b/>
                <w:sz w:val="18"/>
                <w:szCs w:val="18"/>
              </w:rPr>
              <w:t>$2,263 (0.15%)</w:t>
            </w:r>
          </w:p>
        </w:tc>
        <w:tc>
          <w:tcPr>
            <w:tcW w:w="1550" w:type="dxa"/>
            <w:tcBorders>
              <w:top w:val="single" w:sz="4" w:space="0" w:color="808080"/>
              <w:bottom w:val="single" w:sz="4" w:space="0" w:color="808080"/>
            </w:tcBorders>
            <w:vAlign w:val="center"/>
          </w:tcPr>
          <w:p>
            <w:pPr>
              <w:pStyle w:val="Normal"/>
              <w:snapToGrid w:val="false"/>
              <w:jc w:val="end"/>
              <w:rPr>
                <w:sz w:val="18"/>
                <w:szCs w:val="18"/>
              </w:rPr>
            </w:pPr>
            <w:r>
              <w:rPr>
                <w:b/>
                <w:sz w:val="18"/>
                <w:szCs w:val="18"/>
              </w:rPr>
              <w:t>$5,739 (0.37%)</w:t>
            </w:r>
          </w:p>
        </w:tc>
      </w:tr>
    </w:tbl>
    <w:p>
      <w:pPr>
        <w:pStyle w:val="Normal"/>
        <w:rPr/>
      </w:pPr>
      <w:r>
        <w:rPr/>
      </w:r>
    </w:p>
    <w:p>
      <w:pPr>
        <w:pStyle w:val="Subtitle"/>
        <w:rPr/>
      </w:pPr>
      <w:r>
        <w:rPr/>
        <w:t xml:space="preserve">Initial Commission </w:t>
      </w:r>
    </w:p>
    <w:p>
      <w:pPr>
        <w:pStyle w:val="Subtitle"/>
        <w:rPr/>
      </w:pPr>
      <w:r>
        <w:rPr/>
        <w:t>Ongoing Commission</w:t>
      </w:r>
    </w:p>
    <w:p>
      <w:pPr>
        <w:pStyle w:val="Normal"/>
        <w:rPr/>
      </w:pPr>
      <w:r>
        <w:rPr/>
      </w:r>
    </w:p>
    <w:p>
      <w:pPr>
        <w:pStyle w:val="Normal"/>
        <w:rPr>
          <w:b/>
        </w:rPr>
      </w:pPr>
      <w:r>
        <w:rPr>
          <w:b/>
        </w:rPr>
        <w:t>Our relationship with AZ Next Generation Advisory Pty Ltd (AZ NGA)</w:t>
      </w:r>
    </w:p>
    <w:p>
      <w:pPr>
        <w:pStyle w:val="Normal"/>
        <w:rPr/>
      </w:pPr>
      <w:r>
        <w:rPr/>
      </w:r>
    </w:p>
    <w:p>
      <w:pPr>
        <w:pStyle w:val="Normal"/>
        <w:rPr/>
      </w:pPr>
      <w:r>
        <w:rPr/>
        <w:t>Sterling Planners Pty Ltd advisers are a member of the AZ NGA Group of companies. AZ NGA is majority owned by the Azimut Group and Oaktree Capital Management. Azimut is Italy’s largest independent asset manager and Oaktree is a global investment manager.</w:t>
      </w:r>
    </w:p>
    <w:p>
      <w:pPr>
        <w:pStyle w:val="Normal"/>
        <w:rPr/>
      </w:pPr>
      <w:r>
        <w:rPr/>
      </w:r>
    </w:p>
    <w:p>
      <w:pPr>
        <w:pStyle w:val="Normal"/>
        <w:rPr/>
      </w:pPr>
      <w:r>
        <w:rPr/>
        <w:t>From time to time your adviser may recommend you apply for, acquire, vary or dispose of a financial product issued by members of the Azimut and Oaktree Groups.</w:t>
      </w:r>
    </w:p>
    <w:p>
      <w:pPr>
        <w:pStyle w:val="Normal"/>
        <w:rPr/>
      </w:pPr>
      <w:r>
        <w:rPr/>
      </w:r>
    </w:p>
    <w:p>
      <w:pPr>
        <w:pStyle w:val="Normal"/>
        <w:rPr/>
      </w:pPr>
      <w:r>
        <w:rPr/>
        <w:t>Your adviser does not receive any direct remuneration or other benefit as a result of their recommendation to apply for, acquire, vary or dispose of a financial product issued by these related companies as any remuneration and benefit are received by the product issuer and ultimately our common parent company.</w:t>
      </w:r>
    </w:p>
    <w:p>
      <w:pPr>
        <w:sectPr>
          <w:headerReference w:type="default" r:id="rId47"/>
          <w:headerReference w:type="first" r:id="rId48"/>
          <w:footerReference w:type="default" r:id="rId49"/>
          <w:footerReference w:type="first" r:id="rId50"/>
          <w:type w:val="nextPage"/>
          <w:pgSz w:w="11906" w:h="16838"/>
          <w:pgMar w:left="1134" w:right="1134" w:gutter="0" w:header="0" w:top="1134" w:footer="0" w:bottom="1134"/>
          <w:pgNumType w:fmt="decimal"/>
          <w:formProt w:val="false"/>
          <w:textDirection w:val="lrTb"/>
          <w:docGrid w:type="default" w:linePitch="360" w:charSpace="4096"/>
        </w:sectPr>
        <w:pStyle w:val="Normal"/>
        <w:rPr/>
      </w:pPr>
      <w:r>
        <w:rPr/>
      </w:r>
    </w:p>
    <w:p>
      <w:pPr>
        <w:pStyle w:val="Heading1"/>
        <w:rPr/>
      </w:pPr>
      <w:bookmarkStart w:id="25" w:name="__RefHeading___Toc20855_2883014336"/>
      <w:bookmarkStart w:id="26" w:name="_Toc110347202"/>
      <w:bookmarkEnd w:id="25"/>
      <w:r>
        <w:rPr/>
        <w:t>Where to next</w:t>
      </w:r>
      <w:bookmarkEnd w:id="26"/>
    </w:p>
    <w:p>
      <w:pPr>
        <w:pStyle w:val="Normal"/>
        <w:rPr/>
      </w:pPr>
      <w:r>
        <w:rPr/>
        <w:t>After you have carefully read this Statement of Advice and the associated information, you will need to undertake the following steps to proceed with our advice:</w:t>
      </w:r>
    </w:p>
    <w:p>
      <w:pPr>
        <w:pStyle w:val="Normal"/>
        <w:rPr/>
      </w:pPr>
      <w:r>
        <w:rPr/>
      </w:r>
    </w:p>
    <w:tbl>
      <w:tblPr>
        <w:tblW w:w="4900" w:type="pct"/>
        <w:jc w:val="start"/>
        <w:tblInd w:w="113" w:type="dxa"/>
        <w:tblLayout w:type="fixed"/>
        <w:tblCellMar>
          <w:top w:w="28" w:type="dxa"/>
          <w:start w:w="28" w:type="dxa"/>
          <w:bottom w:w="28" w:type="dxa"/>
          <w:end w:w="28" w:type="dxa"/>
        </w:tblCellMar>
      </w:tblPr>
      <w:tblGrid>
        <w:gridCol w:w="824"/>
        <w:gridCol w:w="3447"/>
        <w:gridCol w:w="3447"/>
        <w:gridCol w:w="1727"/>
      </w:tblGrid>
      <w:tr>
        <w:trPr>
          <w:trHeight w:val="284" w:hRule="atLeast"/>
        </w:trPr>
        <w:tc>
          <w:tcPr>
            <w:tcW w:w="824" w:type="dxa"/>
            <w:tcBorders>
              <w:top w:val="single" w:sz="4" w:space="0" w:color="808080"/>
              <w:bottom w:val="single" w:sz="4" w:space="0" w:color="808080"/>
            </w:tcBorders>
            <w:shd w:fill="000080" w:val="clear"/>
            <w:vAlign w:val="center"/>
          </w:tcPr>
          <w:p>
            <w:pPr>
              <w:pStyle w:val="Normal"/>
              <w:ind w:end="83"/>
              <w:jc w:val="center"/>
              <w:rPr>
                <w:b/>
                <w:color w:val="FFFFFF"/>
                <w:szCs w:val="22"/>
              </w:rPr>
            </w:pPr>
            <w:r>
              <w:rPr>
                <w:b/>
                <w:color w:val="FFFFFF"/>
                <w:szCs w:val="22"/>
              </w:rPr>
              <w:t>Item</w:t>
            </w:r>
          </w:p>
        </w:tc>
        <w:tc>
          <w:tcPr>
            <w:tcW w:w="3447" w:type="dxa"/>
            <w:tcBorders>
              <w:top w:val="single" w:sz="4" w:space="0" w:color="808080"/>
              <w:bottom w:val="single" w:sz="4" w:space="0" w:color="808080"/>
            </w:tcBorders>
            <w:shd w:fill="000080" w:val="clear"/>
            <w:vAlign w:val="center"/>
          </w:tcPr>
          <w:p>
            <w:pPr>
              <w:pStyle w:val="Normal"/>
              <w:ind w:end="83"/>
              <w:jc w:val="center"/>
              <w:rPr>
                <w:b/>
                <w:color w:val="FFFFFF"/>
                <w:szCs w:val="22"/>
              </w:rPr>
            </w:pPr>
            <w:r>
              <w:rPr>
                <w:b/>
                <w:color w:val="FFFFFF"/>
                <w:szCs w:val="22"/>
              </w:rPr>
              <w:t>Description</w:t>
            </w:r>
          </w:p>
        </w:tc>
        <w:tc>
          <w:tcPr>
            <w:tcW w:w="3447" w:type="dxa"/>
            <w:tcBorders>
              <w:top w:val="single" w:sz="4" w:space="0" w:color="808080"/>
              <w:bottom w:val="single" w:sz="4" w:space="0" w:color="808080"/>
            </w:tcBorders>
            <w:shd w:fill="000080" w:val="clear"/>
            <w:vAlign w:val="center"/>
          </w:tcPr>
          <w:p>
            <w:pPr>
              <w:pStyle w:val="Normal"/>
              <w:ind w:end="83"/>
              <w:jc w:val="center"/>
              <w:rPr>
                <w:b/>
                <w:color w:val="FFFFFF"/>
                <w:szCs w:val="22"/>
              </w:rPr>
            </w:pPr>
            <w:r>
              <w:rPr>
                <w:b/>
                <w:color w:val="FFFFFF"/>
                <w:szCs w:val="22"/>
              </w:rPr>
              <w:t>Action</w:t>
            </w:r>
          </w:p>
        </w:tc>
        <w:tc>
          <w:tcPr>
            <w:tcW w:w="1727" w:type="dxa"/>
            <w:tcBorders>
              <w:top w:val="single" w:sz="4" w:space="0" w:color="808080"/>
              <w:bottom w:val="single" w:sz="4" w:space="0" w:color="808080"/>
            </w:tcBorders>
            <w:shd w:fill="000080" w:val="clear"/>
            <w:vAlign w:val="center"/>
          </w:tcPr>
          <w:p>
            <w:pPr>
              <w:pStyle w:val="Normal"/>
              <w:ind w:end="83"/>
              <w:jc w:val="center"/>
              <w:rPr>
                <w:b/>
                <w:color w:val="FFFFFF"/>
                <w:szCs w:val="22"/>
              </w:rPr>
            </w:pPr>
            <w:r>
              <w:rPr>
                <w:b/>
                <w:color w:val="FFFFFF"/>
                <w:szCs w:val="22"/>
              </w:rPr>
              <w:t>Who</w:t>
            </w:r>
          </w:p>
        </w:tc>
      </w:tr>
      <w:tr>
        <w:trPr>
          <w:trHeight w:val="284" w:hRule="atLeast"/>
        </w:trPr>
        <w:tc>
          <w:tcPr>
            <w:tcW w:w="824" w:type="dxa"/>
            <w:tcBorders>
              <w:top w:val="single" w:sz="4" w:space="0" w:color="808080"/>
              <w:bottom w:val="single" w:sz="4" w:space="0" w:color="808080"/>
            </w:tcBorders>
            <w:vAlign w:val="center"/>
          </w:tcPr>
          <w:p>
            <w:pPr>
              <w:pStyle w:val="Normal"/>
              <w:ind w:end="83"/>
              <w:jc w:val="center"/>
              <w:rPr>
                <w:b/>
                <w:color w:val="FFFFFF"/>
                <w:szCs w:val="22"/>
              </w:rPr>
            </w:pPr>
            <w:r>
              <w:rPr/>
              <w:t>1</w:t>
            </w:r>
          </w:p>
        </w:tc>
        <w:tc>
          <w:tcPr>
            <w:tcW w:w="3447" w:type="dxa"/>
            <w:tcBorders>
              <w:top w:val="single" w:sz="4" w:space="0" w:color="808080"/>
              <w:bottom w:val="single" w:sz="4" w:space="0" w:color="808080"/>
            </w:tcBorders>
            <w:vAlign w:val="center"/>
          </w:tcPr>
          <w:p>
            <w:pPr>
              <w:pStyle w:val="Normal"/>
              <w:ind w:start="51" w:end="83"/>
              <w:rPr>
                <w:b/>
                <w:color w:val="FFFFFF"/>
                <w:szCs w:val="22"/>
              </w:rPr>
            </w:pPr>
            <w:r>
              <w:rPr/>
              <w:t>Statement of Advice (SOA)</w:t>
            </w:r>
          </w:p>
        </w:tc>
        <w:tc>
          <w:tcPr>
            <w:tcW w:w="3447" w:type="dxa"/>
            <w:tcBorders>
              <w:top w:val="single" w:sz="4" w:space="0" w:color="808080"/>
              <w:bottom w:val="single" w:sz="4" w:space="0" w:color="808080"/>
            </w:tcBorders>
            <w:vAlign w:val="center"/>
          </w:tcPr>
          <w:p>
            <w:pPr>
              <w:pStyle w:val="Normal"/>
              <w:ind w:start="127" w:end="83"/>
              <w:rPr>
                <w:b/>
                <w:color w:val="FFFFFF"/>
                <w:szCs w:val="22"/>
              </w:rPr>
            </w:pPr>
            <w:r>
              <w:rPr/>
              <w:t>Please contact your adviser if you have any questions about the advice we have provided.</w:t>
            </w:r>
          </w:p>
        </w:tc>
        <w:tc>
          <w:tcPr>
            <w:tcW w:w="1727" w:type="dxa"/>
            <w:tcBorders>
              <w:top w:val="single" w:sz="4" w:space="0" w:color="808080"/>
              <w:bottom w:val="single" w:sz="4" w:space="0" w:color="808080"/>
            </w:tcBorders>
            <w:vAlign w:val="center"/>
          </w:tcPr>
          <w:p>
            <w:pPr>
              <w:pStyle w:val="Normal"/>
              <w:jc w:val="center"/>
              <w:rPr/>
            </w:pPr>
            <w:r>
              <w:rPr/>
              <w:t>Andrew</w:t>
            </w:r>
          </w:p>
        </w:tc>
      </w:tr>
      <w:tr>
        <w:trPr>
          <w:trHeight w:val="284" w:hRule="atLeast"/>
        </w:trPr>
        <w:tc>
          <w:tcPr>
            <w:tcW w:w="824" w:type="dxa"/>
            <w:tcBorders>
              <w:top w:val="single" w:sz="4" w:space="0" w:color="808080"/>
              <w:bottom w:val="single" w:sz="4" w:space="0" w:color="808080"/>
            </w:tcBorders>
            <w:vAlign w:val="center"/>
          </w:tcPr>
          <w:p>
            <w:pPr>
              <w:pStyle w:val="Normal"/>
              <w:ind w:end="83"/>
              <w:jc w:val="center"/>
              <w:rPr>
                <w:b/>
                <w:color w:val="FFFFFF"/>
                <w:szCs w:val="22"/>
              </w:rPr>
            </w:pPr>
            <w:r>
              <w:rPr/>
              <w:t>2</w:t>
            </w:r>
          </w:p>
        </w:tc>
        <w:tc>
          <w:tcPr>
            <w:tcW w:w="3447" w:type="dxa"/>
            <w:tcBorders>
              <w:top w:val="single" w:sz="4" w:space="0" w:color="808080"/>
              <w:bottom w:val="single" w:sz="4" w:space="0" w:color="808080"/>
            </w:tcBorders>
            <w:vAlign w:val="center"/>
          </w:tcPr>
          <w:p>
            <w:pPr>
              <w:pStyle w:val="Normal"/>
              <w:ind w:start="51" w:end="83"/>
              <w:rPr>
                <w:b/>
                <w:color w:val="FFFFFF"/>
                <w:szCs w:val="22"/>
              </w:rPr>
            </w:pPr>
            <w:r>
              <w:rPr/>
              <w:t>Product Disclosure Statement(s) (PDS)</w:t>
            </w:r>
          </w:p>
        </w:tc>
        <w:tc>
          <w:tcPr>
            <w:tcW w:w="3447" w:type="dxa"/>
            <w:tcBorders>
              <w:top w:val="single" w:sz="4" w:space="0" w:color="808080"/>
              <w:bottom w:val="single" w:sz="4" w:space="0" w:color="808080"/>
            </w:tcBorders>
            <w:vAlign w:val="center"/>
          </w:tcPr>
          <w:p>
            <w:pPr>
              <w:pStyle w:val="Normal"/>
              <w:ind w:start="127" w:end="83"/>
              <w:rPr>
                <w:b/>
                <w:color w:val="FFFFFF"/>
                <w:szCs w:val="22"/>
              </w:rPr>
            </w:pPr>
            <w:r>
              <w:rPr/>
              <w:t>Read the PDS enclosed with this SOA. If you have any questions please contact us.</w:t>
            </w:r>
          </w:p>
        </w:tc>
        <w:tc>
          <w:tcPr>
            <w:tcW w:w="1727" w:type="dxa"/>
            <w:tcBorders>
              <w:top w:val="single" w:sz="4" w:space="0" w:color="808080"/>
              <w:bottom w:val="single" w:sz="4" w:space="0" w:color="808080"/>
            </w:tcBorders>
            <w:vAlign w:val="center"/>
          </w:tcPr>
          <w:p>
            <w:pPr>
              <w:pStyle w:val="Normal"/>
              <w:jc w:val="center"/>
              <w:rPr/>
            </w:pPr>
            <w:r>
              <w:rPr/>
              <w:t>Andrew</w:t>
            </w:r>
          </w:p>
        </w:tc>
      </w:tr>
      <w:tr>
        <w:trPr>
          <w:trHeight w:val="284" w:hRule="atLeast"/>
        </w:trPr>
        <w:tc>
          <w:tcPr>
            <w:tcW w:w="824" w:type="dxa"/>
            <w:tcBorders>
              <w:top w:val="single" w:sz="4" w:space="0" w:color="808080"/>
              <w:bottom w:val="single" w:sz="4" w:space="0" w:color="808080"/>
            </w:tcBorders>
            <w:vAlign w:val="center"/>
          </w:tcPr>
          <w:p>
            <w:pPr>
              <w:pStyle w:val="Normal"/>
              <w:ind w:end="83"/>
              <w:jc w:val="center"/>
              <w:rPr>
                <w:b/>
                <w:color w:val="FFFFFF"/>
                <w:szCs w:val="22"/>
              </w:rPr>
            </w:pPr>
            <w:r>
              <w:rPr/>
              <w:t>3</w:t>
            </w:r>
          </w:p>
        </w:tc>
        <w:tc>
          <w:tcPr>
            <w:tcW w:w="3447" w:type="dxa"/>
            <w:tcBorders>
              <w:top w:val="single" w:sz="4" w:space="0" w:color="808080"/>
              <w:bottom w:val="single" w:sz="4" w:space="0" w:color="808080"/>
            </w:tcBorders>
            <w:vAlign w:val="center"/>
          </w:tcPr>
          <w:p>
            <w:pPr>
              <w:pStyle w:val="Normal"/>
              <w:ind w:start="51" w:end="83"/>
              <w:rPr>
                <w:b/>
                <w:color w:val="FFFFFF"/>
                <w:szCs w:val="22"/>
              </w:rPr>
            </w:pPr>
            <w:r>
              <w:rPr/>
              <w:t>Authority to Proceed</w:t>
            </w:r>
          </w:p>
        </w:tc>
        <w:tc>
          <w:tcPr>
            <w:tcW w:w="3447" w:type="dxa"/>
            <w:tcBorders>
              <w:top w:val="single" w:sz="4" w:space="0" w:color="808080"/>
              <w:bottom w:val="single" w:sz="4" w:space="0" w:color="808080"/>
            </w:tcBorders>
            <w:vAlign w:val="center"/>
          </w:tcPr>
          <w:p>
            <w:pPr>
              <w:pStyle w:val="Normal"/>
              <w:ind w:start="127" w:end="83"/>
              <w:rPr>
                <w:b/>
                <w:color w:val="FFFFFF"/>
                <w:szCs w:val="22"/>
              </w:rPr>
            </w:pPr>
            <w:r>
              <w:rPr/>
              <w:t>Read, sign and return the Authority to Proceed page.</w:t>
            </w:r>
          </w:p>
        </w:tc>
        <w:tc>
          <w:tcPr>
            <w:tcW w:w="1727" w:type="dxa"/>
            <w:tcBorders>
              <w:top w:val="single" w:sz="4" w:space="0" w:color="808080"/>
              <w:bottom w:val="single" w:sz="4" w:space="0" w:color="808080"/>
            </w:tcBorders>
            <w:vAlign w:val="center"/>
          </w:tcPr>
          <w:p>
            <w:pPr>
              <w:pStyle w:val="Normal"/>
              <w:jc w:val="center"/>
              <w:rPr/>
            </w:pPr>
            <w:r>
              <w:rPr/>
              <w:t>Andrew</w:t>
            </w:r>
          </w:p>
        </w:tc>
      </w:tr>
      <w:tr>
        <w:trPr>
          <w:trHeight w:val="284" w:hRule="atLeast"/>
        </w:trPr>
        <w:tc>
          <w:tcPr>
            <w:tcW w:w="824" w:type="dxa"/>
            <w:tcBorders>
              <w:top w:val="single" w:sz="4" w:space="0" w:color="808080"/>
              <w:bottom w:val="single" w:sz="4" w:space="0" w:color="808080"/>
            </w:tcBorders>
            <w:vAlign w:val="center"/>
          </w:tcPr>
          <w:p>
            <w:pPr>
              <w:pStyle w:val="Normal"/>
              <w:ind w:end="83"/>
              <w:jc w:val="center"/>
              <w:rPr>
                <w:b/>
                <w:color w:val="FFFFFF"/>
                <w:szCs w:val="22"/>
              </w:rPr>
            </w:pPr>
            <w:r>
              <w:rPr/>
              <w:t>4</w:t>
            </w:r>
          </w:p>
        </w:tc>
        <w:tc>
          <w:tcPr>
            <w:tcW w:w="3447" w:type="dxa"/>
            <w:tcBorders>
              <w:top w:val="single" w:sz="4" w:space="0" w:color="808080"/>
              <w:bottom w:val="single" w:sz="4" w:space="0" w:color="808080"/>
            </w:tcBorders>
            <w:vAlign w:val="center"/>
          </w:tcPr>
          <w:p>
            <w:pPr>
              <w:pStyle w:val="Normal"/>
              <w:ind w:start="51" w:end="83"/>
              <w:rPr>
                <w:b/>
                <w:color w:val="FFFFFF"/>
                <w:szCs w:val="22"/>
              </w:rPr>
            </w:pPr>
            <w:r>
              <w:rPr/>
              <w:t>Application Form(s)</w:t>
            </w:r>
          </w:p>
        </w:tc>
        <w:tc>
          <w:tcPr>
            <w:tcW w:w="3447" w:type="dxa"/>
            <w:tcBorders>
              <w:top w:val="single" w:sz="4" w:space="0" w:color="808080"/>
              <w:bottom w:val="single" w:sz="4" w:space="0" w:color="808080"/>
            </w:tcBorders>
            <w:vAlign w:val="center"/>
          </w:tcPr>
          <w:p>
            <w:pPr>
              <w:pStyle w:val="Normal"/>
              <w:ind w:start="127" w:end="83"/>
              <w:rPr>
                <w:b/>
                <w:color w:val="FFFFFF"/>
                <w:szCs w:val="22"/>
              </w:rPr>
            </w:pPr>
            <w:r>
              <w:rPr/>
              <w:t>Complete, sign and return the enclosed financial product application form(s).</w:t>
            </w:r>
          </w:p>
        </w:tc>
        <w:tc>
          <w:tcPr>
            <w:tcW w:w="1727" w:type="dxa"/>
            <w:tcBorders>
              <w:top w:val="single" w:sz="4" w:space="0" w:color="808080"/>
              <w:bottom w:val="single" w:sz="4" w:space="0" w:color="808080"/>
            </w:tcBorders>
            <w:vAlign w:val="center"/>
          </w:tcPr>
          <w:p>
            <w:pPr>
              <w:pStyle w:val="Normal"/>
              <w:jc w:val="center"/>
              <w:rPr/>
            </w:pPr>
            <w:r>
              <w:rPr/>
              <w:t>Andrew</w:t>
            </w:r>
          </w:p>
        </w:tc>
      </w:tr>
    </w:tbl>
    <w:p>
      <w:pPr>
        <w:pStyle w:val="Normal"/>
        <w:rPr/>
      </w:pPr>
      <w:r>
        <w:rPr/>
      </w:r>
    </w:p>
    <w:p>
      <w:pPr>
        <w:pStyle w:val="Heading1"/>
        <w:rPr/>
      </w:pPr>
      <w:bookmarkStart w:id="27" w:name="__RefHeading___Toc20853_2883014336"/>
      <w:bookmarkStart w:id="28" w:name="_Toc110347203"/>
      <w:bookmarkEnd w:id="27"/>
      <w:r>
        <w:rPr/>
        <w:t>Authority to proceed</w:t>
      </w:r>
      <w:bookmarkEnd w:id="28"/>
    </w:p>
    <w:p>
      <w:pPr>
        <w:pStyle w:val="Normal"/>
        <w:rPr/>
      </w:pPr>
      <w:r>
        <w:rPr/>
        <w:t>Andrew Stamper</w:t>
      </w:r>
    </w:p>
    <w:p>
      <w:pPr>
        <w:pStyle w:val="Normal"/>
        <w:rPr/>
      </w:pPr>
      <w:r>
        <w:rPr/>
        <w:t>8 Allie Street</w:t>
      </w:r>
    </w:p>
    <w:p>
      <w:pPr>
        <w:pStyle w:val="Normal"/>
        <w:rPr/>
      </w:pPr>
      <w:r>
        <w:rPr/>
        <w:t>Surrey Hills  VIC  3127</w:t>
      </w:r>
    </w:p>
    <w:p>
      <w:pPr>
        <w:pStyle w:val="Normal"/>
        <w:rPr>
          <w:szCs w:val="22"/>
        </w:rPr>
      </w:pPr>
      <w:r>
        <w:rPr/>
      </w:r>
    </w:p>
    <w:p>
      <w:pPr>
        <w:pStyle w:val="Normal"/>
        <w:rPr/>
      </w:pPr>
      <w:r>
        <w:rPr/>
      </w:r>
    </w:p>
    <w:p>
      <w:pPr>
        <w:pStyle w:val="StrongFortnum"/>
        <w:rPr/>
      </w:pPr>
      <w:r>
        <w:rPr/>
        <w:t xml:space="preserve">Acknowledgements </w:t>
      </w:r>
    </w:p>
    <w:p>
      <w:pPr>
        <w:pStyle w:val="Normal"/>
        <w:rPr>
          <w:szCs w:val="22"/>
        </w:rPr>
      </w:pPr>
      <w:r>
        <w:rPr>
          <w:szCs w:val="22"/>
        </w:rPr>
        <w:t>I acknowledge and agree that:</w:t>
      </w:r>
    </w:p>
    <w:p>
      <w:pPr>
        <w:pStyle w:val="Normal"/>
        <w:rPr/>
      </w:pPr>
      <w:r>
        <w:rPr/>
      </w:r>
    </w:p>
    <w:tbl>
      <w:tblPr>
        <w:tblW w:w="9683" w:type="dxa"/>
        <w:jc w:val="start"/>
        <w:tblInd w:w="170" w:type="dxa"/>
        <w:tblLayout w:type="fixed"/>
        <w:tblCellMar>
          <w:top w:w="0" w:type="dxa"/>
          <w:start w:w="108" w:type="dxa"/>
          <w:bottom w:w="0" w:type="dxa"/>
          <w:end w:w="108" w:type="dxa"/>
        </w:tblCellMar>
      </w:tblPr>
      <w:tblGrid>
        <w:gridCol w:w="9683"/>
      </w:tblGrid>
      <w:tr>
        <w:trPr/>
        <w:tc>
          <w:tcPr>
            <w:tcW w:w="9683" w:type="dxa"/>
            <w:tcBorders/>
            <w:shd w:fill="FFFFFF" w:val="clear"/>
            <w:vAlign w:val="center"/>
          </w:tcPr>
          <w:p>
            <w:pPr>
              <w:pStyle w:val="NewBullet1"/>
              <w:numPr>
                <w:ilvl w:val="0"/>
                <w:numId w:val="7"/>
              </w:numPr>
              <w:rPr>
                <w:color w:val="000000"/>
              </w:rPr>
            </w:pPr>
            <w:r>
              <w:rPr>
                <w:color w:val="000000"/>
              </w:rPr>
              <w:t>I have received the Statement of Advice dated 9 February 2026</w:t>
            </w:r>
            <w:bookmarkStart w:id="29" w:name="_Hlk46300427"/>
            <w:r>
              <w:rPr>
                <w:color w:val="000000"/>
              </w:rPr>
              <w:t xml:space="preserve"> and “Incorporated Materials”.</w:t>
            </w:r>
            <w:bookmarkEnd w:id="29"/>
            <w:r>
              <w:rPr>
                <w:color w:val="000000"/>
              </w:rPr>
              <w:t xml:space="preserve">   </w:t>
            </w:r>
          </w:p>
        </w:tc>
      </w:tr>
      <w:tr>
        <w:trPr/>
        <w:tc>
          <w:tcPr>
            <w:tcW w:w="9683" w:type="dxa"/>
            <w:tcBorders/>
            <w:vAlign w:val="center"/>
          </w:tcPr>
          <w:p>
            <w:pPr>
              <w:pStyle w:val="NewBullet1"/>
              <w:numPr>
                <w:ilvl w:val="0"/>
                <w:numId w:val="7"/>
              </w:numPr>
              <w:rPr>
                <w:color w:val="000000"/>
              </w:rPr>
            </w:pPr>
            <w:r>
              <w:rPr>
                <w:color w:val="000000"/>
              </w:rPr>
              <w:t>I understand that this advice is valid for a period of 60 days from the date of this SOA and is invalid after this time. I understand that I should not act upon any advice within this SOA after this period has elapsed and that I should confirm with my adviser that the advice is still appropriate.</w:t>
            </w:r>
          </w:p>
        </w:tc>
      </w:tr>
      <w:tr>
        <w:trPr/>
        <w:tc>
          <w:tcPr>
            <w:tcW w:w="9683" w:type="dxa"/>
            <w:tcBorders/>
            <w:vAlign w:val="center"/>
          </w:tcPr>
          <w:p>
            <w:pPr>
              <w:pStyle w:val="NewBullet1"/>
              <w:numPr>
                <w:ilvl w:val="0"/>
                <w:numId w:val="7"/>
              </w:numPr>
              <w:rPr>
                <w:color w:val="000000"/>
              </w:rPr>
            </w:pPr>
            <w:r>
              <w:rPr>
                <w:color w:val="000000"/>
              </w:rPr>
              <w:t xml:space="preserve">I have reviewed my personal and financial circumstances as detailed in the SOA and confirm this information is accurate and complete. I acknowledge that Sterling Planners Pty Ltd has relied upon this information in the formulation of their advice. </w:t>
            </w:r>
          </w:p>
          <w:p>
            <w:pPr>
              <w:pStyle w:val="NewBullet1"/>
              <w:numPr>
                <w:ilvl w:val="0"/>
                <w:numId w:val="7"/>
              </w:numPr>
              <w:rPr/>
            </w:pPr>
            <w:r>
              <w:rPr/>
              <w:t xml:space="preserve">I have discussed the recommendations and the risks with my adviser; and understand the advice that has been provided to me. Based on my understanding of this advice, I wish to implement the recommended changes.  </w:t>
            </w:r>
          </w:p>
        </w:tc>
      </w:tr>
      <w:tr>
        <w:trPr/>
        <w:tc>
          <w:tcPr>
            <w:tcW w:w="9683" w:type="dxa"/>
            <w:tcBorders/>
            <w:vAlign w:val="center"/>
          </w:tcPr>
          <w:p>
            <w:pPr>
              <w:pStyle w:val="NewBullet1"/>
              <w:numPr>
                <w:ilvl w:val="0"/>
                <w:numId w:val="7"/>
              </w:numPr>
              <w:rPr/>
            </w:pPr>
            <w:r>
              <w:rPr/>
              <w:t>I have read and understood the advice Fees, product costs, other benefits and interests outlined in the SOA. I have also read and understood any applicable benefits that Fortnum Private Wealth Ltd or its associated entities will receive as a result of the recommendations.</w:t>
            </w:r>
          </w:p>
        </w:tc>
      </w:tr>
      <w:tr>
        <w:trPr/>
        <w:tc>
          <w:tcPr>
            <w:tcW w:w="9683" w:type="dxa"/>
            <w:tcBorders/>
            <w:vAlign w:val="center"/>
          </w:tcPr>
          <w:p>
            <w:pPr>
              <w:pStyle w:val="NewBullet1"/>
              <w:numPr>
                <w:ilvl w:val="0"/>
                <w:numId w:val="7"/>
              </w:numPr>
              <w:rPr/>
            </w:pPr>
            <w:r>
              <w:rPr/>
              <w:t>I agree to pay the advice fees described in the “Fees and disclosures” section of the SOA. I authorise Fortnum Private Wealth Ltd to collect these fee(s) (either paid by me directly or collected by the product issuer on instruction from me and direct Fortnum Private Wealth Ltd to collect the fee(s) in the proportion and manner described in the SOA.</w:t>
            </w:r>
          </w:p>
        </w:tc>
      </w:tr>
      <w:tr>
        <w:trPr/>
        <w:tc>
          <w:tcPr>
            <w:tcW w:w="9683" w:type="dxa"/>
            <w:tcBorders/>
            <w:vAlign w:val="center"/>
          </w:tcPr>
          <w:p>
            <w:pPr>
              <w:pStyle w:val="NewBullet1"/>
              <w:numPr>
                <w:ilvl w:val="0"/>
                <w:numId w:val="7"/>
              </w:numPr>
              <w:rPr>
                <w:color w:val="000000"/>
              </w:rPr>
            </w:pPr>
            <w:r>
              <w:rPr>
                <w:color w:val="000000"/>
              </w:rPr>
              <w:t xml:space="preserve">I understand that any financial projections are indicative only and are not guaranteed. Further </w:t>
            </w:r>
            <w:r>
              <w:rPr/>
              <w:t>I</w:t>
            </w:r>
            <w:r>
              <w:rPr>
                <w:color w:val="000000"/>
              </w:rPr>
              <w:t xml:space="preserve"> understand that all projections are based on various assumptions, and that past performance cannot be taken as a guarantee of future performance. Unless specifically stated otherwise, I understand that the capital value of the recommended investment(s) is not guaranteed. This is particularly the case when accepting any recommendation to borrow to invest.</w:t>
            </w:r>
          </w:p>
        </w:tc>
      </w:tr>
      <w:tr>
        <w:trPr>
          <w:cantSplit w:val="true"/>
        </w:trPr>
        <w:tc>
          <w:tcPr>
            <w:tcW w:w="9683" w:type="dxa"/>
            <w:tcBorders/>
            <w:vAlign w:val="center"/>
          </w:tcPr>
          <w:p>
            <w:pPr>
              <w:pStyle w:val="NewBullet1"/>
              <w:numPr>
                <w:ilvl w:val="0"/>
                <w:numId w:val="7"/>
              </w:numPr>
              <w:rPr>
                <w:color w:val="000000"/>
              </w:rPr>
            </w:pPr>
            <w:r>
              <w:rPr>
                <w:color w:val="000000"/>
              </w:rPr>
              <w:t xml:space="preserve">I have received Product Disclosure Statements and/or Information Memorandums for all products recommended within this SOA (where applicable), and the latest Financial Services Guide (FSG) issued by Sterling Planners Pty Ltd, and the Fortnum Private Wealth Ltd’s Privacy Policy has been made available to me via the practice website: </w:t>
            </w:r>
            <w:r>
              <w:rPr>
                <w:rFonts w:cs="Calibri"/>
                <w:color w:themeColor="accent1" w:val="4472C4"/>
                <w:szCs w:val="22"/>
              </w:rPr>
              <w:t>https://www.sterlingplanners.com.au</w:t>
            </w:r>
            <w:r>
              <w:rPr>
                <w:color w:val="000000"/>
              </w:rPr>
              <w:t>. I understand the importance of reading these documents and will raise anything I am not comfortable with or don’t understand.</w:t>
            </w:r>
          </w:p>
        </w:tc>
      </w:tr>
    </w:tbl>
    <w:p>
      <w:pPr>
        <w:pStyle w:val="Normal"/>
        <w:rPr/>
      </w:pPr>
      <w:r>
        <w:rPr/>
      </w:r>
      <w:r>
        <w:br w:type="page"/>
      </w:r>
    </w:p>
    <w:p>
      <w:pPr>
        <w:pStyle w:val="StrongFortnum"/>
        <w:keepNext w:val="true"/>
        <w:keepLines/>
        <w:rPr/>
      </w:pPr>
      <w:r>
        <w:rPr/>
        <w:t>Implementation</w:t>
      </w:r>
    </w:p>
    <w:tbl>
      <w:tblPr>
        <w:tblW w:w="9683" w:type="dxa"/>
        <w:jc w:val="start"/>
        <w:tblInd w:w="170" w:type="dxa"/>
        <w:tblLayout w:type="fixed"/>
        <w:tblCellMar>
          <w:top w:w="0" w:type="dxa"/>
          <w:start w:w="108" w:type="dxa"/>
          <w:bottom w:w="0" w:type="dxa"/>
          <w:end w:w="108" w:type="dxa"/>
        </w:tblCellMar>
      </w:tblPr>
      <w:tblGrid>
        <w:gridCol w:w="9683"/>
      </w:tblGrid>
      <w:tr>
        <w:trPr/>
        <w:tc>
          <w:tcPr>
            <w:tcW w:w="9683" w:type="dxa"/>
            <w:tcBorders/>
            <w:shd w:fill="FFFFFF" w:val="clear"/>
            <w:vAlign w:val="center"/>
          </w:tcPr>
          <w:p>
            <w:pPr>
              <w:pStyle w:val="NewBullet1"/>
              <w:numPr>
                <w:ilvl w:val="0"/>
                <w:numId w:val="7"/>
              </w:numPr>
              <w:rPr>
                <w:color w:val="000000"/>
              </w:rPr>
            </w:pPr>
            <w:r>
              <w:rPr>
                <w:color w:val="000000"/>
              </w:rPr>
              <w:t>Sterling Planners Pty Ltd or my Adviser may help me to complete the necessary paperwork to open accounts or buy and sell investments.</w:t>
            </w:r>
          </w:p>
          <w:p>
            <w:pPr>
              <w:pStyle w:val="NewBullet1"/>
              <w:numPr>
                <w:ilvl w:val="0"/>
                <w:numId w:val="7"/>
              </w:numPr>
              <w:rPr>
                <w:color w:val="000000"/>
              </w:rPr>
            </w:pPr>
            <w:r>
              <w:rPr>
                <w:color w:val="000000"/>
              </w:rPr>
              <w:t>Sterling Planners Pty Ltd will submit any request(s) to the relevant product or service provider as soon as practicable after receiving all required documentation, on a “best endeavours” basis.  The subsequent processing of the request will be completed within the time frames and service standards prescribed by the relevant product or service provider. Sterling Planners Pty Ltd will not be responsible for adverse market movements during this time.</w:t>
            </w:r>
          </w:p>
        </w:tc>
      </w:tr>
      <w:tr>
        <w:trPr/>
        <w:tc>
          <w:tcPr>
            <w:tcW w:w="9683" w:type="dxa"/>
            <w:tcBorders/>
            <w:vAlign w:val="center"/>
          </w:tcPr>
          <w:p>
            <w:pPr>
              <w:pStyle w:val="NewBullet1"/>
              <w:numPr>
                <w:ilvl w:val="0"/>
                <w:numId w:val="0"/>
              </w:numPr>
              <w:ind w:hanging="0" w:start="0"/>
              <w:rPr>
                <w:color w:val="000000"/>
              </w:rPr>
            </w:pPr>
            <w:r>
              <w:rPr>
                <w:color w:val="000000"/>
              </w:rPr>
            </w:r>
          </w:p>
        </w:tc>
      </w:tr>
    </w:tbl>
    <w:p>
      <w:pPr>
        <w:pStyle w:val="Normal"/>
        <w:rPr/>
      </w:pPr>
      <w:r>
        <w:rPr/>
      </w:r>
      <w:r>
        <w:br w:type="page"/>
      </w:r>
    </w:p>
    <w:p>
      <w:pPr>
        <w:pStyle w:val="StrongFortnum"/>
        <w:rPr/>
      </w:pPr>
      <w:r>
        <w:rPr/>
        <w:t>Instructions &amp; signature</w:t>
      </w:r>
    </w:p>
    <w:p>
      <w:pPr>
        <w:pStyle w:val="Normal"/>
        <w:rPr/>
      </w:pPr>
      <w:r>
        <w:rPr/>
      </w:r>
    </w:p>
    <w:tbl>
      <w:tblPr>
        <w:tblW w:w="9683" w:type="dxa"/>
        <w:jc w:val="start"/>
        <w:tblInd w:w="170" w:type="dxa"/>
        <w:tblLayout w:type="fixed"/>
        <w:tblCellMar>
          <w:top w:w="0" w:type="dxa"/>
          <w:start w:w="108" w:type="dxa"/>
          <w:bottom w:w="0" w:type="dxa"/>
          <w:end w:w="108" w:type="dxa"/>
        </w:tblCellMar>
      </w:tblPr>
      <w:tblGrid>
        <w:gridCol w:w="646"/>
        <w:gridCol w:w="709"/>
        <w:gridCol w:w="8328"/>
      </w:tblGrid>
      <w:tr>
        <w:trPr/>
        <w:tc>
          <w:tcPr>
            <w:tcW w:w="9683" w:type="dxa"/>
            <w:gridSpan w:val="3"/>
            <w:tcBorders/>
            <w:vAlign w:val="center"/>
          </w:tcPr>
          <w:p>
            <w:pPr>
              <w:pStyle w:val="Normal"/>
              <w:rPr>
                <w:color w:val="000000"/>
              </w:rPr>
            </w:pPr>
            <w:r>
              <w:rPr>
                <w:color w:val="000000"/>
              </w:rPr>
              <w:t>We understand that our adviser will not implement any recommendations contained within this Statement of Advice without our authority to do so.</w:t>
            </w:r>
          </w:p>
          <w:p>
            <w:pPr>
              <w:pStyle w:val="Normal"/>
              <w:rPr>
                <w:color w:val="000000"/>
              </w:rPr>
            </w:pPr>
            <w:r>
              <w:rPr>
                <w:color w:val="000000"/>
              </w:rPr>
            </w:r>
          </w:p>
          <w:p>
            <w:pPr>
              <w:pStyle w:val="Normal"/>
              <w:rPr>
                <w:color w:val="000000"/>
              </w:rPr>
            </w:pPr>
            <w:r>
              <w:rPr>
                <w:color w:val="000000"/>
              </w:rPr>
              <w:t>Please document any agreed variations to the advice below. By choosing to implement a variation of the advice provided in this Statement of Advice, I understand that I risk making a financial decision that may not be appropriate for my needs and circumstances.</w:t>
            </w:r>
          </w:p>
          <w:p>
            <w:pPr>
              <w:pStyle w:val="Normal"/>
              <w:rPr>
                <w:color w:val="000000"/>
              </w:rPr>
            </w:pPr>
            <w:r>
              <w:rPr>
                <w:color w:val="000000"/>
              </w:rPr>
            </w:r>
          </w:p>
        </w:tc>
      </w:tr>
      <w:tr>
        <w:trPr/>
        <w:tc>
          <w:tcPr>
            <w:tcW w:w="646" w:type="dxa"/>
            <w:tcBorders/>
            <w:vAlign w:val="center"/>
          </w:tcPr>
          <w:p>
            <w:pPr>
              <w:pStyle w:val="Normal"/>
              <w:rPr>
                <w:color w:val="000000"/>
              </w:rPr>
            </w:pPr>
            <w:r>
              <w:rPr>
                <w:color w:val="000000"/>
              </w:rPr>
            </w:r>
          </w:p>
        </w:tc>
        <w:tc>
          <w:tcPr>
            <w:tcW w:w="9037" w:type="dxa"/>
            <w:gridSpan w:val="2"/>
            <w:tcBorders/>
          </w:tcPr>
          <w:p>
            <w:pPr>
              <w:pStyle w:val="Normal"/>
              <w:rPr>
                <w:b/>
                <w:color w:val="000000"/>
              </w:rPr>
            </w:pPr>
            <w:r>
              <w:rPr>
                <w:b/>
                <w:color w:val="000000"/>
              </w:rPr>
              <w:t>Variations &amp; reasons for variations</w:t>
            </w:r>
          </w:p>
          <w:p>
            <w:pPr>
              <w:pStyle w:val="Normal"/>
              <w:rPr>
                <w:b/>
                <w:color w:val="000000"/>
              </w:rPr>
            </w:pPr>
            <w:r>
              <w:rPr>
                <w:b/>
                <w:color w:val="000000"/>
              </w:rPr>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bl>
    <w:p>
      <w:pPr>
        <w:pStyle w:val="Normal"/>
        <w:rPr/>
      </w:pPr>
      <w:r>
        <w:rPr/>
      </w:r>
    </w:p>
    <w:p>
      <w:pPr>
        <w:pStyle w:val="Normal"/>
        <w:rPr/>
      </w:pPr>
      <w:r>
        <w:rPr/>
        <w:t>This authority is signed on my own behalf or by my legal representative and (if relevant) in my capacity as director/trustee of my associated entities.</w:t>
      </w:r>
    </w:p>
    <w:p>
      <w:pPr>
        <w:pStyle w:val="Normal"/>
        <w:rPr/>
      </w:pPr>
      <w:r>
        <w:rPr/>
      </w:r>
    </w:p>
    <w:p>
      <w:pPr>
        <w:pStyle w:val="Normal"/>
        <w:rPr/>
      </w:pPr>
      <w:r>
        <w:rPr/>
      </w:r>
    </w:p>
    <w:p>
      <w:pPr>
        <w:pStyle w:val="Normal"/>
        <w:rPr/>
      </w:pPr>
      <w:r>
        <w:rPr/>
      </w:r>
    </w:p>
    <w:p>
      <w:pPr>
        <w:pStyle w:val="Normal"/>
        <w:rPr/>
      </w:pPr>
      <w:r>
        <w:rPr/>
      </w:r>
    </w:p>
    <w:tbl>
      <w:tblPr>
        <w:tblW w:w="4900" w:type="pct"/>
        <w:jc w:val="start"/>
        <w:tblInd w:w="0" w:type="dxa"/>
        <w:tblLayout w:type="fixed"/>
        <w:tblCellMar>
          <w:top w:w="0" w:type="dxa"/>
          <w:start w:w="108" w:type="dxa"/>
          <w:bottom w:w="0" w:type="dxa"/>
          <w:end w:w="108" w:type="dxa"/>
        </w:tblCellMar>
      </w:tblPr>
      <w:tblGrid>
        <w:gridCol w:w="3070"/>
        <w:gridCol w:w="4477"/>
        <w:gridCol w:w="1898"/>
      </w:tblGrid>
      <w:tr>
        <w:trPr/>
        <w:tc>
          <w:tcPr>
            <w:tcW w:w="3070" w:type="dxa"/>
            <w:tcBorders/>
          </w:tcPr>
          <w:p>
            <w:pPr>
              <w:pStyle w:val="Normal"/>
              <w:rPr>
                <w:b/>
              </w:rPr>
            </w:pPr>
            <w:r>
              <w:rPr>
                <w:b/>
              </w:rPr>
              <w:t>Andrew Stamper</w:t>
            </w:r>
          </w:p>
        </w:tc>
        <w:tc>
          <w:tcPr>
            <w:tcW w:w="4477" w:type="dxa"/>
            <w:tcBorders/>
          </w:tcPr>
          <w:p>
            <w:pPr>
              <w:pStyle w:val="Normal"/>
              <w:rPr/>
            </w:pPr>
            <w:r>
              <w:rPr/>
              <w:t>___________________________________</w:t>
            </w:r>
          </w:p>
          <w:p>
            <w:pPr>
              <w:pStyle w:val="Normal"/>
              <w:rPr>
                <w:sz w:val="6"/>
                <w:szCs w:val="6"/>
              </w:rPr>
            </w:pPr>
            <w:r>
              <w:rPr>
                <w:sz w:val="6"/>
                <w:szCs w:val="6"/>
              </w:rPr>
            </w:r>
          </w:p>
          <w:p>
            <w:pPr>
              <w:pStyle w:val="Normal"/>
              <w:rPr/>
            </w:pPr>
            <w:r>
              <w:rPr/>
              <w:t>Signature</w:t>
            </w:r>
          </w:p>
        </w:tc>
        <w:tc>
          <w:tcPr>
            <w:tcW w:w="1898" w:type="dxa"/>
            <w:tcBorders/>
          </w:tcPr>
          <w:p>
            <w:pPr>
              <w:pStyle w:val="Normal"/>
              <w:rPr/>
            </w:pPr>
            <w:r>
              <w:rPr/>
              <w:t>______________</w:t>
            </w:r>
          </w:p>
          <w:p>
            <w:pPr>
              <w:pStyle w:val="Normal"/>
              <w:rPr>
                <w:sz w:val="6"/>
                <w:szCs w:val="6"/>
              </w:rPr>
            </w:pPr>
            <w:r>
              <w:rPr>
                <w:sz w:val="6"/>
                <w:szCs w:val="6"/>
              </w:rPr>
            </w:r>
          </w:p>
          <w:p>
            <w:pPr>
              <w:pStyle w:val="Normal"/>
              <w:rPr/>
            </w:pPr>
            <w:r>
              <w:rPr/>
              <w:t>Date</w:t>
            </w:r>
          </w:p>
        </w:tc>
      </w:tr>
      <w:tr>
        <w:trPr/>
        <w:tc>
          <w:tcPr>
            <w:tcW w:w="3070" w:type="dxa"/>
            <w:tcBorders/>
          </w:tcPr>
          <w:p>
            <w:pPr>
              <w:pStyle w:val="Normal"/>
              <w:rPr/>
            </w:pPr>
            <w:r>
              <w:rPr/>
            </w:r>
          </w:p>
        </w:tc>
        <w:tc>
          <w:tcPr>
            <w:tcW w:w="4477" w:type="dxa"/>
            <w:tcBorders/>
          </w:tcPr>
          <w:p>
            <w:pPr>
              <w:pStyle w:val="Normal"/>
              <w:rPr/>
            </w:pPr>
            <w:r>
              <w:rPr/>
            </w:r>
          </w:p>
        </w:tc>
        <w:tc>
          <w:tcPr>
            <w:tcW w:w="1898" w:type="dxa"/>
            <w:tcBorders/>
          </w:tcPr>
          <w:p>
            <w:pPr>
              <w:pStyle w:val="Normal"/>
              <w:rPr/>
            </w:pPr>
            <w:r>
              <w:rPr/>
            </w:r>
          </w:p>
        </w:tc>
      </w:tr>
    </w:tbl>
    <w:p>
      <w:pPr>
        <w:pStyle w:val="Normal"/>
        <w:rPr>
          <w:b/>
        </w:rPr>
      </w:pPr>
      <w:r>
        <w:rPr>
          <w:b/>
        </w:rPr>
      </w:r>
    </w:p>
    <w:p>
      <w:pPr>
        <w:pStyle w:val="Normal"/>
        <w:rPr>
          <w:b/>
        </w:rPr>
      </w:pPr>
      <w:r>
        <w:rPr>
          <w:b/>
        </w:rPr>
      </w:r>
    </w:p>
    <w:p>
      <w:pPr>
        <w:pStyle w:val="Normal"/>
        <w:rPr>
          <w:b/>
        </w:rPr>
      </w:pPr>
      <w:r>
        <w:rPr>
          <w:b/>
        </w:rPr>
        <w:t>Accepted on behalf of Sterling Planners Pty Ltd</w:t>
      </w:r>
    </w:p>
    <w:p>
      <w:pPr>
        <w:pStyle w:val="Normal"/>
        <w:rPr>
          <w:b/>
        </w:rPr>
      </w:pPr>
      <w:r>
        <w:rPr>
          <w:b/>
        </w:rPr>
      </w:r>
    </w:p>
    <w:p>
      <w:pPr>
        <w:pStyle w:val="Normal"/>
        <w:rPr>
          <w:rFonts w:cs="Calibri"/>
        </w:rPr>
      </w:pPr>
      <w:r>
        <w:rPr>
          <w:rFonts w:cs="Calibri"/>
        </w:rPr>
      </w:r>
    </w:p>
    <w:tbl>
      <w:tblPr>
        <w:tblW w:w="9752" w:type="dxa"/>
        <w:jc w:val="start"/>
        <w:tblInd w:w="0" w:type="dxa"/>
        <w:tblLayout w:type="fixed"/>
        <w:tblCellMar>
          <w:top w:w="0" w:type="dxa"/>
          <w:start w:w="108" w:type="dxa"/>
          <w:bottom w:w="0" w:type="dxa"/>
          <w:end w:w="108" w:type="dxa"/>
        </w:tblCellMar>
      </w:tblPr>
      <w:tblGrid>
        <w:gridCol w:w="3170"/>
        <w:gridCol w:w="4626"/>
        <w:gridCol w:w="1956"/>
      </w:tblGrid>
      <w:tr>
        <w:trPr>
          <w:trHeight w:val="284" w:hRule="atLeast"/>
        </w:trPr>
        <w:tc>
          <w:tcPr>
            <w:tcW w:w="3170" w:type="dxa"/>
            <w:tcBorders/>
          </w:tcPr>
          <w:p>
            <w:pPr>
              <w:pStyle w:val="Normal"/>
              <w:snapToGrid w:val="false"/>
              <w:rPr>
                <w:b/>
              </w:rPr>
            </w:pPr>
            <w:r>
              <w:rPr>
                <w:b/>
              </w:rPr>
              <w:t>Matthew Landon</w:t>
            </w:r>
          </w:p>
          <w:p>
            <w:pPr>
              <w:pStyle w:val="Normal"/>
              <w:snapToGrid w:val="false"/>
              <w:rPr/>
            </w:pPr>
            <w:r>
              <w:rPr>
                <w:rFonts w:cs="Calibri"/>
              </w:rPr>
              <w:t>Authorised Representative</w:t>
            </w:r>
            <w:r>
              <w:rPr/>
              <w:t xml:space="preserve"> of </w:t>
            </w:r>
          </w:p>
          <w:p>
            <w:pPr>
              <w:pStyle w:val="Normal"/>
              <w:snapToGrid w:val="false"/>
              <w:rPr/>
            </w:pPr>
            <w:r>
              <w:rPr/>
              <w:t>Fortnum Private Wealth Ltd</w:t>
            </w:r>
          </w:p>
        </w:tc>
        <w:tc>
          <w:tcPr>
            <w:tcW w:w="4626" w:type="dxa"/>
            <w:tcBorders/>
          </w:tcPr>
          <w:p>
            <w:pPr>
              <w:pStyle w:val="Normal"/>
              <w:snapToGrid w:val="false"/>
              <w:rPr/>
            </w:pPr>
            <w:r>
              <w:rPr/>
              <w:t>____________________________________</w:t>
            </w:r>
          </w:p>
          <w:p>
            <w:pPr>
              <w:pStyle w:val="Normal"/>
              <w:rPr>
                <w:sz w:val="10"/>
              </w:rPr>
            </w:pPr>
            <w:r>
              <w:rPr>
                <w:sz w:val="10"/>
              </w:rPr>
            </w:r>
          </w:p>
          <w:p>
            <w:pPr>
              <w:pStyle w:val="Normal"/>
              <w:rPr/>
            </w:pPr>
            <w:r>
              <w:rPr/>
              <w:t>Signature</w:t>
            </w:r>
          </w:p>
        </w:tc>
        <w:tc>
          <w:tcPr>
            <w:tcW w:w="1956" w:type="dxa"/>
            <w:tcBorders/>
          </w:tcPr>
          <w:p>
            <w:pPr>
              <w:pStyle w:val="Normal"/>
              <w:snapToGrid w:val="false"/>
              <w:rPr/>
            </w:pPr>
            <w:r>
              <w:rPr/>
              <w:t>______________</w:t>
            </w:r>
          </w:p>
          <w:p>
            <w:pPr>
              <w:pStyle w:val="Normal"/>
              <w:rPr>
                <w:sz w:val="10"/>
              </w:rPr>
            </w:pPr>
            <w:r>
              <w:rPr>
                <w:sz w:val="10"/>
              </w:rPr>
            </w:r>
          </w:p>
          <w:p>
            <w:pPr>
              <w:pStyle w:val="Normal"/>
              <w:rPr/>
            </w:pPr>
            <w:r>
              <w:rPr/>
              <w:t>Date</w:t>
            </w:r>
          </w:p>
        </w:tc>
      </w:tr>
    </w:tbl>
    <w:p>
      <w:pPr>
        <w:pStyle w:val="Normal"/>
        <w:rPr>
          <w:shd w:fill="808000" w:val="clear"/>
        </w:rPr>
      </w:pPr>
      <w:r>
        <w:rPr>
          <w:shd w:fill="808000" w:val="clear"/>
        </w:rPr>
      </w:r>
    </w:p>
    <w:p>
      <w:pPr>
        <w:pStyle w:val="Heading1"/>
        <w:rPr>
          <w:b w:val="false"/>
        </w:rPr>
      </w:pPr>
      <w:bookmarkStart w:id="30" w:name="__RefHeading___Toc20851_2883014336"/>
      <w:bookmarkStart w:id="31" w:name="_Toc110347219"/>
      <w:bookmarkEnd w:id="30"/>
      <w:r>
        <w:rPr/>
        <w:t>Appendix: Financial projections</w:t>
      </w:r>
      <w:bookmarkEnd w:id="31"/>
    </w:p>
    <w:p>
      <w:pPr>
        <w:pStyle w:val="Normal"/>
        <w:rPr/>
      </w:pPr>
      <w:r>
        <w:rPr/>
        <w:t xml:space="preserve">The financial projections included in this Statement of Advice include various assumptions about likely future economic conditions and investment performance. Details about these assumptions have been included below. The projections also assume the existing tax and social security legislation remains unchanged. The projections provided are purely estimates, they are not guaranteed, and may vary with changing circumstances. </w:t>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4698"/>
        <w:gridCol w:w="1021"/>
        <w:gridCol w:w="1156"/>
        <w:gridCol w:w="1156"/>
        <w:gridCol w:w="1607"/>
      </w:tblGrid>
      <w:tr>
        <w:trPr/>
        <w:tc>
          <w:tcPr>
            <w:tcW w:w="4698"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1021"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115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115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1607" w:type="dxa"/>
            <w:tcBorders>
              <w:top w:val="single" w:sz="2" w:space="0" w:color="8E8E8E"/>
              <w:bottom w:val="single" w:sz="2" w:space="0" w:color="8E8E8E"/>
            </w:tcBorders>
            <w:shd w:fill="000080" w:val="clear"/>
            <w:vAlign w:val="center"/>
          </w:tcPr>
          <w:p>
            <w:pPr>
              <w:pStyle w:val="Normal"/>
              <w:jc w:val="start"/>
              <w:rPr>
                <w:b/>
                <w:color w:val="FFFFFF"/>
              </w:rPr>
            </w:pPr>
            <w:r>
              <w:rPr>
                <w:b/>
                <w:color w:val="FFFFFF"/>
              </w:rPr>
            </w:r>
          </w:p>
        </w:tc>
      </w:tr>
      <w:tr>
        <w:trPr/>
        <w:tc>
          <w:tcPr>
            <w:tcW w:w="4698" w:type="dxa"/>
            <w:tcBorders>
              <w:bottom w:val="single" w:sz="2" w:space="0" w:color="8E8E8E"/>
              <w:end w:val="single" w:sz="2" w:space="0" w:color="8E8E8E"/>
            </w:tcBorders>
          </w:tcPr>
          <w:p>
            <w:pPr>
              <w:pStyle w:val="Normal"/>
              <w:jc w:val="start"/>
              <w:rPr>
                <w:b/>
              </w:rPr>
            </w:pPr>
            <w:r>
              <w:rPr>
                <w:b/>
              </w:rPr>
              <w:t>Investment Assumptions</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r>
          </w:p>
        </w:tc>
      </w:tr>
      <w:tr>
        <w:trPr/>
        <w:tc>
          <w:tcPr>
            <w:tcW w:w="4698" w:type="dxa"/>
            <w:tcBorders>
              <w:bottom w:val="single" w:sz="2" w:space="0" w:color="8E8E8E"/>
              <w:end w:val="single" w:sz="2" w:space="0" w:color="8E8E8E"/>
            </w:tcBorders>
          </w:tcPr>
          <w:p>
            <w:pPr>
              <w:pStyle w:val="Normal"/>
              <w:jc w:val="end"/>
              <w:rPr/>
            </w:pPr>
            <w:r>
              <w:rPr/>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r>
          </w:p>
        </w:tc>
      </w:tr>
      <w:tr>
        <w:trPr/>
        <w:tc>
          <w:tcPr>
            <w:tcW w:w="4698" w:type="dxa"/>
            <w:tcBorders>
              <w:bottom w:val="single" w:sz="2" w:space="0" w:color="8E8E8E"/>
              <w:end w:val="single" w:sz="2" w:space="0" w:color="8E8E8E"/>
            </w:tcBorders>
          </w:tcPr>
          <w:p>
            <w:pPr>
              <w:pStyle w:val="Normal"/>
              <w:jc w:val="start"/>
              <w:rPr>
                <w:b/>
              </w:rPr>
            </w:pPr>
            <w:r>
              <w:rPr>
                <w:b/>
              </w:rPr>
              <w:t>Economic</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r>
          </w:p>
        </w:tc>
      </w:tr>
      <w:tr>
        <w:trPr/>
        <w:tc>
          <w:tcPr>
            <w:tcW w:w="4698" w:type="dxa"/>
            <w:tcBorders>
              <w:bottom w:val="single" w:sz="2" w:space="0" w:color="8E8E8E"/>
              <w:end w:val="single" w:sz="2" w:space="0" w:color="8E8E8E"/>
            </w:tcBorders>
          </w:tcPr>
          <w:p>
            <w:pPr>
              <w:pStyle w:val="Normal"/>
              <w:jc w:val="end"/>
              <w:rPr/>
            </w:pPr>
            <w:r>
              <w:rPr/>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Rate</w:t>
            </w:r>
          </w:p>
        </w:tc>
      </w:tr>
      <w:tr>
        <w:trPr/>
        <w:tc>
          <w:tcPr>
            <w:tcW w:w="4698" w:type="dxa"/>
            <w:tcBorders>
              <w:bottom w:val="single" w:sz="2" w:space="0" w:color="8E8E8E"/>
              <w:end w:val="single" w:sz="2" w:space="0" w:color="8E8E8E"/>
            </w:tcBorders>
          </w:tcPr>
          <w:p>
            <w:pPr>
              <w:pStyle w:val="Normal"/>
              <w:jc w:val="end"/>
              <w:rPr/>
            </w:pPr>
            <w:r>
              <w:rPr/>
              <w:t>CPI</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2.50%</w:t>
            </w:r>
          </w:p>
        </w:tc>
      </w:tr>
      <w:tr>
        <w:trPr/>
        <w:tc>
          <w:tcPr>
            <w:tcW w:w="4698" w:type="dxa"/>
            <w:tcBorders>
              <w:bottom w:val="single" w:sz="2" w:space="0" w:color="8E8E8E"/>
              <w:end w:val="single" w:sz="2" w:space="0" w:color="8E8E8E"/>
            </w:tcBorders>
          </w:tcPr>
          <w:p>
            <w:pPr>
              <w:pStyle w:val="Normal"/>
              <w:jc w:val="end"/>
              <w:rPr/>
            </w:pPr>
            <w:r>
              <w:rPr/>
              <w:t>AWOTE</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4.00%</w:t>
            </w:r>
          </w:p>
        </w:tc>
      </w:tr>
      <w:tr>
        <w:trPr/>
        <w:tc>
          <w:tcPr>
            <w:tcW w:w="4698" w:type="dxa"/>
            <w:tcBorders>
              <w:bottom w:val="single" w:sz="2" w:space="0" w:color="8E8E8E"/>
              <w:end w:val="single" w:sz="2" w:space="0" w:color="8E8E8E"/>
            </w:tcBorders>
          </w:tcPr>
          <w:p>
            <w:pPr>
              <w:pStyle w:val="Normal"/>
              <w:jc w:val="end"/>
              <w:rPr/>
            </w:pPr>
            <w:r>
              <w:rPr/>
              <w:t>Life Expectancy Factor Client</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24.47</w:t>
            </w:r>
          </w:p>
        </w:tc>
      </w:tr>
      <w:tr>
        <w:trPr/>
        <w:tc>
          <w:tcPr>
            <w:tcW w:w="4698" w:type="dxa"/>
            <w:tcBorders>
              <w:bottom w:val="single" w:sz="2" w:space="0" w:color="8E8E8E"/>
              <w:end w:val="single" w:sz="2" w:space="0" w:color="8E8E8E"/>
            </w:tcBorders>
          </w:tcPr>
          <w:p>
            <w:pPr>
              <w:pStyle w:val="Normal"/>
              <w:jc w:val="end"/>
              <w:rPr/>
            </w:pPr>
            <w:r>
              <w:rPr/>
              <w:t>Life Expectancy Factor Partner</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31.92</w:t>
            </w:r>
          </w:p>
        </w:tc>
      </w:tr>
      <w:tr>
        <w:trPr/>
        <w:tc>
          <w:tcPr>
            <w:tcW w:w="4698" w:type="dxa"/>
            <w:tcBorders>
              <w:bottom w:val="single" w:sz="2" w:space="0" w:color="8E8E8E"/>
              <w:end w:val="single" w:sz="2" w:space="0" w:color="8E8E8E"/>
            </w:tcBorders>
          </w:tcPr>
          <w:p>
            <w:pPr>
              <w:pStyle w:val="Normal"/>
              <w:jc w:val="end"/>
              <w:rPr/>
            </w:pPr>
            <w:r>
              <w:rPr/>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r>
          </w:p>
        </w:tc>
      </w:tr>
      <w:tr>
        <w:trPr/>
        <w:tc>
          <w:tcPr>
            <w:tcW w:w="4698" w:type="dxa"/>
            <w:tcBorders>
              <w:bottom w:val="single" w:sz="2" w:space="0" w:color="8E8E8E"/>
              <w:end w:val="single" w:sz="2" w:space="0" w:color="8E8E8E"/>
            </w:tcBorders>
          </w:tcPr>
          <w:p>
            <w:pPr>
              <w:pStyle w:val="Normal"/>
              <w:jc w:val="start"/>
              <w:rPr>
                <w:b/>
              </w:rPr>
            </w:pPr>
            <w:r>
              <w:rPr>
                <w:b/>
              </w:rPr>
              <w:t>Asset Classes</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r>
          </w:p>
        </w:tc>
      </w:tr>
      <w:tr>
        <w:trPr/>
        <w:tc>
          <w:tcPr>
            <w:tcW w:w="4698" w:type="dxa"/>
            <w:tcBorders>
              <w:bottom w:val="single" w:sz="2" w:space="0" w:color="8E8E8E"/>
              <w:end w:val="single" w:sz="2" w:space="0" w:color="8E8E8E"/>
            </w:tcBorders>
          </w:tcPr>
          <w:p>
            <w:pPr>
              <w:pStyle w:val="Normal"/>
              <w:jc w:val="end"/>
              <w:rPr/>
            </w:pPr>
            <w:r>
              <w:rPr/>
            </w:r>
          </w:p>
        </w:tc>
        <w:tc>
          <w:tcPr>
            <w:tcW w:w="1021" w:type="dxa"/>
            <w:tcBorders>
              <w:bottom w:val="single" w:sz="2" w:space="0" w:color="8E8E8E"/>
              <w:end w:val="single" w:sz="2" w:space="0" w:color="8E8E8E"/>
            </w:tcBorders>
          </w:tcPr>
          <w:p>
            <w:pPr>
              <w:pStyle w:val="Normal"/>
              <w:jc w:val="end"/>
              <w:rPr/>
            </w:pPr>
            <w:r>
              <w:rPr/>
              <w:t>Total</w:t>
            </w:r>
          </w:p>
        </w:tc>
        <w:tc>
          <w:tcPr>
            <w:tcW w:w="1156" w:type="dxa"/>
            <w:tcBorders>
              <w:bottom w:val="single" w:sz="2" w:space="0" w:color="8E8E8E"/>
              <w:end w:val="single" w:sz="2" w:space="0" w:color="8E8E8E"/>
            </w:tcBorders>
          </w:tcPr>
          <w:p>
            <w:pPr>
              <w:pStyle w:val="Normal"/>
              <w:jc w:val="end"/>
              <w:rPr/>
            </w:pPr>
            <w:r>
              <w:rPr/>
              <w:t>Growth</w:t>
            </w:r>
          </w:p>
        </w:tc>
        <w:tc>
          <w:tcPr>
            <w:tcW w:w="1156" w:type="dxa"/>
            <w:tcBorders>
              <w:bottom w:val="single" w:sz="2" w:space="0" w:color="8E8E8E"/>
              <w:end w:val="single" w:sz="2" w:space="0" w:color="8E8E8E"/>
            </w:tcBorders>
          </w:tcPr>
          <w:p>
            <w:pPr>
              <w:pStyle w:val="Normal"/>
              <w:jc w:val="end"/>
              <w:rPr/>
            </w:pPr>
            <w:r>
              <w:rPr/>
              <w:t>Income</w:t>
            </w:r>
          </w:p>
        </w:tc>
        <w:tc>
          <w:tcPr>
            <w:tcW w:w="1607" w:type="dxa"/>
            <w:tcBorders>
              <w:bottom w:val="single" w:sz="2" w:space="0" w:color="8E8E8E"/>
            </w:tcBorders>
          </w:tcPr>
          <w:p>
            <w:pPr>
              <w:pStyle w:val="Normal"/>
              <w:jc w:val="end"/>
              <w:rPr/>
            </w:pPr>
            <w:r>
              <w:rPr/>
              <w:t>Franking</w:t>
            </w:r>
          </w:p>
        </w:tc>
      </w:tr>
      <w:tr>
        <w:trPr/>
        <w:tc>
          <w:tcPr>
            <w:tcW w:w="4698" w:type="dxa"/>
            <w:tcBorders>
              <w:bottom w:val="single" w:sz="2" w:space="0" w:color="8E8E8E"/>
              <w:end w:val="single" w:sz="2" w:space="0" w:color="8E8E8E"/>
            </w:tcBorders>
          </w:tcPr>
          <w:p>
            <w:pPr>
              <w:pStyle w:val="Normal"/>
              <w:jc w:val="end"/>
              <w:rPr/>
            </w:pPr>
            <w:r>
              <w:rPr/>
              <w:t>Domestic Equity</w:t>
            </w:r>
          </w:p>
        </w:tc>
        <w:tc>
          <w:tcPr>
            <w:tcW w:w="1021" w:type="dxa"/>
            <w:tcBorders>
              <w:bottom w:val="single" w:sz="2" w:space="0" w:color="8E8E8E"/>
              <w:end w:val="single" w:sz="2" w:space="0" w:color="8E8E8E"/>
            </w:tcBorders>
          </w:tcPr>
          <w:p>
            <w:pPr>
              <w:pStyle w:val="Normal"/>
              <w:jc w:val="end"/>
              <w:rPr/>
            </w:pPr>
            <w:r>
              <w:rPr/>
              <w:t>7.50%</w:t>
            </w:r>
          </w:p>
        </w:tc>
        <w:tc>
          <w:tcPr>
            <w:tcW w:w="1156" w:type="dxa"/>
            <w:tcBorders>
              <w:bottom w:val="single" w:sz="2" w:space="0" w:color="8E8E8E"/>
              <w:end w:val="single" w:sz="2" w:space="0" w:color="8E8E8E"/>
            </w:tcBorders>
          </w:tcPr>
          <w:p>
            <w:pPr>
              <w:pStyle w:val="Normal"/>
              <w:jc w:val="end"/>
              <w:rPr/>
            </w:pPr>
            <w:r>
              <w:rPr/>
              <w:t>3.70%</w:t>
            </w:r>
          </w:p>
        </w:tc>
        <w:tc>
          <w:tcPr>
            <w:tcW w:w="1156" w:type="dxa"/>
            <w:tcBorders>
              <w:bottom w:val="single" w:sz="2" w:space="0" w:color="8E8E8E"/>
              <w:end w:val="single" w:sz="2" w:space="0" w:color="8E8E8E"/>
            </w:tcBorders>
          </w:tcPr>
          <w:p>
            <w:pPr>
              <w:pStyle w:val="Normal"/>
              <w:jc w:val="end"/>
              <w:rPr/>
            </w:pPr>
            <w:r>
              <w:rPr/>
              <w:t>3.80%</w:t>
            </w:r>
          </w:p>
        </w:tc>
        <w:tc>
          <w:tcPr>
            <w:tcW w:w="1607" w:type="dxa"/>
            <w:tcBorders>
              <w:bottom w:val="single" w:sz="2" w:space="0" w:color="8E8E8E"/>
            </w:tcBorders>
          </w:tcPr>
          <w:p>
            <w:pPr>
              <w:pStyle w:val="Normal"/>
              <w:jc w:val="end"/>
              <w:rPr/>
            </w:pPr>
            <w:r>
              <w:rPr/>
              <w:t>75.00%</w:t>
            </w:r>
          </w:p>
        </w:tc>
      </w:tr>
      <w:tr>
        <w:trPr/>
        <w:tc>
          <w:tcPr>
            <w:tcW w:w="4698" w:type="dxa"/>
            <w:tcBorders>
              <w:bottom w:val="single" w:sz="2" w:space="0" w:color="8E8E8E"/>
              <w:end w:val="single" w:sz="2" w:space="0" w:color="8E8E8E"/>
            </w:tcBorders>
          </w:tcPr>
          <w:p>
            <w:pPr>
              <w:pStyle w:val="Normal"/>
              <w:jc w:val="end"/>
              <w:rPr/>
            </w:pPr>
            <w:r>
              <w:rPr/>
              <w:t>International Equity</w:t>
            </w:r>
          </w:p>
        </w:tc>
        <w:tc>
          <w:tcPr>
            <w:tcW w:w="1021" w:type="dxa"/>
            <w:tcBorders>
              <w:bottom w:val="single" w:sz="2" w:space="0" w:color="8E8E8E"/>
              <w:end w:val="single" w:sz="2" w:space="0" w:color="8E8E8E"/>
            </w:tcBorders>
          </w:tcPr>
          <w:p>
            <w:pPr>
              <w:pStyle w:val="Normal"/>
              <w:jc w:val="end"/>
              <w:rPr/>
            </w:pPr>
            <w:r>
              <w:rPr/>
              <w:t>6.90%</w:t>
            </w:r>
          </w:p>
        </w:tc>
        <w:tc>
          <w:tcPr>
            <w:tcW w:w="1156" w:type="dxa"/>
            <w:tcBorders>
              <w:bottom w:val="single" w:sz="2" w:space="0" w:color="8E8E8E"/>
              <w:end w:val="single" w:sz="2" w:space="0" w:color="8E8E8E"/>
            </w:tcBorders>
          </w:tcPr>
          <w:p>
            <w:pPr>
              <w:pStyle w:val="Normal"/>
              <w:jc w:val="end"/>
              <w:rPr/>
            </w:pPr>
            <w:r>
              <w:rPr/>
              <w:t>4.10%</w:t>
            </w:r>
          </w:p>
        </w:tc>
        <w:tc>
          <w:tcPr>
            <w:tcW w:w="1156" w:type="dxa"/>
            <w:tcBorders>
              <w:bottom w:val="single" w:sz="2" w:space="0" w:color="8E8E8E"/>
              <w:end w:val="single" w:sz="2" w:space="0" w:color="8E8E8E"/>
            </w:tcBorders>
          </w:tcPr>
          <w:p>
            <w:pPr>
              <w:pStyle w:val="Normal"/>
              <w:jc w:val="end"/>
              <w:rPr/>
            </w:pPr>
            <w:r>
              <w:rPr/>
              <w:t>2.80%</w:t>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Domestic Property</w:t>
            </w:r>
          </w:p>
        </w:tc>
        <w:tc>
          <w:tcPr>
            <w:tcW w:w="1021" w:type="dxa"/>
            <w:tcBorders>
              <w:bottom w:val="single" w:sz="2" w:space="0" w:color="8E8E8E"/>
              <w:end w:val="single" w:sz="2" w:space="0" w:color="8E8E8E"/>
            </w:tcBorders>
          </w:tcPr>
          <w:p>
            <w:pPr>
              <w:pStyle w:val="Normal"/>
              <w:jc w:val="end"/>
              <w:rPr/>
            </w:pPr>
            <w:r>
              <w:rPr/>
              <w:t>7.30%</w:t>
            </w:r>
          </w:p>
        </w:tc>
        <w:tc>
          <w:tcPr>
            <w:tcW w:w="1156" w:type="dxa"/>
            <w:tcBorders>
              <w:bottom w:val="single" w:sz="2" w:space="0" w:color="8E8E8E"/>
              <w:end w:val="single" w:sz="2" w:space="0" w:color="8E8E8E"/>
            </w:tcBorders>
          </w:tcPr>
          <w:p>
            <w:pPr>
              <w:pStyle w:val="Normal"/>
              <w:jc w:val="end"/>
              <w:rPr/>
            </w:pPr>
            <w:r>
              <w:rPr/>
              <w:t>1.70%</w:t>
            </w:r>
          </w:p>
        </w:tc>
        <w:tc>
          <w:tcPr>
            <w:tcW w:w="1156" w:type="dxa"/>
            <w:tcBorders>
              <w:bottom w:val="single" w:sz="2" w:space="0" w:color="8E8E8E"/>
              <w:end w:val="single" w:sz="2" w:space="0" w:color="8E8E8E"/>
            </w:tcBorders>
          </w:tcPr>
          <w:p>
            <w:pPr>
              <w:pStyle w:val="Normal"/>
              <w:jc w:val="end"/>
              <w:rPr/>
            </w:pPr>
            <w:r>
              <w:rPr/>
              <w:t>5.60%</w:t>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International Property</w:t>
            </w:r>
          </w:p>
        </w:tc>
        <w:tc>
          <w:tcPr>
            <w:tcW w:w="1021" w:type="dxa"/>
            <w:tcBorders>
              <w:bottom w:val="single" w:sz="2" w:space="0" w:color="8E8E8E"/>
              <w:end w:val="single" w:sz="2" w:space="0" w:color="8E8E8E"/>
            </w:tcBorders>
          </w:tcPr>
          <w:p>
            <w:pPr>
              <w:pStyle w:val="Normal"/>
              <w:jc w:val="end"/>
              <w:rPr/>
            </w:pPr>
            <w:r>
              <w:rPr/>
              <w:t>6.50%</w:t>
            </w:r>
          </w:p>
        </w:tc>
        <w:tc>
          <w:tcPr>
            <w:tcW w:w="1156" w:type="dxa"/>
            <w:tcBorders>
              <w:bottom w:val="single" w:sz="2" w:space="0" w:color="8E8E8E"/>
              <w:end w:val="single" w:sz="2" w:space="0" w:color="8E8E8E"/>
            </w:tcBorders>
          </w:tcPr>
          <w:p>
            <w:pPr>
              <w:pStyle w:val="Normal"/>
              <w:jc w:val="end"/>
              <w:rPr/>
            </w:pPr>
            <w:r>
              <w:rPr/>
              <w:t>2.70%</w:t>
            </w:r>
          </w:p>
        </w:tc>
        <w:tc>
          <w:tcPr>
            <w:tcW w:w="1156" w:type="dxa"/>
            <w:tcBorders>
              <w:bottom w:val="single" w:sz="2" w:space="0" w:color="8E8E8E"/>
              <w:end w:val="single" w:sz="2" w:space="0" w:color="8E8E8E"/>
            </w:tcBorders>
          </w:tcPr>
          <w:p>
            <w:pPr>
              <w:pStyle w:val="Normal"/>
              <w:jc w:val="end"/>
              <w:rPr/>
            </w:pPr>
            <w:r>
              <w:rPr/>
              <w:t>3.80%</w:t>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Domestic Fixed Interest</w:t>
            </w:r>
          </w:p>
        </w:tc>
        <w:tc>
          <w:tcPr>
            <w:tcW w:w="1021" w:type="dxa"/>
            <w:tcBorders>
              <w:bottom w:val="single" w:sz="2" w:space="0" w:color="8E8E8E"/>
              <w:end w:val="single" w:sz="2" w:space="0" w:color="8E8E8E"/>
            </w:tcBorders>
          </w:tcPr>
          <w:p>
            <w:pPr>
              <w:pStyle w:val="Normal"/>
              <w:jc w:val="end"/>
              <w:rPr/>
            </w:pPr>
            <w:r>
              <w:rPr/>
              <w:t>4.20%</w:t>
            </w:r>
          </w:p>
        </w:tc>
        <w:tc>
          <w:tcPr>
            <w:tcW w:w="1156" w:type="dxa"/>
            <w:tcBorders>
              <w:bottom w:val="single" w:sz="2" w:space="0" w:color="8E8E8E"/>
              <w:end w:val="single" w:sz="2" w:space="0" w:color="8E8E8E"/>
            </w:tcBorders>
          </w:tcPr>
          <w:p>
            <w:pPr>
              <w:pStyle w:val="Normal"/>
              <w:jc w:val="end"/>
              <w:rPr/>
            </w:pPr>
            <w:r>
              <w:rPr/>
              <w:t>0.30%</w:t>
            </w:r>
          </w:p>
        </w:tc>
        <w:tc>
          <w:tcPr>
            <w:tcW w:w="1156" w:type="dxa"/>
            <w:tcBorders>
              <w:bottom w:val="single" w:sz="2" w:space="0" w:color="8E8E8E"/>
              <w:end w:val="single" w:sz="2" w:space="0" w:color="8E8E8E"/>
            </w:tcBorders>
          </w:tcPr>
          <w:p>
            <w:pPr>
              <w:pStyle w:val="Normal"/>
              <w:jc w:val="end"/>
              <w:rPr/>
            </w:pPr>
            <w:r>
              <w:rPr/>
              <w:t>3.90%</w:t>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International Fixed Interest</w:t>
            </w:r>
          </w:p>
        </w:tc>
        <w:tc>
          <w:tcPr>
            <w:tcW w:w="1021" w:type="dxa"/>
            <w:tcBorders>
              <w:bottom w:val="single" w:sz="2" w:space="0" w:color="8E8E8E"/>
              <w:end w:val="single" w:sz="2" w:space="0" w:color="8E8E8E"/>
            </w:tcBorders>
          </w:tcPr>
          <w:p>
            <w:pPr>
              <w:pStyle w:val="Normal"/>
              <w:jc w:val="end"/>
              <w:rPr/>
            </w:pPr>
            <w:r>
              <w:rPr/>
              <w:t>4.20%</w:t>
            </w:r>
          </w:p>
        </w:tc>
        <w:tc>
          <w:tcPr>
            <w:tcW w:w="1156" w:type="dxa"/>
            <w:tcBorders>
              <w:bottom w:val="single" w:sz="2" w:space="0" w:color="8E8E8E"/>
              <w:end w:val="single" w:sz="2" w:space="0" w:color="8E8E8E"/>
            </w:tcBorders>
          </w:tcPr>
          <w:p>
            <w:pPr>
              <w:pStyle w:val="Normal"/>
              <w:jc w:val="end"/>
              <w:rPr/>
            </w:pPr>
            <w:r>
              <w:rPr/>
              <w:t>0.20%</w:t>
            </w:r>
          </w:p>
        </w:tc>
        <w:tc>
          <w:tcPr>
            <w:tcW w:w="1156" w:type="dxa"/>
            <w:tcBorders>
              <w:bottom w:val="single" w:sz="2" w:space="0" w:color="8E8E8E"/>
              <w:end w:val="single" w:sz="2" w:space="0" w:color="8E8E8E"/>
            </w:tcBorders>
          </w:tcPr>
          <w:p>
            <w:pPr>
              <w:pStyle w:val="Normal"/>
              <w:jc w:val="end"/>
              <w:rPr/>
            </w:pPr>
            <w:r>
              <w:rPr/>
              <w:t>4.00%</w:t>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Domestic Cash</w:t>
            </w:r>
          </w:p>
        </w:tc>
        <w:tc>
          <w:tcPr>
            <w:tcW w:w="1021" w:type="dxa"/>
            <w:tcBorders>
              <w:bottom w:val="single" w:sz="2" w:space="0" w:color="8E8E8E"/>
              <w:end w:val="single" w:sz="2" w:space="0" w:color="8E8E8E"/>
            </w:tcBorders>
          </w:tcPr>
          <w:p>
            <w:pPr>
              <w:pStyle w:val="Normal"/>
              <w:jc w:val="end"/>
              <w:rPr/>
            </w:pPr>
            <w:r>
              <w:rPr/>
              <w:t>3.30%</w:t>
            </w:r>
          </w:p>
        </w:tc>
        <w:tc>
          <w:tcPr>
            <w:tcW w:w="1156" w:type="dxa"/>
            <w:tcBorders>
              <w:bottom w:val="single" w:sz="2" w:space="0" w:color="8E8E8E"/>
              <w:end w:val="single" w:sz="2" w:space="0" w:color="8E8E8E"/>
            </w:tcBorders>
          </w:tcPr>
          <w:p>
            <w:pPr>
              <w:pStyle w:val="Normal"/>
              <w:jc w:val="end"/>
              <w:rPr/>
            </w:pPr>
            <w:r>
              <w:rPr/>
              <w:t>0.00%</w:t>
            </w:r>
          </w:p>
        </w:tc>
        <w:tc>
          <w:tcPr>
            <w:tcW w:w="1156" w:type="dxa"/>
            <w:tcBorders>
              <w:bottom w:val="single" w:sz="2" w:space="0" w:color="8E8E8E"/>
              <w:end w:val="single" w:sz="2" w:space="0" w:color="8E8E8E"/>
            </w:tcBorders>
          </w:tcPr>
          <w:p>
            <w:pPr>
              <w:pStyle w:val="Normal"/>
              <w:jc w:val="end"/>
              <w:rPr/>
            </w:pPr>
            <w:r>
              <w:rPr/>
              <w:t>3.30%</w:t>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International Cash</w:t>
            </w:r>
          </w:p>
        </w:tc>
        <w:tc>
          <w:tcPr>
            <w:tcW w:w="1021" w:type="dxa"/>
            <w:tcBorders>
              <w:bottom w:val="single" w:sz="2" w:space="0" w:color="8E8E8E"/>
              <w:end w:val="single" w:sz="2" w:space="0" w:color="8E8E8E"/>
            </w:tcBorders>
          </w:tcPr>
          <w:p>
            <w:pPr>
              <w:pStyle w:val="Normal"/>
              <w:jc w:val="end"/>
              <w:rPr/>
            </w:pPr>
            <w:r>
              <w:rPr/>
              <w:t>3.30%</w:t>
            </w:r>
          </w:p>
        </w:tc>
        <w:tc>
          <w:tcPr>
            <w:tcW w:w="1156" w:type="dxa"/>
            <w:tcBorders>
              <w:bottom w:val="single" w:sz="2" w:space="0" w:color="8E8E8E"/>
              <w:end w:val="single" w:sz="2" w:space="0" w:color="8E8E8E"/>
            </w:tcBorders>
          </w:tcPr>
          <w:p>
            <w:pPr>
              <w:pStyle w:val="Normal"/>
              <w:jc w:val="end"/>
              <w:rPr/>
            </w:pPr>
            <w:r>
              <w:rPr/>
              <w:t>0.00%</w:t>
            </w:r>
          </w:p>
        </w:tc>
        <w:tc>
          <w:tcPr>
            <w:tcW w:w="1156" w:type="dxa"/>
            <w:tcBorders>
              <w:bottom w:val="single" w:sz="2" w:space="0" w:color="8E8E8E"/>
              <w:end w:val="single" w:sz="2" w:space="0" w:color="8E8E8E"/>
            </w:tcBorders>
          </w:tcPr>
          <w:p>
            <w:pPr>
              <w:pStyle w:val="Normal"/>
              <w:jc w:val="end"/>
              <w:rPr/>
            </w:pPr>
            <w:r>
              <w:rPr/>
              <w:t>3.30%</w:t>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Other Growth Assets</w:t>
            </w:r>
          </w:p>
        </w:tc>
        <w:tc>
          <w:tcPr>
            <w:tcW w:w="1021" w:type="dxa"/>
            <w:tcBorders>
              <w:bottom w:val="single" w:sz="2" w:space="0" w:color="8E8E8E"/>
              <w:end w:val="single" w:sz="2" w:space="0" w:color="8E8E8E"/>
            </w:tcBorders>
          </w:tcPr>
          <w:p>
            <w:pPr>
              <w:pStyle w:val="Normal"/>
              <w:jc w:val="end"/>
              <w:rPr/>
            </w:pPr>
            <w:r>
              <w:rPr/>
              <w:t>6.70%</w:t>
            </w:r>
          </w:p>
        </w:tc>
        <w:tc>
          <w:tcPr>
            <w:tcW w:w="1156" w:type="dxa"/>
            <w:tcBorders>
              <w:bottom w:val="single" w:sz="2" w:space="0" w:color="8E8E8E"/>
              <w:end w:val="single" w:sz="2" w:space="0" w:color="8E8E8E"/>
            </w:tcBorders>
          </w:tcPr>
          <w:p>
            <w:pPr>
              <w:pStyle w:val="Normal"/>
              <w:jc w:val="end"/>
              <w:rPr/>
            </w:pPr>
            <w:r>
              <w:rPr/>
              <w:t>0.00%</w:t>
            </w:r>
          </w:p>
        </w:tc>
        <w:tc>
          <w:tcPr>
            <w:tcW w:w="1156" w:type="dxa"/>
            <w:tcBorders>
              <w:bottom w:val="single" w:sz="2" w:space="0" w:color="8E8E8E"/>
              <w:end w:val="single" w:sz="2" w:space="0" w:color="8E8E8E"/>
            </w:tcBorders>
          </w:tcPr>
          <w:p>
            <w:pPr>
              <w:pStyle w:val="Normal"/>
              <w:jc w:val="end"/>
              <w:rPr/>
            </w:pPr>
            <w:r>
              <w:rPr/>
              <w:t>6.70%</w:t>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Defensive Alternatives</w:t>
            </w:r>
          </w:p>
        </w:tc>
        <w:tc>
          <w:tcPr>
            <w:tcW w:w="1021" w:type="dxa"/>
            <w:tcBorders>
              <w:bottom w:val="single" w:sz="2" w:space="0" w:color="8E8E8E"/>
              <w:end w:val="single" w:sz="2" w:space="0" w:color="8E8E8E"/>
            </w:tcBorders>
          </w:tcPr>
          <w:p>
            <w:pPr>
              <w:pStyle w:val="Normal"/>
              <w:jc w:val="end"/>
              <w:rPr/>
            </w:pPr>
            <w:r>
              <w:rPr/>
              <w:t>6.70%</w:t>
            </w:r>
          </w:p>
        </w:tc>
        <w:tc>
          <w:tcPr>
            <w:tcW w:w="1156" w:type="dxa"/>
            <w:tcBorders>
              <w:bottom w:val="single" w:sz="2" w:space="0" w:color="8E8E8E"/>
              <w:end w:val="single" w:sz="2" w:space="0" w:color="8E8E8E"/>
            </w:tcBorders>
          </w:tcPr>
          <w:p>
            <w:pPr>
              <w:pStyle w:val="Normal"/>
              <w:jc w:val="end"/>
              <w:rPr/>
            </w:pPr>
            <w:r>
              <w:rPr/>
              <w:t>0.00%</w:t>
            </w:r>
          </w:p>
        </w:tc>
        <w:tc>
          <w:tcPr>
            <w:tcW w:w="1156" w:type="dxa"/>
            <w:tcBorders>
              <w:bottom w:val="single" w:sz="2" w:space="0" w:color="8E8E8E"/>
              <w:end w:val="single" w:sz="2" w:space="0" w:color="8E8E8E"/>
            </w:tcBorders>
          </w:tcPr>
          <w:p>
            <w:pPr>
              <w:pStyle w:val="Normal"/>
              <w:jc w:val="end"/>
              <w:rPr/>
            </w:pPr>
            <w:r>
              <w:rPr/>
              <w:t>6.70%</w:t>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Alternative</w:t>
            </w:r>
          </w:p>
        </w:tc>
        <w:tc>
          <w:tcPr>
            <w:tcW w:w="1021" w:type="dxa"/>
            <w:tcBorders>
              <w:bottom w:val="single" w:sz="2" w:space="0" w:color="8E8E8E"/>
              <w:end w:val="single" w:sz="2" w:space="0" w:color="8E8E8E"/>
            </w:tcBorders>
          </w:tcPr>
          <w:p>
            <w:pPr>
              <w:pStyle w:val="Normal"/>
              <w:jc w:val="end"/>
              <w:rPr/>
            </w:pPr>
            <w:r>
              <w:rPr/>
              <w:t>6.70%</w:t>
            </w:r>
          </w:p>
        </w:tc>
        <w:tc>
          <w:tcPr>
            <w:tcW w:w="1156" w:type="dxa"/>
            <w:tcBorders>
              <w:bottom w:val="single" w:sz="2" w:space="0" w:color="8E8E8E"/>
              <w:end w:val="single" w:sz="2" w:space="0" w:color="8E8E8E"/>
            </w:tcBorders>
          </w:tcPr>
          <w:p>
            <w:pPr>
              <w:pStyle w:val="Normal"/>
              <w:jc w:val="end"/>
              <w:rPr/>
            </w:pPr>
            <w:r>
              <w:rPr/>
              <w:t>0.00%</w:t>
            </w:r>
          </w:p>
        </w:tc>
        <w:tc>
          <w:tcPr>
            <w:tcW w:w="1156" w:type="dxa"/>
            <w:tcBorders>
              <w:bottom w:val="single" w:sz="2" w:space="0" w:color="8E8E8E"/>
              <w:end w:val="single" w:sz="2" w:space="0" w:color="8E8E8E"/>
            </w:tcBorders>
          </w:tcPr>
          <w:p>
            <w:pPr>
              <w:pStyle w:val="Normal"/>
              <w:jc w:val="end"/>
              <w:rPr/>
            </w:pPr>
            <w:r>
              <w:rPr/>
              <w:t>6.70%</w:t>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r>
          </w:p>
        </w:tc>
      </w:tr>
      <w:tr>
        <w:trPr/>
        <w:tc>
          <w:tcPr>
            <w:tcW w:w="4698" w:type="dxa"/>
            <w:tcBorders>
              <w:bottom w:val="single" w:sz="2" w:space="0" w:color="8E8E8E"/>
              <w:end w:val="single" w:sz="2" w:space="0" w:color="8E8E8E"/>
            </w:tcBorders>
          </w:tcPr>
          <w:p>
            <w:pPr>
              <w:pStyle w:val="Normal"/>
              <w:jc w:val="start"/>
              <w:rPr>
                <w:b/>
              </w:rPr>
            </w:pPr>
            <w:r>
              <w:rPr>
                <w:b/>
              </w:rPr>
              <w:t>Investment Profiles</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r>
          </w:p>
        </w:tc>
      </w:tr>
      <w:tr>
        <w:trPr/>
        <w:tc>
          <w:tcPr>
            <w:tcW w:w="4698" w:type="dxa"/>
            <w:tcBorders>
              <w:bottom w:val="single" w:sz="2" w:space="0" w:color="8E8E8E"/>
              <w:end w:val="single" w:sz="2" w:space="0" w:color="8E8E8E"/>
            </w:tcBorders>
          </w:tcPr>
          <w:p>
            <w:pPr>
              <w:pStyle w:val="Normal"/>
              <w:jc w:val="end"/>
              <w:rPr/>
            </w:pPr>
            <w:r>
              <w:rPr/>
            </w:r>
          </w:p>
        </w:tc>
        <w:tc>
          <w:tcPr>
            <w:tcW w:w="1021" w:type="dxa"/>
            <w:tcBorders>
              <w:bottom w:val="single" w:sz="2" w:space="0" w:color="8E8E8E"/>
              <w:end w:val="single" w:sz="2" w:space="0" w:color="8E8E8E"/>
            </w:tcBorders>
          </w:tcPr>
          <w:p>
            <w:pPr>
              <w:pStyle w:val="Normal"/>
              <w:jc w:val="end"/>
              <w:rPr/>
            </w:pPr>
            <w:r>
              <w:rPr/>
              <w:t>Total</w:t>
            </w:r>
          </w:p>
        </w:tc>
        <w:tc>
          <w:tcPr>
            <w:tcW w:w="1156" w:type="dxa"/>
            <w:tcBorders>
              <w:bottom w:val="single" w:sz="2" w:space="0" w:color="8E8E8E"/>
              <w:end w:val="single" w:sz="2" w:space="0" w:color="8E8E8E"/>
            </w:tcBorders>
          </w:tcPr>
          <w:p>
            <w:pPr>
              <w:pStyle w:val="Normal"/>
              <w:jc w:val="end"/>
              <w:rPr/>
            </w:pPr>
            <w:r>
              <w:rPr/>
              <w:t>Growth</w:t>
            </w:r>
          </w:p>
        </w:tc>
        <w:tc>
          <w:tcPr>
            <w:tcW w:w="1156" w:type="dxa"/>
            <w:tcBorders>
              <w:bottom w:val="single" w:sz="2" w:space="0" w:color="8E8E8E"/>
              <w:end w:val="single" w:sz="2" w:space="0" w:color="8E8E8E"/>
            </w:tcBorders>
          </w:tcPr>
          <w:p>
            <w:pPr>
              <w:pStyle w:val="Normal"/>
              <w:jc w:val="end"/>
              <w:rPr/>
            </w:pPr>
            <w:r>
              <w:rPr/>
              <w:t>Income</w:t>
            </w:r>
          </w:p>
        </w:tc>
        <w:tc>
          <w:tcPr>
            <w:tcW w:w="1607" w:type="dxa"/>
            <w:tcBorders>
              <w:bottom w:val="single" w:sz="2" w:space="0" w:color="8E8E8E"/>
            </w:tcBorders>
          </w:tcPr>
          <w:p>
            <w:pPr>
              <w:pStyle w:val="Normal"/>
              <w:jc w:val="end"/>
              <w:rPr/>
            </w:pPr>
            <w:r>
              <w:rPr/>
              <w:t>Franking</w:t>
            </w:r>
          </w:p>
        </w:tc>
      </w:tr>
      <w:tr>
        <w:trPr/>
        <w:tc>
          <w:tcPr>
            <w:tcW w:w="4698" w:type="dxa"/>
            <w:tcBorders>
              <w:bottom w:val="single" w:sz="2" w:space="0" w:color="8E8E8E"/>
              <w:end w:val="single" w:sz="2" w:space="0" w:color="8E8E8E"/>
            </w:tcBorders>
          </w:tcPr>
          <w:p>
            <w:pPr>
              <w:pStyle w:val="Normal"/>
              <w:jc w:val="end"/>
              <w:rPr/>
            </w:pPr>
            <w:r>
              <w:rPr/>
              <w:t>Risk Profile - Andrew, Balanced, Client Focus</w:t>
            </w:r>
          </w:p>
        </w:tc>
        <w:tc>
          <w:tcPr>
            <w:tcW w:w="1021" w:type="dxa"/>
            <w:tcBorders>
              <w:bottom w:val="single" w:sz="2" w:space="0" w:color="8E8E8E"/>
              <w:end w:val="single" w:sz="2" w:space="0" w:color="8E8E8E"/>
            </w:tcBorders>
          </w:tcPr>
          <w:p>
            <w:pPr>
              <w:pStyle w:val="Normal"/>
              <w:jc w:val="end"/>
              <w:rPr/>
            </w:pPr>
            <w:r>
              <w:rPr/>
              <w:t>6.19%</w:t>
            </w:r>
          </w:p>
        </w:tc>
        <w:tc>
          <w:tcPr>
            <w:tcW w:w="1156" w:type="dxa"/>
            <w:tcBorders>
              <w:bottom w:val="single" w:sz="2" w:space="0" w:color="8E8E8E"/>
              <w:end w:val="single" w:sz="2" w:space="0" w:color="8E8E8E"/>
            </w:tcBorders>
          </w:tcPr>
          <w:p>
            <w:pPr>
              <w:pStyle w:val="Normal"/>
              <w:jc w:val="end"/>
              <w:rPr/>
            </w:pPr>
            <w:r>
              <w:rPr/>
              <w:t>2.35%</w:t>
            </w:r>
          </w:p>
        </w:tc>
        <w:tc>
          <w:tcPr>
            <w:tcW w:w="1156" w:type="dxa"/>
            <w:tcBorders>
              <w:bottom w:val="single" w:sz="2" w:space="0" w:color="8E8E8E"/>
              <w:end w:val="single" w:sz="2" w:space="0" w:color="8E8E8E"/>
            </w:tcBorders>
          </w:tcPr>
          <w:p>
            <w:pPr>
              <w:pStyle w:val="Normal"/>
              <w:jc w:val="end"/>
              <w:rPr/>
            </w:pPr>
            <w:r>
              <w:rPr/>
              <w:t>3.84%</w:t>
            </w:r>
          </w:p>
        </w:tc>
        <w:tc>
          <w:tcPr>
            <w:tcW w:w="1607" w:type="dxa"/>
            <w:tcBorders>
              <w:bottom w:val="single" w:sz="2" w:space="0" w:color="8E8E8E"/>
            </w:tcBorders>
          </w:tcPr>
          <w:p>
            <w:pPr>
              <w:pStyle w:val="Normal"/>
              <w:jc w:val="end"/>
              <w:rPr/>
            </w:pPr>
            <w:r>
              <w:rPr/>
              <w:t>19.67%</w:t>
            </w:r>
          </w:p>
        </w:tc>
      </w:tr>
      <w:tr>
        <w:trPr/>
        <w:tc>
          <w:tcPr>
            <w:tcW w:w="4698" w:type="dxa"/>
            <w:tcBorders>
              <w:bottom w:val="single" w:sz="2" w:space="0" w:color="8E8E8E"/>
              <w:end w:val="single" w:sz="2" w:space="0" w:color="8E8E8E"/>
            </w:tcBorders>
          </w:tcPr>
          <w:p>
            <w:pPr>
              <w:pStyle w:val="Normal"/>
              <w:jc w:val="end"/>
              <w:rPr/>
            </w:pPr>
            <w:r>
              <w:rPr/>
              <w:t>Risk Profile - Partner, Preservation, Client Focus</w:t>
            </w:r>
          </w:p>
        </w:tc>
        <w:tc>
          <w:tcPr>
            <w:tcW w:w="1021" w:type="dxa"/>
            <w:tcBorders>
              <w:bottom w:val="single" w:sz="2" w:space="0" w:color="8E8E8E"/>
              <w:end w:val="single" w:sz="2" w:space="0" w:color="8E8E8E"/>
            </w:tcBorders>
          </w:tcPr>
          <w:p>
            <w:pPr>
              <w:pStyle w:val="Normal"/>
              <w:jc w:val="end"/>
              <w:rPr/>
            </w:pPr>
            <w:r>
              <w:rPr/>
              <w:t>3.30%</w:t>
            </w:r>
          </w:p>
        </w:tc>
        <w:tc>
          <w:tcPr>
            <w:tcW w:w="1156" w:type="dxa"/>
            <w:tcBorders>
              <w:bottom w:val="single" w:sz="2" w:space="0" w:color="8E8E8E"/>
              <w:end w:val="single" w:sz="2" w:space="0" w:color="8E8E8E"/>
            </w:tcBorders>
          </w:tcPr>
          <w:p>
            <w:pPr>
              <w:pStyle w:val="Normal"/>
              <w:jc w:val="end"/>
              <w:rPr/>
            </w:pPr>
            <w:r>
              <w:rPr/>
              <w:t>0.00%</w:t>
            </w:r>
          </w:p>
        </w:tc>
        <w:tc>
          <w:tcPr>
            <w:tcW w:w="1156" w:type="dxa"/>
            <w:tcBorders>
              <w:bottom w:val="single" w:sz="2" w:space="0" w:color="8E8E8E"/>
              <w:end w:val="single" w:sz="2" w:space="0" w:color="8E8E8E"/>
            </w:tcBorders>
          </w:tcPr>
          <w:p>
            <w:pPr>
              <w:pStyle w:val="Normal"/>
              <w:jc w:val="end"/>
              <w:rPr/>
            </w:pPr>
            <w:r>
              <w:rPr/>
              <w:t>3.30%</w:t>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r>
          </w:p>
        </w:tc>
      </w:tr>
      <w:tr>
        <w:trPr/>
        <w:tc>
          <w:tcPr>
            <w:tcW w:w="4698" w:type="dxa"/>
            <w:tcBorders>
              <w:bottom w:val="single" w:sz="2" w:space="0" w:color="8E8E8E"/>
              <w:end w:val="single" w:sz="2" w:space="0" w:color="8E8E8E"/>
            </w:tcBorders>
          </w:tcPr>
          <w:p>
            <w:pPr>
              <w:pStyle w:val="Normal"/>
              <w:jc w:val="start"/>
              <w:rPr>
                <w:b/>
              </w:rPr>
            </w:pPr>
            <w:r>
              <w:rPr>
                <w:b/>
              </w:rPr>
              <w:t>Risk Profile - Andrew, Balanced, Client Focus</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Benchmark</w:t>
            </w:r>
          </w:p>
        </w:tc>
      </w:tr>
      <w:tr>
        <w:trPr/>
        <w:tc>
          <w:tcPr>
            <w:tcW w:w="4698" w:type="dxa"/>
            <w:tcBorders>
              <w:bottom w:val="single" w:sz="2" w:space="0" w:color="8E8E8E"/>
              <w:end w:val="single" w:sz="2" w:space="0" w:color="8E8E8E"/>
            </w:tcBorders>
          </w:tcPr>
          <w:p>
            <w:pPr>
              <w:pStyle w:val="Normal"/>
              <w:jc w:val="end"/>
              <w:rPr/>
            </w:pPr>
            <w:r>
              <w:rPr/>
              <w:t>Asset Class</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 xml:space="preserve">Allocation </w:t>
            </w:r>
          </w:p>
        </w:tc>
      </w:tr>
      <w:tr>
        <w:trPr/>
        <w:tc>
          <w:tcPr>
            <w:tcW w:w="4698" w:type="dxa"/>
            <w:tcBorders>
              <w:bottom w:val="single" w:sz="2" w:space="0" w:color="8E8E8E"/>
              <w:end w:val="single" w:sz="2" w:space="0" w:color="8E8E8E"/>
            </w:tcBorders>
          </w:tcPr>
          <w:p>
            <w:pPr>
              <w:pStyle w:val="Normal"/>
              <w:jc w:val="end"/>
              <w:rPr/>
            </w:pPr>
            <w:r>
              <w:rPr/>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w:t>
            </w:r>
          </w:p>
        </w:tc>
      </w:tr>
      <w:tr>
        <w:trPr/>
        <w:tc>
          <w:tcPr>
            <w:tcW w:w="4698" w:type="dxa"/>
            <w:tcBorders>
              <w:bottom w:val="single" w:sz="2" w:space="0" w:color="8E8E8E"/>
              <w:end w:val="single" w:sz="2" w:space="0" w:color="8E8E8E"/>
            </w:tcBorders>
          </w:tcPr>
          <w:p>
            <w:pPr>
              <w:pStyle w:val="Normal"/>
              <w:jc w:val="end"/>
              <w:rPr/>
            </w:pPr>
            <w:r>
              <w:rPr/>
              <w:t>Domestic Equity</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26.50%</w:t>
            </w:r>
          </w:p>
        </w:tc>
      </w:tr>
      <w:tr>
        <w:trPr/>
        <w:tc>
          <w:tcPr>
            <w:tcW w:w="4698" w:type="dxa"/>
            <w:tcBorders>
              <w:bottom w:val="single" w:sz="2" w:space="0" w:color="8E8E8E"/>
              <w:end w:val="single" w:sz="2" w:space="0" w:color="8E8E8E"/>
            </w:tcBorders>
          </w:tcPr>
          <w:p>
            <w:pPr>
              <w:pStyle w:val="Normal"/>
              <w:jc w:val="end"/>
              <w:rPr/>
            </w:pPr>
            <w:r>
              <w:rPr/>
              <w:t>International Equity</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26.50%</w:t>
            </w:r>
          </w:p>
        </w:tc>
      </w:tr>
      <w:tr>
        <w:trPr/>
        <w:tc>
          <w:tcPr>
            <w:tcW w:w="4698" w:type="dxa"/>
            <w:tcBorders>
              <w:bottom w:val="single" w:sz="2" w:space="0" w:color="8E8E8E"/>
              <w:end w:val="single" w:sz="2" w:space="0" w:color="8E8E8E"/>
            </w:tcBorders>
          </w:tcPr>
          <w:p>
            <w:pPr>
              <w:pStyle w:val="Normal"/>
              <w:jc w:val="end"/>
              <w:rPr/>
            </w:pPr>
            <w:r>
              <w:rPr/>
              <w:t>Domestic Property</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5.00%</w:t>
            </w:r>
          </w:p>
        </w:tc>
      </w:tr>
      <w:tr>
        <w:trPr/>
        <w:tc>
          <w:tcPr>
            <w:tcW w:w="4698" w:type="dxa"/>
            <w:tcBorders>
              <w:bottom w:val="single" w:sz="2" w:space="0" w:color="8E8E8E"/>
              <w:end w:val="single" w:sz="2" w:space="0" w:color="8E8E8E"/>
            </w:tcBorders>
          </w:tcPr>
          <w:p>
            <w:pPr>
              <w:pStyle w:val="Normal"/>
              <w:jc w:val="end"/>
              <w:rPr/>
            </w:pPr>
            <w:r>
              <w:rPr/>
              <w:t>International Property</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5.00%</w:t>
            </w:r>
          </w:p>
        </w:tc>
      </w:tr>
      <w:tr>
        <w:trPr/>
        <w:tc>
          <w:tcPr>
            <w:tcW w:w="4698" w:type="dxa"/>
            <w:tcBorders>
              <w:bottom w:val="single" w:sz="2" w:space="0" w:color="8E8E8E"/>
              <w:end w:val="single" w:sz="2" w:space="0" w:color="8E8E8E"/>
            </w:tcBorders>
          </w:tcPr>
          <w:p>
            <w:pPr>
              <w:pStyle w:val="Normal"/>
              <w:jc w:val="end"/>
              <w:rPr/>
            </w:pPr>
            <w:r>
              <w:rPr/>
              <w:t>Domestic Fixed Interest</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12.50%</w:t>
            </w:r>
          </w:p>
        </w:tc>
      </w:tr>
      <w:tr>
        <w:trPr/>
        <w:tc>
          <w:tcPr>
            <w:tcW w:w="4698" w:type="dxa"/>
            <w:tcBorders>
              <w:bottom w:val="single" w:sz="2" w:space="0" w:color="8E8E8E"/>
              <w:end w:val="single" w:sz="2" w:space="0" w:color="8E8E8E"/>
            </w:tcBorders>
          </w:tcPr>
          <w:p>
            <w:pPr>
              <w:pStyle w:val="Normal"/>
              <w:jc w:val="end"/>
              <w:rPr/>
            </w:pPr>
            <w:r>
              <w:rPr/>
              <w:t>International Fixed Interest</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12.50%</w:t>
            </w:r>
          </w:p>
        </w:tc>
      </w:tr>
      <w:tr>
        <w:trPr/>
        <w:tc>
          <w:tcPr>
            <w:tcW w:w="4698" w:type="dxa"/>
            <w:tcBorders>
              <w:bottom w:val="single" w:sz="2" w:space="0" w:color="8E8E8E"/>
              <w:end w:val="single" w:sz="2" w:space="0" w:color="8E8E8E"/>
            </w:tcBorders>
          </w:tcPr>
          <w:p>
            <w:pPr>
              <w:pStyle w:val="Normal"/>
              <w:jc w:val="end"/>
              <w:rPr/>
            </w:pPr>
            <w:r>
              <w:rPr/>
              <w:t>Domestic Cash</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5.00%</w:t>
            </w:r>
          </w:p>
        </w:tc>
      </w:tr>
      <w:tr>
        <w:trPr/>
        <w:tc>
          <w:tcPr>
            <w:tcW w:w="4698" w:type="dxa"/>
            <w:tcBorders>
              <w:bottom w:val="single" w:sz="2" w:space="0" w:color="8E8E8E"/>
              <w:end w:val="single" w:sz="2" w:space="0" w:color="8E8E8E"/>
            </w:tcBorders>
          </w:tcPr>
          <w:p>
            <w:pPr>
              <w:pStyle w:val="Normal"/>
              <w:jc w:val="end"/>
              <w:rPr/>
            </w:pPr>
            <w:r>
              <w:rPr/>
              <w:t>International Cash</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Other Growth Assets</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Defensive Alternatives</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Alternative</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7.00%</w:t>
            </w:r>
          </w:p>
        </w:tc>
      </w:tr>
      <w:tr>
        <w:trPr/>
        <w:tc>
          <w:tcPr>
            <w:tcW w:w="4698" w:type="dxa"/>
            <w:tcBorders>
              <w:bottom w:val="single" w:sz="2" w:space="0" w:color="8E8E8E"/>
              <w:end w:val="single" w:sz="2" w:space="0" w:color="8E8E8E"/>
            </w:tcBorders>
          </w:tcPr>
          <w:p>
            <w:pPr>
              <w:pStyle w:val="Normal"/>
              <w:jc w:val="end"/>
              <w:rPr/>
            </w:pPr>
            <w:r>
              <w:rPr/>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r>
          </w:p>
        </w:tc>
      </w:tr>
      <w:tr>
        <w:trPr/>
        <w:tc>
          <w:tcPr>
            <w:tcW w:w="4698" w:type="dxa"/>
            <w:tcBorders>
              <w:bottom w:val="single" w:sz="2" w:space="0" w:color="8E8E8E"/>
              <w:end w:val="single" w:sz="2" w:space="0" w:color="8E8E8E"/>
            </w:tcBorders>
          </w:tcPr>
          <w:p>
            <w:pPr>
              <w:pStyle w:val="Normal"/>
              <w:jc w:val="start"/>
              <w:rPr>
                <w:b/>
              </w:rPr>
            </w:pPr>
            <w:r>
              <w:rPr>
                <w:b/>
              </w:rPr>
              <w:t>Risk Profile - Partner, Preservation, Client Focus</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Benchmark</w:t>
            </w:r>
          </w:p>
        </w:tc>
      </w:tr>
      <w:tr>
        <w:trPr/>
        <w:tc>
          <w:tcPr>
            <w:tcW w:w="4698" w:type="dxa"/>
            <w:tcBorders>
              <w:bottom w:val="single" w:sz="2" w:space="0" w:color="8E8E8E"/>
              <w:end w:val="single" w:sz="2" w:space="0" w:color="8E8E8E"/>
            </w:tcBorders>
          </w:tcPr>
          <w:p>
            <w:pPr>
              <w:pStyle w:val="Normal"/>
              <w:jc w:val="end"/>
              <w:rPr/>
            </w:pPr>
            <w:r>
              <w:rPr/>
              <w:t>Asset Class</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 xml:space="preserve">Allocation </w:t>
            </w:r>
          </w:p>
        </w:tc>
      </w:tr>
      <w:tr>
        <w:trPr/>
        <w:tc>
          <w:tcPr>
            <w:tcW w:w="4698" w:type="dxa"/>
            <w:tcBorders>
              <w:bottom w:val="single" w:sz="2" w:space="0" w:color="8E8E8E"/>
              <w:end w:val="single" w:sz="2" w:space="0" w:color="8E8E8E"/>
            </w:tcBorders>
          </w:tcPr>
          <w:p>
            <w:pPr>
              <w:pStyle w:val="Normal"/>
              <w:jc w:val="end"/>
              <w:rPr/>
            </w:pPr>
            <w:r>
              <w:rPr/>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w:t>
            </w:r>
          </w:p>
        </w:tc>
      </w:tr>
      <w:tr>
        <w:trPr/>
        <w:tc>
          <w:tcPr>
            <w:tcW w:w="4698" w:type="dxa"/>
            <w:tcBorders>
              <w:bottom w:val="single" w:sz="2" w:space="0" w:color="8E8E8E"/>
              <w:end w:val="single" w:sz="2" w:space="0" w:color="8E8E8E"/>
            </w:tcBorders>
          </w:tcPr>
          <w:p>
            <w:pPr>
              <w:pStyle w:val="Normal"/>
              <w:jc w:val="end"/>
              <w:rPr/>
            </w:pPr>
            <w:r>
              <w:rPr/>
              <w:t>Domestic Equity</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International Equity</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Domestic Property</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International Property</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Domestic Fixed Interest</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International Fixed Interest</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Domestic Cash</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100.00%</w:t>
            </w:r>
          </w:p>
        </w:tc>
      </w:tr>
      <w:tr>
        <w:trPr/>
        <w:tc>
          <w:tcPr>
            <w:tcW w:w="4698" w:type="dxa"/>
            <w:tcBorders>
              <w:bottom w:val="single" w:sz="2" w:space="0" w:color="8E8E8E"/>
              <w:end w:val="single" w:sz="2" w:space="0" w:color="8E8E8E"/>
            </w:tcBorders>
          </w:tcPr>
          <w:p>
            <w:pPr>
              <w:pStyle w:val="Normal"/>
              <w:jc w:val="end"/>
              <w:rPr/>
            </w:pPr>
            <w:r>
              <w:rPr/>
              <w:t>International Cash</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Other Growth Assets</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Defensive Alternatives</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t>Alternative</w:t>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t>0.00%</w:t>
            </w:r>
          </w:p>
        </w:tc>
      </w:tr>
      <w:tr>
        <w:trPr/>
        <w:tc>
          <w:tcPr>
            <w:tcW w:w="4698" w:type="dxa"/>
            <w:tcBorders>
              <w:bottom w:val="single" w:sz="2" w:space="0" w:color="8E8E8E"/>
              <w:end w:val="single" w:sz="2" w:space="0" w:color="8E8E8E"/>
            </w:tcBorders>
          </w:tcPr>
          <w:p>
            <w:pPr>
              <w:pStyle w:val="Normal"/>
              <w:jc w:val="end"/>
              <w:rPr/>
            </w:pPr>
            <w:r>
              <w:rPr/>
            </w:r>
          </w:p>
        </w:tc>
        <w:tc>
          <w:tcPr>
            <w:tcW w:w="102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607" w:type="dxa"/>
            <w:tcBorders>
              <w:bottom w:val="single" w:sz="2" w:space="0" w:color="8E8E8E"/>
            </w:tcBorders>
          </w:tcPr>
          <w:p>
            <w:pPr>
              <w:pStyle w:val="Normal"/>
              <w:jc w:val="end"/>
              <w:rPr/>
            </w:pPr>
            <w:r>
              <w:rPr/>
            </w:r>
          </w:p>
        </w:tc>
      </w:tr>
    </w:tbl>
    <w:p>
      <w:pPr>
        <w:pStyle w:val="Normal"/>
        <w:rPr/>
      </w:pPr>
      <w:r>
        <w:rPr/>
      </w:r>
      <w:r>
        <w:br w:type="page"/>
      </w:r>
    </w:p>
    <w:p>
      <w:pPr>
        <w:pStyle w:val="Normal"/>
        <w:spacing w:before="0" w:after="120"/>
        <w:rPr>
          <w:b/>
        </w:rPr>
      </w:pPr>
      <w:r>
        <w:rPr>
          <w:b/>
        </w:rPr>
        <w:t>Key Assumptions</w:t>
      </w:r>
    </w:p>
    <w:p>
      <w:pPr>
        <w:pStyle w:val="Normal"/>
        <w:rPr/>
      </w:pPr>
      <w:r>
        <w:rPr/>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2567"/>
        <w:gridCol w:w="300"/>
        <w:gridCol w:w="2131"/>
        <w:gridCol w:w="1156"/>
        <w:gridCol w:w="1772"/>
        <w:gridCol w:w="1712"/>
      </w:tblGrid>
      <w:tr>
        <w:trPr/>
        <w:tc>
          <w:tcPr>
            <w:tcW w:w="2567"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30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2131"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115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1772"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1712" w:type="dxa"/>
            <w:tcBorders>
              <w:top w:val="single" w:sz="2" w:space="0" w:color="8E8E8E"/>
              <w:bottom w:val="single" w:sz="2" w:space="0" w:color="8E8E8E"/>
            </w:tcBorders>
            <w:shd w:fill="000080" w:val="clear"/>
            <w:vAlign w:val="center"/>
          </w:tcPr>
          <w:p>
            <w:pPr>
              <w:pStyle w:val="Normal"/>
              <w:jc w:val="start"/>
              <w:rPr>
                <w:b/>
                <w:color w:val="FFFFFF"/>
              </w:rPr>
            </w:pPr>
            <w:r>
              <w:rPr>
                <w:b/>
                <w:color w:val="FFFFFF"/>
              </w:rPr>
            </w:r>
          </w:p>
        </w:tc>
      </w:tr>
      <w:tr>
        <w:trPr/>
        <w:tc>
          <w:tcPr>
            <w:tcW w:w="2567" w:type="dxa"/>
            <w:tcBorders>
              <w:bottom w:val="single" w:sz="2" w:space="0" w:color="8E8E8E"/>
              <w:end w:val="single" w:sz="2" w:space="0" w:color="8E8E8E"/>
            </w:tcBorders>
          </w:tcPr>
          <w:p>
            <w:pPr>
              <w:pStyle w:val="Normal"/>
              <w:jc w:val="start"/>
              <w:rPr>
                <w:b/>
              </w:rPr>
            </w:pPr>
            <w:r>
              <w:rPr>
                <w:b/>
              </w:rPr>
              <w:t>Key Assumptions</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start"/>
              <w:rPr>
                <w:b/>
              </w:rPr>
            </w:pPr>
            <w:r>
              <w:rPr>
                <w:b/>
              </w:rPr>
              <w:t>Personal Data</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t>Name</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Andrew</w:t>
            </w:r>
          </w:p>
        </w:tc>
        <w:tc>
          <w:tcPr>
            <w:tcW w:w="1712" w:type="dxa"/>
            <w:tcBorders>
              <w:bottom w:val="single" w:sz="2" w:space="0" w:color="8E8E8E"/>
            </w:tcBorders>
          </w:tcPr>
          <w:p>
            <w:pPr>
              <w:pStyle w:val="Normal"/>
              <w:jc w:val="end"/>
              <w:rPr/>
            </w:pPr>
            <w:r>
              <w:rPr/>
              <w:t>Partner</w:t>
            </w:r>
          </w:p>
        </w:tc>
      </w:tr>
      <w:tr>
        <w:trPr/>
        <w:tc>
          <w:tcPr>
            <w:tcW w:w="2567" w:type="dxa"/>
            <w:tcBorders>
              <w:bottom w:val="single" w:sz="2" w:space="0" w:color="8E8E8E"/>
              <w:end w:val="single" w:sz="2" w:space="0" w:color="8E8E8E"/>
            </w:tcBorders>
          </w:tcPr>
          <w:p>
            <w:pPr>
              <w:pStyle w:val="Normal"/>
              <w:jc w:val="end"/>
              <w:rPr/>
            </w:pPr>
            <w:r>
              <w:rPr/>
              <w:t>DOB</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25 Jan 1965</w:t>
            </w:r>
          </w:p>
        </w:tc>
        <w:tc>
          <w:tcPr>
            <w:tcW w:w="1712" w:type="dxa"/>
            <w:tcBorders>
              <w:bottom w:val="single" w:sz="2" w:space="0" w:color="8E8E8E"/>
            </w:tcBorders>
          </w:tcPr>
          <w:p>
            <w:pPr>
              <w:pStyle w:val="Normal"/>
              <w:jc w:val="end"/>
              <w:rPr/>
            </w:pPr>
            <w:r>
              <w:rPr/>
              <w:t>01 Jul 1970</w:t>
            </w:r>
          </w:p>
        </w:tc>
      </w:tr>
      <w:tr>
        <w:trPr/>
        <w:tc>
          <w:tcPr>
            <w:tcW w:w="2567" w:type="dxa"/>
            <w:tcBorders>
              <w:bottom w:val="single" w:sz="2" w:space="0" w:color="8E8E8E"/>
              <w:end w:val="single" w:sz="2" w:space="0" w:color="8E8E8E"/>
            </w:tcBorders>
          </w:tcPr>
          <w:p>
            <w:pPr>
              <w:pStyle w:val="Normal"/>
              <w:jc w:val="end"/>
              <w:rPr/>
            </w:pPr>
            <w:r>
              <w:rPr/>
              <w:t>Age Nearest</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60</w:t>
            </w:r>
          </w:p>
        </w:tc>
        <w:tc>
          <w:tcPr>
            <w:tcW w:w="1712" w:type="dxa"/>
            <w:tcBorders>
              <w:bottom w:val="single" w:sz="2" w:space="0" w:color="8E8E8E"/>
            </w:tcBorders>
          </w:tcPr>
          <w:p>
            <w:pPr>
              <w:pStyle w:val="Normal"/>
              <w:jc w:val="end"/>
              <w:rPr/>
            </w:pPr>
            <w:r>
              <w:rPr/>
              <w:t>55</w:t>
            </w:r>
          </w:p>
        </w:tc>
      </w:tr>
      <w:tr>
        <w:trPr/>
        <w:tc>
          <w:tcPr>
            <w:tcW w:w="2567" w:type="dxa"/>
            <w:tcBorders>
              <w:bottom w:val="single" w:sz="2" w:space="0" w:color="8E8E8E"/>
              <w:end w:val="single" w:sz="2" w:space="0" w:color="8E8E8E"/>
            </w:tcBorders>
          </w:tcPr>
          <w:p>
            <w:pPr>
              <w:pStyle w:val="Normal"/>
              <w:jc w:val="end"/>
              <w:rPr/>
            </w:pPr>
            <w:r>
              <w:rPr/>
              <w:t>Sex</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Male</w:t>
            </w:r>
          </w:p>
        </w:tc>
        <w:tc>
          <w:tcPr>
            <w:tcW w:w="1712" w:type="dxa"/>
            <w:tcBorders>
              <w:bottom w:val="single" w:sz="2" w:space="0" w:color="8E8E8E"/>
            </w:tcBorders>
          </w:tcPr>
          <w:p>
            <w:pPr>
              <w:pStyle w:val="Normal"/>
              <w:jc w:val="end"/>
              <w:rPr/>
            </w:pPr>
            <w:r>
              <w:rPr/>
              <w:t>Female</w:t>
            </w:r>
          </w:p>
        </w:tc>
      </w:tr>
      <w:tr>
        <w:trPr/>
        <w:tc>
          <w:tcPr>
            <w:tcW w:w="2567" w:type="dxa"/>
            <w:tcBorders>
              <w:bottom w:val="single" w:sz="2" w:space="0" w:color="8E8E8E"/>
              <w:end w:val="single" w:sz="2" w:space="0" w:color="8E8E8E"/>
            </w:tcBorders>
          </w:tcPr>
          <w:p>
            <w:pPr>
              <w:pStyle w:val="Normal"/>
              <w:jc w:val="end"/>
              <w:rPr/>
            </w:pPr>
            <w:r>
              <w:rPr/>
              <w:t>Marital Status</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t>Married/De Facto</w:t>
            </w:r>
          </w:p>
        </w:tc>
      </w:tr>
      <w:tr>
        <w:trPr/>
        <w:tc>
          <w:tcPr>
            <w:tcW w:w="2567" w:type="dxa"/>
            <w:tcBorders>
              <w:bottom w:val="single" w:sz="2" w:space="0" w:color="8E8E8E"/>
              <w:end w:val="single" w:sz="2" w:space="0" w:color="8E8E8E"/>
            </w:tcBorders>
          </w:tcPr>
          <w:p>
            <w:pPr>
              <w:pStyle w:val="Normal"/>
              <w:jc w:val="end"/>
              <w:rPr/>
            </w:pPr>
            <w:r>
              <w:rPr/>
              <w:t>Retirement Date</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01 Jul 2031</w:t>
            </w:r>
          </w:p>
        </w:tc>
        <w:tc>
          <w:tcPr>
            <w:tcW w:w="1712" w:type="dxa"/>
            <w:tcBorders>
              <w:bottom w:val="single" w:sz="2" w:space="0" w:color="8E8E8E"/>
            </w:tcBorders>
          </w:tcPr>
          <w:p>
            <w:pPr>
              <w:pStyle w:val="Normal"/>
              <w:jc w:val="end"/>
              <w:rPr/>
            </w:pPr>
            <w:r>
              <w:rPr/>
              <w:t>01 Jul 2037</w:t>
            </w:r>
          </w:p>
        </w:tc>
      </w:tr>
      <w:tr>
        <w:trPr/>
        <w:tc>
          <w:tcPr>
            <w:tcW w:w="2567" w:type="dxa"/>
            <w:tcBorders>
              <w:bottom w:val="single" w:sz="2" w:space="0" w:color="8E8E8E"/>
              <w:end w:val="single" w:sz="2" w:space="0" w:color="8E8E8E"/>
            </w:tcBorders>
          </w:tcPr>
          <w:p>
            <w:pPr>
              <w:pStyle w:val="Normal"/>
              <w:jc w:val="end"/>
              <w:rPr/>
            </w:pPr>
            <w:r>
              <w:rPr/>
              <w:t>Preservation Age</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60.0</w:t>
            </w:r>
          </w:p>
        </w:tc>
        <w:tc>
          <w:tcPr>
            <w:tcW w:w="1712" w:type="dxa"/>
            <w:tcBorders>
              <w:bottom w:val="single" w:sz="2" w:space="0" w:color="8E8E8E"/>
            </w:tcBorders>
          </w:tcPr>
          <w:p>
            <w:pPr>
              <w:pStyle w:val="Normal"/>
              <w:jc w:val="end"/>
              <w:rPr/>
            </w:pPr>
            <w:r>
              <w:rPr/>
              <w:t>60.0</w:t>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t>Salary Inflation - Andrew</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t>4.00%</w:t>
            </w:r>
          </w:p>
        </w:tc>
      </w:tr>
      <w:tr>
        <w:trPr/>
        <w:tc>
          <w:tcPr>
            <w:tcW w:w="2567" w:type="dxa"/>
            <w:tcBorders>
              <w:bottom w:val="single" w:sz="2" w:space="0" w:color="8E8E8E"/>
              <w:end w:val="single" w:sz="2" w:space="0" w:color="8E8E8E"/>
            </w:tcBorders>
          </w:tcPr>
          <w:p>
            <w:pPr>
              <w:pStyle w:val="Normal"/>
              <w:jc w:val="end"/>
              <w:rPr/>
            </w:pPr>
            <w:r>
              <w:rPr/>
              <w:t>Salary Inflation - Partner</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t>4.00%</w:t>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start"/>
              <w:rPr>
                <w:b/>
              </w:rPr>
            </w:pPr>
            <w:r>
              <w:rPr>
                <w:b/>
              </w:rPr>
              <w:t>Cashflow</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b/>
              </w:rPr>
            </w:pPr>
            <w:r>
              <w:rPr>
                <w:b/>
              </w:rPr>
              <w:t>Income</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t>Income</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Andrew</w:t>
            </w:r>
          </w:p>
        </w:tc>
        <w:tc>
          <w:tcPr>
            <w:tcW w:w="1712" w:type="dxa"/>
            <w:tcBorders>
              <w:bottom w:val="single" w:sz="2" w:space="0" w:color="8E8E8E"/>
            </w:tcBorders>
          </w:tcPr>
          <w:p>
            <w:pPr>
              <w:pStyle w:val="Normal"/>
              <w:jc w:val="end"/>
              <w:rPr/>
            </w:pPr>
            <w:r>
              <w:rPr/>
              <w:t>$140,000</w:t>
            </w:r>
          </w:p>
        </w:tc>
      </w:tr>
      <w:tr>
        <w:trPr/>
        <w:tc>
          <w:tcPr>
            <w:tcW w:w="2567" w:type="dxa"/>
            <w:tcBorders>
              <w:bottom w:val="single" w:sz="2" w:space="0" w:color="8E8E8E"/>
              <w:end w:val="single" w:sz="2" w:space="0" w:color="8E8E8E"/>
            </w:tcBorders>
          </w:tcPr>
          <w:p>
            <w:pPr>
              <w:pStyle w:val="Normal"/>
              <w:jc w:val="end"/>
              <w:rPr>
                <w:b/>
              </w:rPr>
            </w:pPr>
            <w:r>
              <w:rPr>
                <w:b/>
              </w:rPr>
              <w:t>Expenditure</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t>Living costs</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Andrew</w:t>
            </w:r>
          </w:p>
        </w:tc>
        <w:tc>
          <w:tcPr>
            <w:tcW w:w="1712" w:type="dxa"/>
            <w:tcBorders>
              <w:bottom w:val="single" w:sz="2" w:space="0" w:color="8E8E8E"/>
            </w:tcBorders>
          </w:tcPr>
          <w:p>
            <w:pPr>
              <w:pStyle w:val="Normal"/>
              <w:jc w:val="end"/>
              <w:rPr/>
            </w:pPr>
            <w:r>
              <w:rPr/>
              <w:t>$92,000</w:t>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start"/>
              <w:rPr>
                <w:b/>
              </w:rPr>
            </w:pPr>
            <w:r>
              <w:rPr>
                <w:b/>
              </w:rPr>
              <w:t>Assets</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b/>
              </w:rPr>
            </w:pPr>
            <w:r>
              <w:rPr>
                <w:b/>
              </w:rPr>
              <w:t>Andrew</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t>Growth</w:t>
            </w:r>
          </w:p>
        </w:tc>
        <w:tc>
          <w:tcPr>
            <w:tcW w:w="1156" w:type="dxa"/>
            <w:tcBorders>
              <w:bottom w:val="single" w:sz="2" w:space="0" w:color="8E8E8E"/>
              <w:end w:val="single" w:sz="2" w:space="0" w:color="8E8E8E"/>
            </w:tcBorders>
          </w:tcPr>
          <w:p>
            <w:pPr>
              <w:pStyle w:val="Normal"/>
              <w:jc w:val="end"/>
              <w:rPr/>
            </w:pPr>
            <w:r>
              <w:rPr/>
              <w:t>Income</w:t>
            </w:r>
          </w:p>
        </w:tc>
        <w:tc>
          <w:tcPr>
            <w:tcW w:w="1772" w:type="dxa"/>
            <w:tcBorders>
              <w:bottom w:val="single" w:sz="2" w:space="0" w:color="8E8E8E"/>
              <w:end w:val="single" w:sz="2" w:space="0" w:color="8E8E8E"/>
            </w:tcBorders>
          </w:tcPr>
          <w:p>
            <w:pPr>
              <w:pStyle w:val="Normal"/>
              <w:jc w:val="end"/>
              <w:rPr/>
            </w:pPr>
            <w:r>
              <w:rPr/>
              <w:t xml:space="preserve">Franked </w:t>
            </w:r>
          </w:p>
        </w:tc>
        <w:tc>
          <w:tcPr>
            <w:tcW w:w="1712" w:type="dxa"/>
            <w:tcBorders>
              <w:bottom w:val="single" w:sz="2" w:space="0" w:color="8E8E8E"/>
            </w:tcBorders>
          </w:tcPr>
          <w:p>
            <w:pPr>
              <w:pStyle w:val="Normal"/>
              <w:jc w:val="end"/>
              <w:rPr/>
            </w:pPr>
            <w:r>
              <w:rPr/>
              <w:t>Value</w:t>
            </w:r>
          </w:p>
        </w:tc>
      </w:tr>
      <w:tr>
        <w:trPr/>
        <w:tc>
          <w:tcPr>
            <w:tcW w:w="2567" w:type="dxa"/>
            <w:tcBorders>
              <w:bottom w:val="single" w:sz="2" w:space="0" w:color="8E8E8E"/>
              <w:end w:val="single" w:sz="2" w:space="0" w:color="8E8E8E"/>
            </w:tcBorders>
          </w:tcPr>
          <w:p>
            <w:pPr>
              <w:pStyle w:val="Normal"/>
              <w:jc w:val="end"/>
              <w:rPr/>
            </w:pPr>
            <w:r>
              <w:rPr/>
              <w:t>Cash Account</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t>0.00%</w:t>
            </w:r>
          </w:p>
        </w:tc>
        <w:tc>
          <w:tcPr>
            <w:tcW w:w="1156" w:type="dxa"/>
            <w:tcBorders>
              <w:bottom w:val="single" w:sz="2" w:space="0" w:color="8E8E8E"/>
              <w:end w:val="single" w:sz="2" w:space="0" w:color="8E8E8E"/>
            </w:tcBorders>
          </w:tcPr>
          <w:p>
            <w:pPr>
              <w:pStyle w:val="Normal"/>
              <w:jc w:val="end"/>
              <w:rPr/>
            </w:pPr>
            <w:r>
              <w:rPr/>
              <w:t>2.00%</w:t>
            </w:r>
          </w:p>
        </w:tc>
        <w:tc>
          <w:tcPr>
            <w:tcW w:w="1772" w:type="dxa"/>
            <w:tcBorders>
              <w:bottom w:val="single" w:sz="2" w:space="0" w:color="8E8E8E"/>
              <w:end w:val="single" w:sz="2" w:space="0" w:color="8E8E8E"/>
            </w:tcBorders>
          </w:tcPr>
          <w:p>
            <w:pPr>
              <w:pStyle w:val="Normal"/>
              <w:jc w:val="end"/>
              <w:rPr/>
            </w:pPr>
            <w:r>
              <w:rPr/>
              <w:t>0.00%</w:t>
            </w:r>
          </w:p>
        </w:tc>
        <w:tc>
          <w:tcPr>
            <w:tcW w:w="1712" w:type="dxa"/>
            <w:tcBorders>
              <w:bottom w:val="single" w:sz="2" w:space="0" w:color="8E8E8E"/>
            </w:tcBorders>
          </w:tcPr>
          <w:p>
            <w:pPr>
              <w:pStyle w:val="Normal"/>
              <w:jc w:val="end"/>
              <w:rPr/>
            </w:pPr>
            <w:r>
              <w:rPr/>
              <w:t>$0</w:t>
            </w:r>
          </w:p>
        </w:tc>
      </w:tr>
      <w:tr>
        <w:trPr/>
        <w:tc>
          <w:tcPr>
            <w:tcW w:w="2567" w:type="dxa"/>
            <w:tcBorders>
              <w:bottom w:val="single" w:sz="2" w:space="0" w:color="8E8E8E"/>
              <w:end w:val="single" w:sz="2" w:space="0" w:color="8E8E8E"/>
            </w:tcBorders>
          </w:tcPr>
          <w:p>
            <w:pPr>
              <w:pStyle w:val="Normal"/>
              <w:jc w:val="end"/>
              <w:rPr/>
            </w:pPr>
            <w:r>
              <w:rPr/>
              <w:t>Primary Residence</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t>2.50%</w:t>
            </w:r>
          </w:p>
        </w:tc>
        <w:tc>
          <w:tcPr>
            <w:tcW w:w="1156" w:type="dxa"/>
            <w:tcBorders>
              <w:bottom w:val="single" w:sz="2" w:space="0" w:color="8E8E8E"/>
              <w:end w:val="single" w:sz="2" w:space="0" w:color="8E8E8E"/>
            </w:tcBorders>
          </w:tcPr>
          <w:p>
            <w:pPr>
              <w:pStyle w:val="Normal"/>
              <w:jc w:val="end"/>
              <w:rPr/>
            </w:pPr>
            <w:r>
              <w:rPr/>
              <w:t>0.00%</w:t>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t>$2,300,000</w:t>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b/>
              </w:rPr>
            </w:pPr>
            <w:r>
              <w:rPr>
                <w:b/>
              </w:rPr>
              <w:t>$2,300,000</w:t>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start"/>
              <w:rPr>
                <w:b/>
              </w:rPr>
            </w:pPr>
            <w:r>
              <w:rPr>
                <w:b/>
              </w:rPr>
              <w:t>Superannuation</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b/>
              </w:rPr>
            </w:pPr>
            <w:r>
              <w:rPr>
                <w:b/>
              </w:rPr>
              <w:t>Andrew</w:t>
            </w:r>
          </w:p>
        </w:tc>
        <w:tc>
          <w:tcPr>
            <w:tcW w:w="1712" w:type="dxa"/>
            <w:tcBorders>
              <w:bottom w:val="single" w:sz="2" w:space="0" w:color="8E8E8E"/>
            </w:tcBorders>
          </w:tcPr>
          <w:p>
            <w:pPr>
              <w:pStyle w:val="Normal"/>
              <w:jc w:val="end"/>
              <w:rPr>
                <w:b/>
              </w:rPr>
            </w:pPr>
            <w:r>
              <w:rPr>
                <w:b/>
              </w:rPr>
              <w:t>Partner</w:t>
            </w:r>
          </w:p>
        </w:tc>
      </w:tr>
      <w:tr>
        <w:trPr/>
        <w:tc>
          <w:tcPr>
            <w:tcW w:w="2567" w:type="dxa"/>
            <w:tcBorders>
              <w:bottom w:val="single" w:sz="2" w:space="0" w:color="8E8E8E"/>
              <w:end w:val="single" w:sz="2" w:space="0" w:color="8E8E8E"/>
            </w:tcBorders>
          </w:tcPr>
          <w:p>
            <w:pPr>
              <w:pStyle w:val="Normal"/>
              <w:jc w:val="end"/>
              <w:rPr/>
            </w:pPr>
            <w:r>
              <w:rPr/>
              <w:t>Eligible Service Date</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01 Jul 1983</w:t>
            </w:r>
          </w:p>
        </w:tc>
        <w:tc>
          <w:tcPr>
            <w:tcW w:w="1712" w:type="dxa"/>
            <w:tcBorders>
              <w:bottom w:val="single" w:sz="2" w:space="0" w:color="8E8E8E"/>
            </w:tcBorders>
          </w:tcPr>
          <w:p>
            <w:pPr>
              <w:pStyle w:val="Normal"/>
              <w:jc w:val="end"/>
              <w:rPr/>
            </w:pPr>
            <w:r>
              <w:rPr/>
              <w:t>01 Jul 1983</w:t>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t>Description</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BT Panorama</w:t>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t>&gt; Amount</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$1,688,824</w:t>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t>&gt; Investment Profile</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t>Preservation</w:t>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start"/>
              <w:rPr>
                <w:b/>
              </w:rPr>
            </w:pPr>
            <w:r>
              <w:rPr>
                <w:b/>
              </w:rPr>
              <w:t>Liabilities</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r>
        <w:trPr/>
        <w:tc>
          <w:tcPr>
            <w:tcW w:w="2567" w:type="dxa"/>
            <w:tcBorders>
              <w:bottom w:val="single" w:sz="2" w:space="0" w:color="8E8E8E"/>
              <w:end w:val="single" w:sz="2" w:space="0" w:color="8E8E8E"/>
            </w:tcBorders>
          </w:tcPr>
          <w:p>
            <w:pPr>
              <w:pStyle w:val="Normal"/>
              <w:jc w:val="end"/>
              <w:rPr>
                <w:b/>
              </w:rPr>
            </w:pPr>
            <w:r>
              <w:rPr>
                <w:b/>
              </w:rPr>
              <w:t>Andrew</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t>Type</w:t>
            </w:r>
          </w:p>
        </w:tc>
        <w:tc>
          <w:tcPr>
            <w:tcW w:w="1156" w:type="dxa"/>
            <w:tcBorders>
              <w:bottom w:val="single" w:sz="2" w:space="0" w:color="8E8E8E"/>
              <w:end w:val="single" w:sz="2" w:space="0" w:color="8E8E8E"/>
            </w:tcBorders>
          </w:tcPr>
          <w:p>
            <w:pPr>
              <w:pStyle w:val="Normal"/>
              <w:jc w:val="end"/>
              <w:rPr/>
            </w:pPr>
            <w:r>
              <w:rPr/>
              <w:t>Rate</w:t>
            </w:r>
          </w:p>
        </w:tc>
        <w:tc>
          <w:tcPr>
            <w:tcW w:w="1772" w:type="dxa"/>
            <w:tcBorders>
              <w:bottom w:val="single" w:sz="2" w:space="0" w:color="8E8E8E"/>
              <w:end w:val="single" w:sz="2" w:space="0" w:color="8E8E8E"/>
            </w:tcBorders>
          </w:tcPr>
          <w:p>
            <w:pPr>
              <w:pStyle w:val="Normal"/>
              <w:jc w:val="end"/>
              <w:rPr/>
            </w:pPr>
            <w:r>
              <w:rPr/>
              <w:t>Deductibility</w:t>
            </w:r>
          </w:p>
        </w:tc>
        <w:tc>
          <w:tcPr>
            <w:tcW w:w="1712" w:type="dxa"/>
            <w:tcBorders>
              <w:bottom w:val="single" w:sz="2" w:space="0" w:color="8E8E8E"/>
            </w:tcBorders>
          </w:tcPr>
          <w:p>
            <w:pPr>
              <w:pStyle w:val="Normal"/>
              <w:jc w:val="end"/>
              <w:rPr/>
            </w:pPr>
            <w:r>
              <w:rPr/>
              <w:t>Principal</w:t>
            </w:r>
          </w:p>
        </w:tc>
      </w:tr>
      <w:tr>
        <w:trPr/>
        <w:tc>
          <w:tcPr>
            <w:tcW w:w="2567" w:type="dxa"/>
            <w:tcBorders>
              <w:bottom w:val="single" w:sz="2" w:space="0" w:color="8E8E8E"/>
              <w:end w:val="single" w:sz="2" w:space="0" w:color="8E8E8E"/>
            </w:tcBorders>
          </w:tcPr>
          <w:p>
            <w:pPr>
              <w:pStyle w:val="Normal"/>
              <w:jc w:val="end"/>
              <w:rPr/>
            </w:pPr>
            <w:r>
              <w:rPr/>
              <w:t>Mortgage</w:t>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t>Principal and Interest</w:t>
            </w:r>
          </w:p>
        </w:tc>
        <w:tc>
          <w:tcPr>
            <w:tcW w:w="1156" w:type="dxa"/>
            <w:tcBorders>
              <w:bottom w:val="single" w:sz="2" w:space="0" w:color="8E8E8E"/>
              <w:end w:val="single" w:sz="2" w:space="0" w:color="8E8E8E"/>
            </w:tcBorders>
          </w:tcPr>
          <w:p>
            <w:pPr>
              <w:pStyle w:val="Normal"/>
              <w:jc w:val="end"/>
              <w:rPr/>
            </w:pPr>
            <w:r>
              <w:rPr/>
              <w:t>5.50%</w:t>
            </w:r>
          </w:p>
        </w:tc>
        <w:tc>
          <w:tcPr>
            <w:tcW w:w="1772" w:type="dxa"/>
            <w:tcBorders>
              <w:bottom w:val="single" w:sz="2" w:space="0" w:color="8E8E8E"/>
              <w:end w:val="single" w:sz="2" w:space="0" w:color="8E8E8E"/>
            </w:tcBorders>
          </w:tcPr>
          <w:p>
            <w:pPr>
              <w:pStyle w:val="Normal"/>
              <w:jc w:val="end"/>
              <w:rPr/>
            </w:pPr>
            <w:r>
              <w:rPr/>
              <w:t>0.00%</w:t>
            </w:r>
          </w:p>
        </w:tc>
        <w:tc>
          <w:tcPr>
            <w:tcW w:w="1712" w:type="dxa"/>
            <w:tcBorders>
              <w:bottom w:val="single" w:sz="2" w:space="0" w:color="8E8E8E"/>
            </w:tcBorders>
          </w:tcPr>
          <w:p>
            <w:pPr>
              <w:pStyle w:val="Normal"/>
              <w:jc w:val="end"/>
              <w:rPr/>
            </w:pPr>
            <w:r>
              <w:rPr/>
              <w:t>$180,000</w:t>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b/>
              </w:rPr>
            </w:pPr>
            <w:r>
              <w:rPr>
                <w:b/>
              </w:rPr>
              <w:t>$180,000</w:t>
            </w:r>
          </w:p>
        </w:tc>
      </w:tr>
      <w:tr>
        <w:trPr/>
        <w:tc>
          <w:tcPr>
            <w:tcW w:w="2567" w:type="dxa"/>
            <w:tcBorders>
              <w:bottom w:val="single" w:sz="2" w:space="0" w:color="8E8E8E"/>
              <w:end w:val="single" w:sz="2" w:space="0" w:color="8E8E8E"/>
            </w:tcBorders>
          </w:tcPr>
          <w:p>
            <w:pPr>
              <w:pStyle w:val="Normal"/>
              <w:jc w:val="end"/>
              <w:rPr/>
            </w:pPr>
            <w:r>
              <w:rPr/>
            </w:r>
          </w:p>
        </w:tc>
        <w:tc>
          <w:tcPr>
            <w:tcW w:w="300" w:type="dxa"/>
            <w:tcBorders>
              <w:bottom w:val="single" w:sz="2" w:space="0" w:color="8E8E8E"/>
              <w:end w:val="single" w:sz="2" w:space="0" w:color="8E8E8E"/>
            </w:tcBorders>
          </w:tcPr>
          <w:p>
            <w:pPr>
              <w:pStyle w:val="Normal"/>
              <w:jc w:val="end"/>
              <w:rPr/>
            </w:pPr>
            <w:r>
              <w:rPr/>
            </w:r>
          </w:p>
        </w:tc>
        <w:tc>
          <w:tcPr>
            <w:tcW w:w="2131" w:type="dxa"/>
            <w:tcBorders>
              <w:bottom w:val="single" w:sz="2" w:space="0" w:color="8E8E8E"/>
              <w:end w:val="single" w:sz="2" w:space="0" w:color="8E8E8E"/>
            </w:tcBorders>
          </w:tcPr>
          <w:p>
            <w:pPr>
              <w:pStyle w:val="Normal"/>
              <w:jc w:val="end"/>
              <w:rPr/>
            </w:pPr>
            <w:r>
              <w:rPr/>
            </w:r>
          </w:p>
        </w:tc>
        <w:tc>
          <w:tcPr>
            <w:tcW w:w="1156" w:type="dxa"/>
            <w:tcBorders>
              <w:bottom w:val="single" w:sz="2" w:space="0" w:color="8E8E8E"/>
              <w:end w:val="single" w:sz="2" w:space="0" w:color="8E8E8E"/>
            </w:tcBorders>
          </w:tcPr>
          <w:p>
            <w:pPr>
              <w:pStyle w:val="Normal"/>
              <w:jc w:val="end"/>
              <w:rPr/>
            </w:pPr>
            <w:r>
              <w:rPr/>
            </w:r>
          </w:p>
        </w:tc>
        <w:tc>
          <w:tcPr>
            <w:tcW w:w="1772" w:type="dxa"/>
            <w:tcBorders>
              <w:bottom w:val="single" w:sz="2" w:space="0" w:color="8E8E8E"/>
              <w:end w:val="single" w:sz="2" w:space="0" w:color="8E8E8E"/>
            </w:tcBorders>
          </w:tcPr>
          <w:p>
            <w:pPr>
              <w:pStyle w:val="Normal"/>
              <w:jc w:val="end"/>
              <w:rPr/>
            </w:pPr>
            <w:r>
              <w:rPr/>
            </w:r>
          </w:p>
        </w:tc>
        <w:tc>
          <w:tcPr>
            <w:tcW w:w="1712" w:type="dxa"/>
            <w:tcBorders>
              <w:bottom w:val="single" w:sz="2" w:space="0" w:color="8E8E8E"/>
            </w:tcBorders>
          </w:tcPr>
          <w:p>
            <w:pPr>
              <w:pStyle w:val="Normal"/>
              <w:jc w:val="end"/>
              <w:rPr/>
            </w:pPr>
            <w:r>
              <w:rPr/>
            </w:r>
          </w:p>
        </w:tc>
      </w:tr>
    </w:tbl>
    <w:p>
      <w:pPr>
        <w:pStyle w:val="Normal"/>
        <w:rPr/>
      </w:pPr>
      <w:r>
        <w:rPr/>
      </w:r>
    </w:p>
    <w:p>
      <w:pPr>
        <w:pStyle w:val="Normal"/>
        <w:rPr/>
      </w:pPr>
      <w:r>
        <w:rPr/>
      </w:r>
    </w:p>
    <w:p>
      <w:pPr>
        <w:pStyle w:val="Normal"/>
        <w:rPr/>
      </w:pPr>
      <w:r>
        <w:rPr/>
      </w:r>
    </w:p>
    <w:p>
      <w:pPr>
        <w:pStyle w:val="Normal"/>
        <w:rPr/>
      </w:pPr>
      <w:r>
        <w:rPr/>
      </w:r>
      <w:r>
        <w:br w:type="page"/>
      </w:r>
    </w:p>
    <w:p>
      <w:pPr>
        <w:pStyle w:val="Normal"/>
        <w:spacing w:before="0" w:after="120"/>
        <w:rPr>
          <w:b/>
        </w:rPr>
      </w:pPr>
      <w:r>
        <w:rPr>
          <w:b/>
        </w:rPr>
        <w:t>Key Assumptions</w:t>
      </w:r>
    </w:p>
    <w:p>
      <w:pPr>
        <w:pStyle w:val="Normal"/>
        <w:rPr/>
      </w:pPr>
      <w:r>
        <w:rPr/>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2053"/>
        <w:gridCol w:w="1080"/>
        <w:gridCol w:w="2054"/>
        <w:gridCol w:w="1396"/>
        <w:gridCol w:w="1553"/>
        <w:gridCol w:w="1502"/>
      </w:tblGrid>
      <w:tr>
        <w:trPr/>
        <w:tc>
          <w:tcPr>
            <w:tcW w:w="2053"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10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2054"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139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1553"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1502" w:type="dxa"/>
            <w:tcBorders>
              <w:top w:val="single" w:sz="2" w:space="0" w:color="8E8E8E"/>
              <w:bottom w:val="single" w:sz="2" w:space="0" w:color="8E8E8E"/>
            </w:tcBorders>
            <w:shd w:fill="000080" w:val="clear"/>
            <w:vAlign w:val="center"/>
          </w:tcPr>
          <w:p>
            <w:pPr>
              <w:pStyle w:val="Normal"/>
              <w:jc w:val="start"/>
              <w:rPr>
                <w:b/>
                <w:color w:val="FFFFFF"/>
              </w:rPr>
            </w:pPr>
            <w:r>
              <w:rPr>
                <w:b/>
                <w:color w:val="FFFFFF"/>
              </w:rPr>
            </w:r>
          </w:p>
        </w:tc>
      </w:tr>
      <w:tr>
        <w:trPr/>
        <w:tc>
          <w:tcPr>
            <w:tcW w:w="2053" w:type="dxa"/>
            <w:tcBorders>
              <w:bottom w:val="single" w:sz="2" w:space="0" w:color="8E8E8E"/>
              <w:end w:val="single" w:sz="2" w:space="0" w:color="8E8E8E"/>
            </w:tcBorders>
          </w:tcPr>
          <w:p>
            <w:pPr>
              <w:pStyle w:val="Normal"/>
              <w:jc w:val="start"/>
              <w:rPr>
                <w:b/>
              </w:rPr>
            </w:pPr>
            <w:r>
              <w:rPr>
                <w:b/>
              </w:rPr>
              <w:t>Key Assumptions</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start"/>
              <w:rPr>
                <w:b/>
              </w:rPr>
            </w:pPr>
            <w:r>
              <w:rPr>
                <w:b/>
              </w:rPr>
              <w:t>Personal Data</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pPr>
            <w:r>
              <w:rPr/>
              <w:t>Name</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Andrew</w:t>
            </w:r>
          </w:p>
        </w:tc>
        <w:tc>
          <w:tcPr>
            <w:tcW w:w="1502" w:type="dxa"/>
            <w:tcBorders>
              <w:bottom w:val="single" w:sz="2" w:space="0" w:color="8E8E8E"/>
            </w:tcBorders>
          </w:tcPr>
          <w:p>
            <w:pPr>
              <w:pStyle w:val="Normal"/>
              <w:jc w:val="end"/>
              <w:rPr/>
            </w:pPr>
            <w:r>
              <w:rPr/>
              <w:t>Partner</w:t>
            </w:r>
          </w:p>
        </w:tc>
      </w:tr>
      <w:tr>
        <w:trPr/>
        <w:tc>
          <w:tcPr>
            <w:tcW w:w="2053" w:type="dxa"/>
            <w:tcBorders>
              <w:bottom w:val="single" w:sz="2" w:space="0" w:color="8E8E8E"/>
              <w:end w:val="single" w:sz="2" w:space="0" w:color="8E8E8E"/>
            </w:tcBorders>
          </w:tcPr>
          <w:p>
            <w:pPr>
              <w:pStyle w:val="Normal"/>
              <w:jc w:val="end"/>
              <w:rPr/>
            </w:pPr>
            <w:r>
              <w:rPr/>
              <w:t>DOB</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25 Jan 1965</w:t>
            </w:r>
          </w:p>
        </w:tc>
        <w:tc>
          <w:tcPr>
            <w:tcW w:w="1502" w:type="dxa"/>
            <w:tcBorders>
              <w:bottom w:val="single" w:sz="2" w:space="0" w:color="8E8E8E"/>
            </w:tcBorders>
          </w:tcPr>
          <w:p>
            <w:pPr>
              <w:pStyle w:val="Normal"/>
              <w:jc w:val="end"/>
              <w:rPr/>
            </w:pPr>
            <w:r>
              <w:rPr/>
              <w:t>01 Jul 1970</w:t>
            </w:r>
          </w:p>
        </w:tc>
      </w:tr>
      <w:tr>
        <w:trPr/>
        <w:tc>
          <w:tcPr>
            <w:tcW w:w="2053" w:type="dxa"/>
            <w:tcBorders>
              <w:bottom w:val="single" w:sz="2" w:space="0" w:color="8E8E8E"/>
              <w:end w:val="single" w:sz="2" w:space="0" w:color="8E8E8E"/>
            </w:tcBorders>
          </w:tcPr>
          <w:p>
            <w:pPr>
              <w:pStyle w:val="Normal"/>
              <w:jc w:val="end"/>
              <w:rPr/>
            </w:pPr>
            <w:r>
              <w:rPr/>
              <w:t>Age Nearest</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60</w:t>
            </w:r>
          </w:p>
        </w:tc>
        <w:tc>
          <w:tcPr>
            <w:tcW w:w="1502" w:type="dxa"/>
            <w:tcBorders>
              <w:bottom w:val="single" w:sz="2" w:space="0" w:color="8E8E8E"/>
            </w:tcBorders>
          </w:tcPr>
          <w:p>
            <w:pPr>
              <w:pStyle w:val="Normal"/>
              <w:jc w:val="end"/>
              <w:rPr/>
            </w:pPr>
            <w:r>
              <w:rPr/>
              <w:t>55</w:t>
            </w:r>
          </w:p>
        </w:tc>
      </w:tr>
      <w:tr>
        <w:trPr/>
        <w:tc>
          <w:tcPr>
            <w:tcW w:w="2053" w:type="dxa"/>
            <w:tcBorders>
              <w:bottom w:val="single" w:sz="2" w:space="0" w:color="8E8E8E"/>
              <w:end w:val="single" w:sz="2" w:space="0" w:color="8E8E8E"/>
            </w:tcBorders>
          </w:tcPr>
          <w:p>
            <w:pPr>
              <w:pStyle w:val="Normal"/>
              <w:jc w:val="end"/>
              <w:rPr/>
            </w:pPr>
            <w:r>
              <w:rPr/>
              <w:t>Sex</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Male</w:t>
            </w:r>
          </w:p>
        </w:tc>
        <w:tc>
          <w:tcPr>
            <w:tcW w:w="1502" w:type="dxa"/>
            <w:tcBorders>
              <w:bottom w:val="single" w:sz="2" w:space="0" w:color="8E8E8E"/>
            </w:tcBorders>
          </w:tcPr>
          <w:p>
            <w:pPr>
              <w:pStyle w:val="Normal"/>
              <w:jc w:val="end"/>
              <w:rPr/>
            </w:pPr>
            <w:r>
              <w:rPr/>
              <w:t>Female</w:t>
            </w:r>
          </w:p>
        </w:tc>
      </w:tr>
      <w:tr>
        <w:trPr/>
        <w:tc>
          <w:tcPr>
            <w:tcW w:w="2053" w:type="dxa"/>
            <w:tcBorders>
              <w:bottom w:val="single" w:sz="2" w:space="0" w:color="8E8E8E"/>
              <w:end w:val="single" w:sz="2" w:space="0" w:color="8E8E8E"/>
            </w:tcBorders>
          </w:tcPr>
          <w:p>
            <w:pPr>
              <w:pStyle w:val="Normal"/>
              <w:jc w:val="end"/>
              <w:rPr/>
            </w:pPr>
            <w:r>
              <w:rPr/>
              <w:t>Marital Status</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t>Married/De Facto</w:t>
            </w:r>
          </w:p>
        </w:tc>
      </w:tr>
      <w:tr>
        <w:trPr/>
        <w:tc>
          <w:tcPr>
            <w:tcW w:w="2053" w:type="dxa"/>
            <w:tcBorders>
              <w:bottom w:val="single" w:sz="2" w:space="0" w:color="8E8E8E"/>
              <w:end w:val="single" w:sz="2" w:space="0" w:color="8E8E8E"/>
            </w:tcBorders>
          </w:tcPr>
          <w:p>
            <w:pPr>
              <w:pStyle w:val="Normal"/>
              <w:jc w:val="end"/>
              <w:rPr/>
            </w:pPr>
            <w:r>
              <w:rPr/>
              <w:t>Retirement Date</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01 Jul 2031</w:t>
            </w:r>
          </w:p>
        </w:tc>
        <w:tc>
          <w:tcPr>
            <w:tcW w:w="1502" w:type="dxa"/>
            <w:tcBorders>
              <w:bottom w:val="single" w:sz="2" w:space="0" w:color="8E8E8E"/>
            </w:tcBorders>
          </w:tcPr>
          <w:p>
            <w:pPr>
              <w:pStyle w:val="Normal"/>
              <w:jc w:val="end"/>
              <w:rPr/>
            </w:pPr>
            <w:r>
              <w:rPr/>
              <w:t>01 Jul 2037</w:t>
            </w:r>
          </w:p>
        </w:tc>
      </w:tr>
      <w:tr>
        <w:trPr/>
        <w:tc>
          <w:tcPr>
            <w:tcW w:w="2053" w:type="dxa"/>
            <w:tcBorders>
              <w:bottom w:val="single" w:sz="2" w:space="0" w:color="8E8E8E"/>
              <w:end w:val="single" w:sz="2" w:space="0" w:color="8E8E8E"/>
            </w:tcBorders>
          </w:tcPr>
          <w:p>
            <w:pPr>
              <w:pStyle w:val="Normal"/>
              <w:jc w:val="end"/>
              <w:rPr/>
            </w:pPr>
            <w:r>
              <w:rPr/>
              <w:t>Preservation Age</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60.0</w:t>
            </w:r>
          </w:p>
        </w:tc>
        <w:tc>
          <w:tcPr>
            <w:tcW w:w="1502" w:type="dxa"/>
            <w:tcBorders>
              <w:bottom w:val="single" w:sz="2" w:space="0" w:color="8E8E8E"/>
            </w:tcBorders>
          </w:tcPr>
          <w:p>
            <w:pPr>
              <w:pStyle w:val="Normal"/>
              <w:jc w:val="end"/>
              <w:rPr/>
            </w:pPr>
            <w:r>
              <w:rPr/>
              <w:t>60.0</w:t>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pPr>
            <w:r>
              <w:rPr/>
              <w:t>Salary Inflation - Andrew</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t>4.00%</w:t>
            </w:r>
          </w:p>
        </w:tc>
      </w:tr>
      <w:tr>
        <w:trPr/>
        <w:tc>
          <w:tcPr>
            <w:tcW w:w="2053" w:type="dxa"/>
            <w:tcBorders>
              <w:bottom w:val="single" w:sz="2" w:space="0" w:color="8E8E8E"/>
              <w:end w:val="single" w:sz="2" w:space="0" w:color="8E8E8E"/>
            </w:tcBorders>
          </w:tcPr>
          <w:p>
            <w:pPr>
              <w:pStyle w:val="Normal"/>
              <w:jc w:val="end"/>
              <w:rPr/>
            </w:pPr>
            <w:r>
              <w:rPr/>
              <w:t>Salary Inflation - Partner</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t>4.00%</w:t>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start"/>
              <w:rPr>
                <w:b/>
              </w:rPr>
            </w:pPr>
            <w:r>
              <w:rPr>
                <w:b/>
              </w:rPr>
              <w:t>Cashflow</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b/>
              </w:rPr>
            </w:pPr>
            <w:r>
              <w:rPr>
                <w:b/>
              </w:rPr>
              <w:t>Income</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pPr>
            <w:r>
              <w:rPr/>
              <w:t>Income</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Andrew</w:t>
            </w:r>
          </w:p>
        </w:tc>
        <w:tc>
          <w:tcPr>
            <w:tcW w:w="1502" w:type="dxa"/>
            <w:tcBorders>
              <w:bottom w:val="single" w:sz="2" w:space="0" w:color="8E8E8E"/>
            </w:tcBorders>
          </w:tcPr>
          <w:p>
            <w:pPr>
              <w:pStyle w:val="Normal"/>
              <w:jc w:val="end"/>
              <w:rPr/>
            </w:pPr>
            <w:r>
              <w:rPr/>
              <w:t>$140,000</w:t>
            </w:r>
          </w:p>
        </w:tc>
      </w:tr>
      <w:tr>
        <w:trPr/>
        <w:tc>
          <w:tcPr>
            <w:tcW w:w="2053" w:type="dxa"/>
            <w:tcBorders>
              <w:bottom w:val="single" w:sz="2" w:space="0" w:color="8E8E8E"/>
              <w:end w:val="single" w:sz="2" w:space="0" w:color="8E8E8E"/>
            </w:tcBorders>
          </w:tcPr>
          <w:p>
            <w:pPr>
              <w:pStyle w:val="Normal"/>
              <w:jc w:val="end"/>
              <w:rPr>
                <w:b/>
              </w:rPr>
            </w:pPr>
            <w:r>
              <w:rPr>
                <w:b/>
              </w:rPr>
              <w:t>Expenditure</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pPr>
            <w:r>
              <w:rPr/>
              <w:t>Living costs</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Andrew</w:t>
            </w:r>
          </w:p>
        </w:tc>
        <w:tc>
          <w:tcPr>
            <w:tcW w:w="1502" w:type="dxa"/>
            <w:tcBorders>
              <w:bottom w:val="single" w:sz="2" w:space="0" w:color="8E8E8E"/>
            </w:tcBorders>
          </w:tcPr>
          <w:p>
            <w:pPr>
              <w:pStyle w:val="Normal"/>
              <w:jc w:val="end"/>
              <w:rPr/>
            </w:pPr>
            <w:r>
              <w:rPr/>
              <w:t>$92,000</w:t>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start"/>
              <w:rPr>
                <w:b/>
              </w:rPr>
            </w:pPr>
            <w:r>
              <w:rPr>
                <w:b/>
              </w:rPr>
              <w:t>Assets</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b/>
              </w:rPr>
            </w:pPr>
            <w:r>
              <w:rPr>
                <w:b/>
              </w:rPr>
              <w:t>Andrew</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t>Growth</w:t>
            </w:r>
          </w:p>
        </w:tc>
        <w:tc>
          <w:tcPr>
            <w:tcW w:w="1396" w:type="dxa"/>
            <w:tcBorders>
              <w:bottom w:val="single" w:sz="2" w:space="0" w:color="8E8E8E"/>
              <w:end w:val="single" w:sz="2" w:space="0" w:color="8E8E8E"/>
            </w:tcBorders>
          </w:tcPr>
          <w:p>
            <w:pPr>
              <w:pStyle w:val="Normal"/>
              <w:jc w:val="end"/>
              <w:rPr/>
            </w:pPr>
            <w:r>
              <w:rPr/>
              <w:t>Income</w:t>
            </w:r>
          </w:p>
        </w:tc>
        <w:tc>
          <w:tcPr>
            <w:tcW w:w="1553" w:type="dxa"/>
            <w:tcBorders>
              <w:bottom w:val="single" w:sz="2" w:space="0" w:color="8E8E8E"/>
              <w:end w:val="single" w:sz="2" w:space="0" w:color="8E8E8E"/>
            </w:tcBorders>
          </w:tcPr>
          <w:p>
            <w:pPr>
              <w:pStyle w:val="Normal"/>
              <w:jc w:val="end"/>
              <w:rPr/>
            </w:pPr>
            <w:r>
              <w:rPr/>
              <w:t xml:space="preserve">Franked </w:t>
            </w:r>
          </w:p>
        </w:tc>
        <w:tc>
          <w:tcPr>
            <w:tcW w:w="1502" w:type="dxa"/>
            <w:tcBorders>
              <w:bottom w:val="single" w:sz="2" w:space="0" w:color="8E8E8E"/>
            </w:tcBorders>
          </w:tcPr>
          <w:p>
            <w:pPr>
              <w:pStyle w:val="Normal"/>
              <w:jc w:val="end"/>
              <w:rPr/>
            </w:pPr>
            <w:r>
              <w:rPr/>
              <w:t>Value</w:t>
            </w:r>
          </w:p>
        </w:tc>
      </w:tr>
      <w:tr>
        <w:trPr/>
        <w:tc>
          <w:tcPr>
            <w:tcW w:w="2053" w:type="dxa"/>
            <w:tcBorders>
              <w:bottom w:val="single" w:sz="2" w:space="0" w:color="8E8E8E"/>
              <w:end w:val="single" w:sz="2" w:space="0" w:color="8E8E8E"/>
            </w:tcBorders>
          </w:tcPr>
          <w:p>
            <w:pPr>
              <w:pStyle w:val="Normal"/>
              <w:jc w:val="end"/>
              <w:rPr/>
            </w:pPr>
            <w:r>
              <w:rPr/>
              <w:t>Cash account</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t>0.00%</w:t>
            </w:r>
          </w:p>
        </w:tc>
        <w:tc>
          <w:tcPr>
            <w:tcW w:w="1396" w:type="dxa"/>
            <w:tcBorders>
              <w:bottom w:val="single" w:sz="2" w:space="0" w:color="8E8E8E"/>
              <w:end w:val="single" w:sz="2" w:space="0" w:color="8E8E8E"/>
            </w:tcBorders>
          </w:tcPr>
          <w:p>
            <w:pPr>
              <w:pStyle w:val="Normal"/>
              <w:jc w:val="end"/>
              <w:rPr/>
            </w:pPr>
            <w:r>
              <w:rPr/>
              <w:t>3.30%</w:t>
            </w:r>
          </w:p>
        </w:tc>
        <w:tc>
          <w:tcPr>
            <w:tcW w:w="1553" w:type="dxa"/>
            <w:tcBorders>
              <w:bottom w:val="single" w:sz="2" w:space="0" w:color="8E8E8E"/>
              <w:end w:val="single" w:sz="2" w:space="0" w:color="8E8E8E"/>
            </w:tcBorders>
          </w:tcPr>
          <w:p>
            <w:pPr>
              <w:pStyle w:val="Normal"/>
              <w:jc w:val="end"/>
              <w:rPr/>
            </w:pPr>
            <w:r>
              <w:rPr/>
              <w:t>0.00%</w:t>
            </w:r>
          </w:p>
        </w:tc>
        <w:tc>
          <w:tcPr>
            <w:tcW w:w="1502" w:type="dxa"/>
            <w:tcBorders>
              <w:bottom w:val="single" w:sz="2" w:space="0" w:color="8E8E8E"/>
            </w:tcBorders>
          </w:tcPr>
          <w:p>
            <w:pPr>
              <w:pStyle w:val="Normal"/>
              <w:jc w:val="end"/>
              <w:rPr/>
            </w:pPr>
            <w:r>
              <w:rPr/>
              <w:t>$0</w:t>
            </w:r>
          </w:p>
        </w:tc>
      </w:tr>
      <w:tr>
        <w:trPr/>
        <w:tc>
          <w:tcPr>
            <w:tcW w:w="2053" w:type="dxa"/>
            <w:tcBorders>
              <w:bottom w:val="single" w:sz="2" w:space="0" w:color="8E8E8E"/>
              <w:end w:val="single" w:sz="2" w:space="0" w:color="8E8E8E"/>
            </w:tcBorders>
          </w:tcPr>
          <w:p>
            <w:pPr>
              <w:pStyle w:val="Normal"/>
              <w:jc w:val="end"/>
              <w:rPr/>
            </w:pPr>
            <w:r>
              <w:rPr/>
              <w:t>Primary Residence</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t>2.50%</w:t>
            </w:r>
          </w:p>
        </w:tc>
        <w:tc>
          <w:tcPr>
            <w:tcW w:w="1396" w:type="dxa"/>
            <w:tcBorders>
              <w:bottom w:val="single" w:sz="2" w:space="0" w:color="8E8E8E"/>
              <w:end w:val="single" w:sz="2" w:space="0" w:color="8E8E8E"/>
            </w:tcBorders>
          </w:tcPr>
          <w:p>
            <w:pPr>
              <w:pStyle w:val="Normal"/>
              <w:jc w:val="end"/>
              <w:rPr/>
            </w:pPr>
            <w:r>
              <w:rPr/>
              <w:t>0.00%</w:t>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t>$2,300,000</w:t>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b/>
              </w:rPr>
            </w:pPr>
            <w:r>
              <w:rPr>
                <w:b/>
              </w:rPr>
              <w:t>$2,300,000</w:t>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start"/>
              <w:rPr>
                <w:b/>
              </w:rPr>
            </w:pPr>
            <w:r>
              <w:rPr>
                <w:b/>
              </w:rPr>
              <w:t>Superannuation</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b/>
              </w:rPr>
            </w:pPr>
            <w:r>
              <w:rPr>
                <w:b/>
              </w:rPr>
              <w:t>Andrew</w:t>
            </w:r>
          </w:p>
        </w:tc>
        <w:tc>
          <w:tcPr>
            <w:tcW w:w="1502" w:type="dxa"/>
            <w:tcBorders>
              <w:bottom w:val="single" w:sz="2" w:space="0" w:color="8E8E8E"/>
            </w:tcBorders>
          </w:tcPr>
          <w:p>
            <w:pPr>
              <w:pStyle w:val="Normal"/>
              <w:jc w:val="end"/>
              <w:rPr>
                <w:b/>
              </w:rPr>
            </w:pPr>
            <w:r>
              <w:rPr>
                <w:b/>
              </w:rPr>
              <w:t>Partner</w:t>
            </w:r>
          </w:p>
        </w:tc>
      </w:tr>
      <w:tr>
        <w:trPr/>
        <w:tc>
          <w:tcPr>
            <w:tcW w:w="2053" w:type="dxa"/>
            <w:tcBorders>
              <w:bottom w:val="single" w:sz="2" w:space="0" w:color="8E8E8E"/>
              <w:end w:val="single" w:sz="2" w:space="0" w:color="8E8E8E"/>
            </w:tcBorders>
          </w:tcPr>
          <w:p>
            <w:pPr>
              <w:pStyle w:val="Normal"/>
              <w:jc w:val="end"/>
              <w:rPr/>
            </w:pPr>
            <w:r>
              <w:rPr/>
              <w:t>Eligible Service Date</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01 Jul 1983</w:t>
            </w:r>
          </w:p>
        </w:tc>
        <w:tc>
          <w:tcPr>
            <w:tcW w:w="1502" w:type="dxa"/>
            <w:tcBorders>
              <w:bottom w:val="single" w:sz="2" w:space="0" w:color="8E8E8E"/>
            </w:tcBorders>
          </w:tcPr>
          <w:p>
            <w:pPr>
              <w:pStyle w:val="Normal"/>
              <w:jc w:val="end"/>
              <w:rPr/>
            </w:pPr>
            <w:r>
              <w:rPr/>
              <w:t>01 Jul 1983</w:t>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pPr>
            <w:r>
              <w:rPr/>
              <w:t>Description</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BT Panorama</w:t>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pPr>
            <w:r>
              <w:rPr/>
              <w:t>&gt; Amount</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$1,688,824</w:t>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pPr>
            <w:r>
              <w:rPr/>
              <w:t>&gt; Investment Profile</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t>Balanced</w:t>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start"/>
              <w:rPr>
                <w:b/>
              </w:rPr>
            </w:pPr>
            <w:r>
              <w:rPr>
                <w:b/>
              </w:rPr>
              <w:t>Pensions</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b/>
              </w:rPr>
            </w:pPr>
            <w:r>
              <w:rPr>
                <w:b/>
              </w:rPr>
              <w:t>Andrew</w:t>
            </w:r>
          </w:p>
        </w:tc>
        <w:tc>
          <w:tcPr>
            <w:tcW w:w="1080" w:type="dxa"/>
            <w:tcBorders>
              <w:bottom w:val="single" w:sz="2" w:space="0" w:color="8E8E8E"/>
              <w:end w:val="single" w:sz="2" w:space="0" w:color="8E8E8E"/>
            </w:tcBorders>
          </w:tcPr>
          <w:p>
            <w:pPr>
              <w:pStyle w:val="Normal"/>
              <w:jc w:val="end"/>
              <w:rPr>
                <w:b/>
              </w:rPr>
            </w:pPr>
            <w:r>
              <w:rPr>
                <w:b/>
              </w:rPr>
              <w:t>Type</w:t>
            </w:r>
          </w:p>
        </w:tc>
        <w:tc>
          <w:tcPr>
            <w:tcW w:w="2054" w:type="dxa"/>
            <w:tcBorders>
              <w:bottom w:val="single" w:sz="2" w:space="0" w:color="8E8E8E"/>
              <w:end w:val="single" w:sz="2" w:space="0" w:color="8E8E8E"/>
            </w:tcBorders>
          </w:tcPr>
          <w:p>
            <w:pPr>
              <w:pStyle w:val="Normal"/>
              <w:jc w:val="end"/>
              <w:rPr>
                <w:b/>
              </w:rPr>
            </w:pPr>
            <w:r>
              <w:rPr>
                <w:b/>
              </w:rPr>
              <w:t>Commencement</w:t>
            </w:r>
          </w:p>
        </w:tc>
        <w:tc>
          <w:tcPr>
            <w:tcW w:w="1396" w:type="dxa"/>
            <w:tcBorders>
              <w:bottom w:val="single" w:sz="2" w:space="0" w:color="8E8E8E"/>
              <w:end w:val="single" w:sz="2" w:space="0" w:color="8E8E8E"/>
            </w:tcBorders>
          </w:tcPr>
          <w:p>
            <w:pPr>
              <w:pStyle w:val="Normal"/>
              <w:jc w:val="end"/>
              <w:rPr>
                <w:b/>
              </w:rPr>
            </w:pPr>
            <w:r>
              <w:rPr>
                <w:b/>
              </w:rPr>
              <w:t>Opening Balance</w:t>
            </w:r>
          </w:p>
        </w:tc>
        <w:tc>
          <w:tcPr>
            <w:tcW w:w="1553" w:type="dxa"/>
            <w:tcBorders>
              <w:bottom w:val="single" w:sz="2" w:space="0" w:color="8E8E8E"/>
              <w:end w:val="single" w:sz="2" w:space="0" w:color="8E8E8E"/>
            </w:tcBorders>
          </w:tcPr>
          <w:p>
            <w:pPr>
              <w:pStyle w:val="Normal"/>
              <w:jc w:val="end"/>
              <w:rPr>
                <w:b/>
              </w:rPr>
            </w:pPr>
            <w:r>
              <w:rPr>
                <w:b/>
              </w:rPr>
              <w:t>Income</w:t>
            </w:r>
          </w:p>
        </w:tc>
        <w:tc>
          <w:tcPr>
            <w:tcW w:w="1502" w:type="dxa"/>
            <w:tcBorders>
              <w:bottom w:val="single" w:sz="2" w:space="0" w:color="8E8E8E"/>
            </w:tcBorders>
          </w:tcPr>
          <w:p>
            <w:pPr>
              <w:pStyle w:val="Normal"/>
              <w:jc w:val="end"/>
              <w:rPr>
                <w:b/>
              </w:rPr>
            </w:pPr>
            <w:r>
              <w:rPr>
                <w:b/>
              </w:rPr>
              <w:t>Earnings</w:t>
            </w:r>
          </w:p>
        </w:tc>
      </w:tr>
      <w:tr>
        <w:trPr/>
        <w:tc>
          <w:tcPr>
            <w:tcW w:w="2053" w:type="dxa"/>
            <w:tcBorders>
              <w:bottom w:val="single" w:sz="2" w:space="0" w:color="8E8E8E"/>
              <w:end w:val="single" w:sz="2" w:space="0" w:color="8E8E8E"/>
            </w:tcBorders>
          </w:tcPr>
          <w:p>
            <w:pPr>
              <w:pStyle w:val="Normal"/>
              <w:jc w:val="end"/>
              <w:rPr/>
            </w:pPr>
            <w:r>
              <w:rPr/>
              <w:t>Pension 1</w:t>
            </w:r>
          </w:p>
        </w:tc>
        <w:tc>
          <w:tcPr>
            <w:tcW w:w="1080" w:type="dxa"/>
            <w:tcBorders>
              <w:bottom w:val="single" w:sz="2" w:space="0" w:color="8E8E8E"/>
              <w:end w:val="single" w:sz="2" w:space="0" w:color="8E8E8E"/>
            </w:tcBorders>
          </w:tcPr>
          <w:p>
            <w:pPr>
              <w:pStyle w:val="Normal"/>
              <w:jc w:val="end"/>
              <w:rPr/>
            </w:pPr>
            <w:r>
              <w:rPr/>
              <w:t>Account Based Pension</w:t>
            </w:r>
          </w:p>
        </w:tc>
        <w:tc>
          <w:tcPr>
            <w:tcW w:w="2054" w:type="dxa"/>
            <w:tcBorders>
              <w:bottom w:val="single" w:sz="2" w:space="0" w:color="8E8E8E"/>
              <w:end w:val="single" w:sz="2" w:space="0" w:color="8E8E8E"/>
            </w:tcBorders>
          </w:tcPr>
          <w:p>
            <w:pPr>
              <w:pStyle w:val="Normal"/>
              <w:jc w:val="end"/>
              <w:rPr/>
            </w:pPr>
            <w:r>
              <w:rPr/>
              <w:t>01 Jul 2025</w:t>
            </w:r>
          </w:p>
        </w:tc>
        <w:tc>
          <w:tcPr>
            <w:tcW w:w="1396" w:type="dxa"/>
            <w:tcBorders>
              <w:bottom w:val="single" w:sz="2" w:space="0" w:color="8E8E8E"/>
              <w:end w:val="single" w:sz="2" w:space="0" w:color="8E8E8E"/>
            </w:tcBorders>
          </w:tcPr>
          <w:p>
            <w:pPr>
              <w:pStyle w:val="Normal"/>
              <w:jc w:val="end"/>
              <w:rPr/>
            </w:pPr>
            <w:r>
              <w:rPr/>
              <w:t>$1,688,824</w:t>
            </w:r>
          </w:p>
        </w:tc>
        <w:tc>
          <w:tcPr>
            <w:tcW w:w="1553" w:type="dxa"/>
            <w:tcBorders>
              <w:bottom w:val="single" w:sz="2" w:space="0" w:color="8E8E8E"/>
              <w:end w:val="single" w:sz="2" w:space="0" w:color="8E8E8E"/>
            </w:tcBorders>
          </w:tcPr>
          <w:p>
            <w:pPr>
              <w:pStyle w:val="Normal"/>
              <w:jc w:val="end"/>
              <w:rPr/>
            </w:pPr>
            <w:r>
              <w:rPr/>
              <w:t>$100,000</w:t>
            </w:r>
          </w:p>
        </w:tc>
        <w:tc>
          <w:tcPr>
            <w:tcW w:w="1502" w:type="dxa"/>
            <w:tcBorders>
              <w:bottom w:val="single" w:sz="2" w:space="0" w:color="8E8E8E"/>
            </w:tcBorders>
          </w:tcPr>
          <w:p>
            <w:pPr>
              <w:pStyle w:val="Normal"/>
              <w:jc w:val="end"/>
              <w:rPr/>
            </w:pPr>
            <w:r>
              <w:rPr/>
              <w:t>Balanced</w:t>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start"/>
              <w:rPr>
                <w:b/>
              </w:rPr>
            </w:pPr>
            <w:r>
              <w:rPr>
                <w:b/>
              </w:rPr>
              <w:t>Liabilities</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r>
        <w:trPr/>
        <w:tc>
          <w:tcPr>
            <w:tcW w:w="2053" w:type="dxa"/>
            <w:tcBorders>
              <w:bottom w:val="single" w:sz="2" w:space="0" w:color="8E8E8E"/>
              <w:end w:val="single" w:sz="2" w:space="0" w:color="8E8E8E"/>
            </w:tcBorders>
          </w:tcPr>
          <w:p>
            <w:pPr>
              <w:pStyle w:val="Normal"/>
              <w:jc w:val="end"/>
              <w:rPr>
                <w:b/>
              </w:rPr>
            </w:pPr>
            <w:r>
              <w:rPr>
                <w:b/>
              </w:rPr>
              <w:t>Andrew</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t>Type</w:t>
            </w:r>
          </w:p>
        </w:tc>
        <w:tc>
          <w:tcPr>
            <w:tcW w:w="1396" w:type="dxa"/>
            <w:tcBorders>
              <w:bottom w:val="single" w:sz="2" w:space="0" w:color="8E8E8E"/>
              <w:end w:val="single" w:sz="2" w:space="0" w:color="8E8E8E"/>
            </w:tcBorders>
          </w:tcPr>
          <w:p>
            <w:pPr>
              <w:pStyle w:val="Normal"/>
              <w:jc w:val="end"/>
              <w:rPr/>
            </w:pPr>
            <w:r>
              <w:rPr/>
              <w:t>Rate</w:t>
            </w:r>
          </w:p>
        </w:tc>
        <w:tc>
          <w:tcPr>
            <w:tcW w:w="1553" w:type="dxa"/>
            <w:tcBorders>
              <w:bottom w:val="single" w:sz="2" w:space="0" w:color="8E8E8E"/>
              <w:end w:val="single" w:sz="2" w:space="0" w:color="8E8E8E"/>
            </w:tcBorders>
          </w:tcPr>
          <w:p>
            <w:pPr>
              <w:pStyle w:val="Normal"/>
              <w:jc w:val="end"/>
              <w:rPr/>
            </w:pPr>
            <w:r>
              <w:rPr/>
              <w:t>Deductibility</w:t>
            </w:r>
          </w:p>
        </w:tc>
        <w:tc>
          <w:tcPr>
            <w:tcW w:w="1502" w:type="dxa"/>
            <w:tcBorders>
              <w:bottom w:val="single" w:sz="2" w:space="0" w:color="8E8E8E"/>
            </w:tcBorders>
          </w:tcPr>
          <w:p>
            <w:pPr>
              <w:pStyle w:val="Normal"/>
              <w:jc w:val="end"/>
              <w:rPr/>
            </w:pPr>
            <w:r>
              <w:rPr/>
              <w:t>Principal</w:t>
            </w:r>
          </w:p>
        </w:tc>
      </w:tr>
      <w:tr>
        <w:trPr/>
        <w:tc>
          <w:tcPr>
            <w:tcW w:w="2053" w:type="dxa"/>
            <w:tcBorders>
              <w:bottom w:val="single" w:sz="2" w:space="0" w:color="8E8E8E"/>
              <w:end w:val="single" w:sz="2" w:space="0" w:color="8E8E8E"/>
            </w:tcBorders>
          </w:tcPr>
          <w:p>
            <w:pPr>
              <w:pStyle w:val="Normal"/>
              <w:jc w:val="end"/>
              <w:rPr/>
            </w:pPr>
            <w:r>
              <w:rPr/>
              <w:t>Mortgage</w:t>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t>Principal and Interest</w:t>
            </w:r>
          </w:p>
        </w:tc>
        <w:tc>
          <w:tcPr>
            <w:tcW w:w="1396" w:type="dxa"/>
            <w:tcBorders>
              <w:bottom w:val="single" w:sz="2" w:space="0" w:color="8E8E8E"/>
              <w:end w:val="single" w:sz="2" w:space="0" w:color="8E8E8E"/>
            </w:tcBorders>
          </w:tcPr>
          <w:p>
            <w:pPr>
              <w:pStyle w:val="Normal"/>
              <w:jc w:val="end"/>
              <w:rPr/>
            </w:pPr>
            <w:r>
              <w:rPr/>
              <w:t>5.50%</w:t>
            </w:r>
          </w:p>
        </w:tc>
        <w:tc>
          <w:tcPr>
            <w:tcW w:w="1553" w:type="dxa"/>
            <w:tcBorders>
              <w:bottom w:val="single" w:sz="2" w:space="0" w:color="8E8E8E"/>
              <w:end w:val="single" w:sz="2" w:space="0" w:color="8E8E8E"/>
            </w:tcBorders>
          </w:tcPr>
          <w:p>
            <w:pPr>
              <w:pStyle w:val="Normal"/>
              <w:jc w:val="end"/>
              <w:rPr/>
            </w:pPr>
            <w:r>
              <w:rPr/>
              <w:t>0.00%</w:t>
            </w:r>
          </w:p>
        </w:tc>
        <w:tc>
          <w:tcPr>
            <w:tcW w:w="1502" w:type="dxa"/>
            <w:tcBorders>
              <w:bottom w:val="single" w:sz="2" w:space="0" w:color="8E8E8E"/>
            </w:tcBorders>
          </w:tcPr>
          <w:p>
            <w:pPr>
              <w:pStyle w:val="Normal"/>
              <w:jc w:val="end"/>
              <w:rPr/>
            </w:pPr>
            <w:r>
              <w:rPr/>
              <w:t>$180,000</w:t>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b/>
              </w:rPr>
            </w:pPr>
            <w:r>
              <w:rPr>
                <w:b/>
              </w:rPr>
              <w:t>$180,000</w:t>
            </w:r>
          </w:p>
        </w:tc>
      </w:tr>
      <w:tr>
        <w:trPr/>
        <w:tc>
          <w:tcPr>
            <w:tcW w:w="2053" w:type="dxa"/>
            <w:tcBorders>
              <w:bottom w:val="single" w:sz="2" w:space="0" w:color="8E8E8E"/>
              <w:end w:val="single" w:sz="2" w:space="0" w:color="8E8E8E"/>
            </w:tcBorders>
          </w:tcPr>
          <w:p>
            <w:pPr>
              <w:pStyle w:val="Normal"/>
              <w:jc w:val="end"/>
              <w:rPr/>
            </w:pPr>
            <w:r>
              <w:rPr/>
            </w:r>
          </w:p>
        </w:tc>
        <w:tc>
          <w:tcPr>
            <w:tcW w:w="1080" w:type="dxa"/>
            <w:tcBorders>
              <w:bottom w:val="single" w:sz="2" w:space="0" w:color="8E8E8E"/>
              <w:end w:val="single" w:sz="2" w:space="0" w:color="8E8E8E"/>
            </w:tcBorders>
          </w:tcPr>
          <w:p>
            <w:pPr>
              <w:pStyle w:val="Normal"/>
              <w:jc w:val="end"/>
              <w:rPr/>
            </w:pPr>
            <w:r>
              <w:rPr/>
            </w:r>
          </w:p>
        </w:tc>
        <w:tc>
          <w:tcPr>
            <w:tcW w:w="2054" w:type="dxa"/>
            <w:tcBorders>
              <w:bottom w:val="single" w:sz="2" w:space="0" w:color="8E8E8E"/>
              <w:end w:val="single" w:sz="2" w:space="0" w:color="8E8E8E"/>
            </w:tcBorders>
          </w:tcPr>
          <w:p>
            <w:pPr>
              <w:pStyle w:val="Normal"/>
              <w:jc w:val="end"/>
              <w:rPr/>
            </w:pPr>
            <w:r>
              <w:rPr/>
            </w:r>
          </w:p>
        </w:tc>
        <w:tc>
          <w:tcPr>
            <w:tcW w:w="1396" w:type="dxa"/>
            <w:tcBorders>
              <w:bottom w:val="single" w:sz="2" w:space="0" w:color="8E8E8E"/>
              <w:end w:val="single" w:sz="2" w:space="0" w:color="8E8E8E"/>
            </w:tcBorders>
          </w:tcPr>
          <w:p>
            <w:pPr>
              <w:pStyle w:val="Normal"/>
              <w:jc w:val="end"/>
              <w:rPr/>
            </w:pPr>
            <w:r>
              <w:rPr/>
            </w:r>
          </w:p>
        </w:tc>
        <w:tc>
          <w:tcPr>
            <w:tcW w:w="1553" w:type="dxa"/>
            <w:tcBorders>
              <w:bottom w:val="single" w:sz="2" w:space="0" w:color="8E8E8E"/>
              <w:end w:val="single" w:sz="2" w:space="0" w:color="8E8E8E"/>
            </w:tcBorders>
          </w:tcPr>
          <w:p>
            <w:pPr>
              <w:pStyle w:val="Normal"/>
              <w:jc w:val="end"/>
              <w:rPr/>
            </w:pPr>
            <w:r>
              <w:rPr/>
            </w:r>
          </w:p>
        </w:tc>
        <w:tc>
          <w:tcPr>
            <w:tcW w:w="1502" w:type="dxa"/>
            <w:tcBorders>
              <w:bottom w:val="single" w:sz="2" w:space="0" w:color="8E8E8E"/>
            </w:tcBorders>
          </w:tcPr>
          <w:p>
            <w:pPr>
              <w:pStyle w:val="Normal"/>
              <w:jc w:val="end"/>
              <w:rPr/>
            </w:pPr>
            <w:r>
              <w:rPr/>
            </w:r>
          </w:p>
        </w:tc>
      </w:tr>
    </w:tbl>
    <w:p>
      <w:pPr>
        <w:pStyle w:val="Normal"/>
        <w:rPr/>
      </w:pPr>
      <w:r>
        <w:rPr/>
      </w:r>
    </w:p>
    <w:p>
      <w:pPr>
        <w:pStyle w:val="Normal"/>
        <w:rPr/>
      </w:pPr>
      <w:r>
        <w:rPr/>
      </w:r>
    </w:p>
    <w:p>
      <w:pPr>
        <w:pStyle w:val="Normal"/>
        <w:rPr/>
      </w:pPr>
      <w:r>
        <w:rPr/>
      </w:r>
    </w:p>
    <w:p>
      <w:pPr>
        <w:pStyle w:val="Normal"/>
        <w:rPr/>
      </w:pPr>
      <w:r>
        <w:rPr/>
      </w:r>
      <w:r>
        <w:br w:type="page"/>
      </w:r>
    </w:p>
    <w:p>
      <w:pPr>
        <w:pStyle w:val="Normal"/>
        <w:spacing w:before="0" w:after="120"/>
        <w:rPr>
          <w:b/>
        </w:rPr>
      </w:pPr>
      <w:r>
        <w:rPr>
          <w:b/>
        </w:rPr>
        <w:t>Consolidated Cashflow</w:t>
      </w:r>
    </w:p>
    <w:p>
      <w:pPr>
        <w:pStyle w:val="Normal"/>
        <w:rPr/>
      </w:pPr>
      <w:r>
        <w:rPr/>
        <w:t>Displaying: 10 years from the start of the projection</w:t>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1181"/>
        <w:gridCol w:w="846"/>
        <w:gridCol w:w="845"/>
        <w:gridCol w:w="846"/>
        <w:gridCol w:w="845"/>
        <w:gridCol w:w="846"/>
        <w:gridCol w:w="845"/>
        <w:gridCol w:w="846"/>
        <w:gridCol w:w="845"/>
        <w:gridCol w:w="846"/>
        <w:gridCol w:w="847"/>
      </w:tblGrid>
      <w:tr>
        <w:trPr/>
        <w:tc>
          <w:tcPr>
            <w:tcW w:w="1181"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Period</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1</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2</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3</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4</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5</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6</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7</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8</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9</w:t>
            </w:r>
          </w:p>
        </w:tc>
        <w:tc>
          <w:tcPr>
            <w:tcW w:w="847" w:type="dxa"/>
            <w:tcBorders>
              <w:top w:val="single" w:sz="2" w:space="0" w:color="8E8E8E"/>
              <w:bottom w:val="single" w:sz="2" w:space="0" w:color="8E8E8E"/>
            </w:tcBorders>
            <w:shd w:fill="000080" w:val="clear"/>
            <w:vAlign w:val="center"/>
          </w:tcPr>
          <w:p>
            <w:pPr>
              <w:pStyle w:val="Normal"/>
              <w:jc w:val="start"/>
              <w:rPr>
                <w:b/>
                <w:color w:val="FFFFFF"/>
              </w:rPr>
            </w:pPr>
            <w:r>
              <w:rPr>
                <w:b/>
                <w:color w:val="FFFFFF"/>
              </w:rPr>
              <w:t>10</w:t>
            </w:r>
          </w:p>
        </w:tc>
      </w:tr>
      <w:tr>
        <w:trPr/>
        <w:tc>
          <w:tcPr>
            <w:tcW w:w="1181" w:type="dxa"/>
            <w:tcBorders>
              <w:bottom w:val="single" w:sz="2" w:space="0" w:color="8E8E8E"/>
              <w:end w:val="single" w:sz="2" w:space="0" w:color="8E8E8E"/>
            </w:tcBorders>
          </w:tcPr>
          <w:p>
            <w:pPr>
              <w:pStyle w:val="Normal"/>
              <w:jc w:val="end"/>
              <w:rPr/>
            </w:pPr>
            <w:r>
              <w:rPr/>
              <w:t>Date</w:t>
            </w:r>
          </w:p>
        </w:tc>
        <w:tc>
          <w:tcPr>
            <w:tcW w:w="846" w:type="dxa"/>
            <w:tcBorders>
              <w:bottom w:val="single" w:sz="2" w:space="0" w:color="8E8E8E"/>
              <w:end w:val="single" w:sz="2" w:space="0" w:color="8E8E8E"/>
            </w:tcBorders>
          </w:tcPr>
          <w:p>
            <w:pPr>
              <w:pStyle w:val="Normal"/>
              <w:jc w:val="end"/>
              <w:rPr>
                <w:b/>
              </w:rPr>
            </w:pPr>
            <w:r>
              <w:rPr>
                <w:b/>
              </w:rPr>
              <w:t>1 Jul 25</w:t>
            </w:r>
          </w:p>
        </w:tc>
        <w:tc>
          <w:tcPr>
            <w:tcW w:w="845" w:type="dxa"/>
            <w:tcBorders>
              <w:bottom w:val="single" w:sz="2" w:space="0" w:color="8E8E8E"/>
              <w:end w:val="single" w:sz="2" w:space="0" w:color="8E8E8E"/>
            </w:tcBorders>
          </w:tcPr>
          <w:p>
            <w:pPr>
              <w:pStyle w:val="Normal"/>
              <w:jc w:val="end"/>
              <w:rPr>
                <w:b/>
              </w:rPr>
            </w:pPr>
            <w:r>
              <w:rPr>
                <w:b/>
              </w:rPr>
              <w:t>1 Jul 26</w:t>
            </w:r>
          </w:p>
        </w:tc>
        <w:tc>
          <w:tcPr>
            <w:tcW w:w="846" w:type="dxa"/>
            <w:tcBorders>
              <w:bottom w:val="single" w:sz="2" w:space="0" w:color="8E8E8E"/>
              <w:end w:val="single" w:sz="2" w:space="0" w:color="8E8E8E"/>
            </w:tcBorders>
          </w:tcPr>
          <w:p>
            <w:pPr>
              <w:pStyle w:val="Normal"/>
              <w:jc w:val="end"/>
              <w:rPr>
                <w:b/>
              </w:rPr>
            </w:pPr>
            <w:r>
              <w:rPr>
                <w:b/>
              </w:rPr>
              <w:t>1 Jul 27</w:t>
            </w:r>
          </w:p>
        </w:tc>
        <w:tc>
          <w:tcPr>
            <w:tcW w:w="845" w:type="dxa"/>
            <w:tcBorders>
              <w:bottom w:val="single" w:sz="2" w:space="0" w:color="8E8E8E"/>
              <w:end w:val="single" w:sz="2" w:space="0" w:color="8E8E8E"/>
            </w:tcBorders>
          </w:tcPr>
          <w:p>
            <w:pPr>
              <w:pStyle w:val="Normal"/>
              <w:jc w:val="end"/>
              <w:rPr>
                <w:b/>
              </w:rPr>
            </w:pPr>
            <w:r>
              <w:rPr>
                <w:b/>
              </w:rPr>
              <w:t>1 Jul 28</w:t>
            </w:r>
          </w:p>
        </w:tc>
        <w:tc>
          <w:tcPr>
            <w:tcW w:w="846" w:type="dxa"/>
            <w:tcBorders>
              <w:bottom w:val="single" w:sz="2" w:space="0" w:color="8E8E8E"/>
              <w:end w:val="single" w:sz="2" w:space="0" w:color="8E8E8E"/>
            </w:tcBorders>
          </w:tcPr>
          <w:p>
            <w:pPr>
              <w:pStyle w:val="Normal"/>
              <w:jc w:val="end"/>
              <w:rPr>
                <w:b/>
              </w:rPr>
            </w:pPr>
            <w:r>
              <w:rPr>
                <w:b/>
              </w:rPr>
              <w:t>1 Jul 29</w:t>
            </w:r>
          </w:p>
        </w:tc>
        <w:tc>
          <w:tcPr>
            <w:tcW w:w="845" w:type="dxa"/>
            <w:tcBorders>
              <w:bottom w:val="single" w:sz="2" w:space="0" w:color="8E8E8E"/>
              <w:end w:val="single" w:sz="2" w:space="0" w:color="8E8E8E"/>
            </w:tcBorders>
          </w:tcPr>
          <w:p>
            <w:pPr>
              <w:pStyle w:val="Normal"/>
              <w:jc w:val="end"/>
              <w:rPr>
                <w:b/>
              </w:rPr>
            </w:pPr>
            <w:r>
              <w:rPr>
                <w:b/>
              </w:rPr>
              <w:t>1 Jul 30</w:t>
            </w:r>
          </w:p>
        </w:tc>
        <w:tc>
          <w:tcPr>
            <w:tcW w:w="846" w:type="dxa"/>
            <w:tcBorders>
              <w:bottom w:val="single" w:sz="2" w:space="0" w:color="8E8E8E"/>
              <w:end w:val="single" w:sz="2" w:space="0" w:color="8E8E8E"/>
            </w:tcBorders>
          </w:tcPr>
          <w:p>
            <w:pPr>
              <w:pStyle w:val="Normal"/>
              <w:jc w:val="end"/>
              <w:rPr>
                <w:b/>
              </w:rPr>
            </w:pPr>
            <w:r>
              <w:rPr>
                <w:b/>
              </w:rPr>
              <w:t>1 Jul 31</w:t>
            </w:r>
          </w:p>
        </w:tc>
        <w:tc>
          <w:tcPr>
            <w:tcW w:w="845" w:type="dxa"/>
            <w:tcBorders>
              <w:bottom w:val="single" w:sz="2" w:space="0" w:color="8E8E8E"/>
              <w:end w:val="single" w:sz="2" w:space="0" w:color="8E8E8E"/>
            </w:tcBorders>
          </w:tcPr>
          <w:p>
            <w:pPr>
              <w:pStyle w:val="Normal"/>
              <w:jc w:val="end"/>
              <w:rPr>
                <w:b/>
              </w:rPr>
            </w:pPr>
            <w:r>
              <w:rPr>
                <w:b/>
              </w:rPr>
              <w:t>1 Jul 32</w:t>
            </w:r>
          </w:p>
        </w:tc>
        <w:tc>
          <w:tcPr>
            <w:tcW w:w="846" w:type="dxa"/>
            <w:tcBorders>
              <w:bottom w:val="single" w:sz="2" w:space="0" w:color="8E8E8E"/>
              <w:end w:val="single" w:sz="2" w:space="0" w:color="8E8E8E"/>
            </w:tcBorders>
          </w:tcPr>
          <w:p>
            <w:pPr>
              <w:pStyle w:val="Normal"/>
              <w:jc w:val="end"/>
              <w:rPr>
                <w:b/>
              </w:rPr>
            </w:pPr>
            <w:r>
              <w:rPr>
                <w:b/>
              </w:rPr>
              <w:t>1 Jul 33</w:t>
            </w:r>
          </w:p>
        </w:tc>
        <w:tc>
          <w:tcPr>
            <w:tcW w:w="847" w:type="dxa"/>
            <w:tcBorders>
              <w:bottom w:val="single" w:sz="2" w:space="0" w:color="8E8E8E"/>
            </w:tcBorders>
          </w:tcPr>
          <w:p>
            <w:pPr>
              <w:pStyle w:val="Normal"/>
              <w:jc w:val="end"/>
              <w:rPr>
                <w:b/>
              </w:rPr>
            </w:pPr>
            <w:r>
              <w:rPr>
                <w:b/>
              </w:rPr>
              <w:t>1 Jul 34</w:t>
            </w:r>
          </w:p>
        </w:tc>
      </w:tr>
      <w:tr>
        <w:trPr/>
        <w:tc>
          <w:tcPr>
            <w:tcW w:w="1181" w:type="dxa"/>
            <w:tcBorders>
              <w:bottom w:val="single" w:sz="2" w:space="0" w:color="8E8E8E"/>
              <w:end w:val="single" w:sz="2" w:space="0" w:color="8E8E8E"/>
            </w:tcBorders>
          </w:tcPr>
          <w:p>
            <w:pPr>
              <w:pStyle w:val="Normal"/>
              <w:jc w:val="end"/>
              <w:rPr>
                <w:b/>
              </w:rPr>
            </w:pPr>
            <w:r>
              <w:rPr>
                <w:b/>
              </w:rPr>
              <w:t>Age - Andrew</w:t>
            </w:r>
          </w:p>
        </w:tc>
        <w:tc>
          <w:tcPr>
            <w:tcW w:w="846" w:type="dxa"/>
            <w:tcBorders>
              <w:bottom w:val="single" w:sz="2" w:space="0" w:color="8E8E8E"/>
              <w:end w:val="single" w:sz="2" w:space="0" w:color="8E8E8E"/>
            </w:tcBorders>
          </w:tcPr>
          <w:p>
            <w:pPr>
              <w:pStyle w:val="Normal"/>
              <w:jc w:val="end"/>
              <w:rPr>
                <w:b/>
              </w:rPr>
            </w:pPr>
            <w:r>
              <w:rPr>
                <w:b/>
              </w:rPr>
              <w:t>60.4</w:t>
            </w:r>
          </w:p>
        </w:tc>
        <w:tc>
          <w:tcPr>
            <w:tcW w:w="845" w:type="dxa"/>
            <w:tcBorders>
              <w:bottom w:val="single" w:sz="2" w:space="0" w:color="8E8E8E"/>
              <w:end w:val="single" w:sz="2" w:space="0" w:color="8E8E8E"/>
            </w:tcBorders>
          </w:tcPr>
          <w:p>
            <w:pPr>
              <w:pStyle w:val="Normal"/>
              <w:jc w:val="end"/>
              <w:rPr>
                <w:b/>
              </w:rPr>
            </w:pPr>
            <w:r>
              <w:rPr>
                <w:b/>
              </w:rPr>
              <w:t>61.4</w:t>
            </w:r>
          </w:p>
        </w:tc>
        <w:tc>
          <w:tcPr>
            <w:tcW w:w="846" w:type="dxa"/>
            <w:tcBorders>
              <w:bottom w:val="single" w:sz="2" w:space="0" w:color="8E8E8E"/>
              <w:end w:val="single" w:sz="2" w:space="0" w:color="8E8E8E"/>
            </w:tcBorders>
          </w:tcPr>
          <w:p>
            <w:pPr>
              <w:pStyle w:val="Normal"/>
              <w:jc w:val="end"/>
              <w:rPr>
                <w:b/>
              </w:rPr>
            </w:pPr>
            <w:r>
              <w:rPr>
                <w:b/>
              </w:rPr>
              <w:t>62.4</w:t>
            </w:r>
          </w:p>
        </w:tc>
        <w:tc>
          <w:tcPr>
            <w:tcW w:w="845" w:type="dxa"/>
            <w:tcBorders>
              <w:bottom w:val="single" w:sz="2" w:space="0" w:color="8E8E8E"/>
              <w:end w:val="single" w:sz="2" w:space="0" w:color="8E8E8E"/>
            </w:tcBorders>
          </w:tcPr>
          <w:p>
            <w:pPr>
              <w:pStyle w:val="Normal"/>
              <w:jc w:val="end"/>
              <w:rPr>
                <w:b/>
              </w:rPr>
            </w:pPr>
            <w:r>
              <w:rPr>
                <w:b/>
              </w:rPr>
              <w:t>63.4</w:t>
            </w:r>
          </w:p>
        </w:tc>
        <w:tc>
          <w:tcPr>
            <w:tcW w:w="846" w:type="dxa"/>
            <w:tcBorders>
              <w:bottom w:val="single" w:sz="2" w:space="0" w:color="8E8E8E"/>
              <w:end w:val="single" w:sz="2" w:space="0" w:color="8E8E8E"/>
            </w:tcBorders>
          </w:tcPr>
          <w:p>
            <w:pPr>
              <w:pStyle w:val="Normal"/>
              <w:jc w:val="end"/>
              <w:rPr>
                <w:b/>
              </w:rPr>
            </w:pPr>
            <w:r>
              <w:rPr>
                <w:b/>
              </w:rPr>
              <w:t>64.4</w:t>
            </w:r>
          </w:p>
        </w:tc>
        <w:tc>
          <w:tcPr>
            <w:tcW w:w="845" w:type="dxa"/>
            <w:tcBorders>
              <w:bottom w:val="single" w:sz="2" w:space="0" w:color="8E8E8E"/>
              <w:end w:val="single" w:sz="2" w:space="0" w:color="8E8E8E"/>
            </w:tcBorders>
          </w:tcPr>
          <w:p>
            <w:pPr>
              <w:pStyle w:val="Normal"/>
              <w:jc w:val="end"/>
              <w:rPr>
                <w:b/>
              </w:rPr>
            </w:pPr>
            <w:r>
              <w:rPr>
                <w:b/>
              </w:rPr>
              <w:t>65.4</w:t>
            </w:r>
          </w:p>
        </w:tc>
        <w:tc>
          <w:tcPr>
            <w:tcW w:w="846" w:type="dxa"/>
            <w:tcBorders>
              <w:bottom w:val="single" w:sz="2" w:space="0" w:color="8E8E8E"/>
              <w:end w:val="single" w:sz="2" w:space="0" w:color="8E8E8E"/>
            </w:tcBorders>
          </w:tcPr>
          <w:p>
            <w:pPr>
              <w:pStyle w:val="Normal"/>
              <w:jc w:val="end"/>
              <w:rPr>
                <w:b/>
              </w:rPr>
            </w:pPr>
            <w:r>
              <w:rPr>
                <w:b/>
              </w:rPr>
              <w:t>66.4</w:t>
            </w:r>
          </w:p>
        </w:tc>
        <w:tc>
          <w:tcPr>
            <w:tcW w:w="845" w:type="dxa"/>
            <w:tcBorders>
              <w:bottom w:val="single" w:sz="2" w:space="0" w:color="8E8E8E"/>
              <w:end w:val="single" w:sz="2" w:space="0" w:color="8E8E8E"/>
            </w:tcBorders>
          </w:tcPr>
          <w:p>
            <w:pPr>
              <w:pStyle w:val="Normal"/>
              <w:jc w:val="end"/>
              <w:rPr>
                <w:b/>
              </w:rPr>
            </w:pPr>
            <w:r>
              <w:rPr>
                <w:b/>
              </w:rPr>
              <w:t>67.4</w:t>
            </w:r>
          </w:p>
        </w:tc>
        <w:tc>
          <w:tcPr>
            <w:tcW w:w="846" w:type="dxa"/>
            <w:tcBorders>
              <w:bottom w:val="single" w:sz="2" w:space="0" w:color="8E8E8E"/>
              <w:end w:val="single" w:sz="2" w:space="0" w:color="8E8E8E"/>
            </w:tcBorders>
          </w:tcPr>
          <w:p>
            <w:pPr>
              <w:pStyle w:val="Normal"/>
              <w:jc w:val="end"/>
              <w:rPr>
                <w:b/>
              </w:rPr>
            </w:pPr>
            <w:r>
              <w:rPr>
                <w:b/>
              </w:rPr>
              <w:t>68.4</w:t>
            </w:r>
          </w:p>
        </w:tc>
        <w:tc>
          <w:tcPr>
            <w:tcW w:w="847" w:type="dxa"/>
            <w:tcBorders>
              <w:bottom w:val="single" w:sz="2" w:space="0" w:color="8E8E8E"/>
            </w:tcBorders>
          </w:tcPr>
          <w:p>
            <w:pPr>
              <w:pStyle w:val="Normal"/>
              <w:jc w:val="end"/>
              <w:rPr>
                <w:b/>
              </w:rPr>
            </w:pPr>
            <w:r>
              <w:rPr>
                <w:b/>
              </w:rPr>
              <w:t>69.4</w:t>
            </w:r>
          </w:p>
        </w:tc>
      </w:tr>
      <w:tr>
        <w:trPr/>
        <w:tc>
          <w:tcPr>
            <w:tcW w:w="1181" w:type="dxa"/>
            <w:tcBorders>
              <w:bottom w:val="single" w:sz="2" w:space="0" w:color="8E8E8E"/>
              <w:end w:val="single" w:sz="2" w:space="0" w:color="8E8E8E"/>
            </w:tcBorders>
          </w:tcPr>
          <w:p>
            <w:pPr>
              <w:pStyle w:val="Normal"/>
              <w:jc w:val="end"/>
              <w:rPr>
                <w:b/>
              </w:rPr>
            </w:pPr>
            <w:r>
              <w:rPr>
                <w:b/>
              </w:rPr>
              <w:t>Age - Partner</w:t>
            </w:r>
          </w:p>
        </w:tc>
        <w:tc>
          <w:tcPr>
            <w:tcW w:w="846" w:type="dxa"/>
            <w:tcBorders>
              <w:bottom w:val="single" w:sz="2" w:space="0" w:color="8E8E8E"/>
              <w:end w:val="single" w:sz="2" w:space="0" w:color="8E8E8E"/>
            </w:tcBorders>
          </w:tcPr>
          <w:p>
            <w:pPr>
              <w:pStyle w:val="Normal"/>
              <w:jc w:val="end"/>
              <w:rPr>
                <w:b/>
              </w:rPr>
            </w:pPr>
            <w:r>
              <w:rPr>
                <w:b/>
              </w:rPr>
              <w:t>55.0</w:t>
            </w:r>
          </w:p>
        </w:tc>
        <w:tc>
          <w:tcPr>
            <w:tcW w:w="845" w:type="dxa"/>
            <w:tcBorders>
              <w:bottom w:val="single" w:sz="2" w:space="0" w:color="8E8E8E"/>
              <w:end w:val="single" w:sz="2" w:space="0" w:color="8E8E8E"/>
            </w:tcBorders>
          </w:tcPr>
          <w:p>
            <w:pPr>
              <w:pStyle w:val="Normal"/>
              <w:jc w:val="end"/>
              <w:rPr>
                <w:b/>
              </w:rPr>
            </w:pPr>
            <w:r>
              <w:rPr>
                <w:b/>
              </w:rPr>
              <w:t>56.0</w:t>
            </w:r>
          </w:p>
        </w:tc>
        <w:tc>
          <w:tcPr>
            <w:tcW w:w="846" w:type="dxa"/>
            <w:tcBorders>
              <w:bottom w:val="single" w:sz="2" w:space="0" w:color="8E8E8E"/>
              <w:end w:val="single" w:sz="2" w:space="0" w:color="8E8E8E"/>
            </w:tcBorders>
          </w:tcPr>
          <w:p>
            <w:pPr>
              <w:pStyle w:val="Normal"/>
              <w:jc w:val="end"/>
              <w:rPr>
                <w:b/>
              </w:rPr>
            </w:pPr>
            <w:r>
              <w:rPr>
                <w:b/>
              </w:rPr>
              <w:t>57.0</w:t>
            </w:r>
          </w:p>
        </w:tc>
        <w:tc>
          <w:tcPr>
            <w:tcW w:w="845" w:type="dxa"/>
            <w:tcBorders>
              <w:bottom w:val="single" w:sz="2" w:space="0" w:color="8E8E8E"/>
              <w:end w:val="single" w:sz="2" w:space="0" w:color="8E8E8E"/>
            </w:tcBorders>
          </w:tcPr>
          <w:p>
            <w:pPr>
              <w:pStyle w:val="Normal"/>
              <w:jc w:val="end"/>
              <w:rPr>
                <w:b/>
              </w:rPr>
            </w:pPr>
            <w:r>
              <w:rPr>
                <w:b/>
              </w:rPr>
              <w:t>58.0</w:t>
            </w:r>
          </w:p>
        </w:tc>
        <w:tc>
          <w:tcPr>
            <w:tcW w:w="846" w:type="dxa"/>
            <w:tcBorders>
              <w:bottom w:val="single" w:sz="2" w:space="0" w:color="8E8E8E"/>
              <w:end w:val="single" w:sz="2" w:space="0" w:color="8E8E8E"/>
            </w:tcBorders>
          </w:tcPr>
          <w:p>
            <w:pPr>
              <w:pStyle w:val="Normal"/>
              <w:jc w:val="end"/>
              <w:rPr>
                <w:b/>
              </w:rPr>
            </w:pPr>
            <w:r>
              <w:rPr>
                <w:b/>
              </w:rPr>
              <w:t>59.0</w:t>
            </w:r>
          </w:p>
        </w:tc>
        <w:tc>
          <w:tcPr>
            <w:tcW w:w="845" w:type="dxa"/>
            <w:tcBorders>
              <w:bottom w:val="single" w:sz="2" w:space="0" w:color="8E8E8E"/>
              <w:end w:val="single" w:sz="2" w:space="0" w:color="8E8E8E"/>
            </w:tcBorders>
          </w:tcPr>
          <w:p>
            <w:pPr>
              <w:pStyle w:val="Normal"/>
              <w:jc w:val="end"/>
              <w:rPr>
                <w:b/>
              </w:rPr>
            </w:pPr>
            <w:r>
              <w:rPr>
                <w:b/>
              </w:rPr>
              <w:t>60.0</w:t>
            </w:r>
          </w:p>
        </w:tc>
        <w:tc>
          <w:tcPr>
            <w:tcW w:w="846" w:type="dxa"/>
            <w:tcBorders>
              <w:bottom w:val="single" w:sz="2" w:space="0" w:color="8E8E8E"/>
              <w:end w:val="single" w:sz="2" w:space="0" w:color="8E8E8E"/>
            </w:tcBorders>
          </w:tcPr>
          <w:p>
            <w:pPr>
              <w:pStyle w:val="Normal"/>
              <w:jc w:val="end"/>
              <w:rPr>
                <w:b/>
              </w:rPr>
            </w:pPr>
            <w:r>
              <w:rPr>
                <w:b/>
              </w:rPr>
              <w:t>61.0</w:t>
            </w:r>
          </w:p>
        </w:tc>
        <w:tc>
          <w:tcPr>
            <w:tcW w:w="845" w:type="dxa"/>
            <w:tcBorders>
              <w:bottom w:val="single" w:sz="2" w:space="0" w:color="8E8E8E"/>
              <w:end w:val="single" w:sz="2" w:space="0" w:color="8E8E8E"/>
            </w:tcBorders>
          </w:tcPr>
          <w:p>
            <w:pPr>
              <w:pStyle w:val="Normal"/>
              <w:jc w:val="end"/>
              <w:rPr>
                <w:b/>
              </w:rPr>
            </w:pPr>
            <w:r>
              <w:rPr>
                <w:b/>
              </w:rPr>
              <w:t>62.0</w:t>
            </w:r>
          </w:p>
        </w:tc>
        <w:tc>
          <w:tcPr>
            <w:tcW w:w="846" w:type="dxa"/>
            <w:tcBorders>
              <w:bottom w:val="single" w:sz="2" w:space="0" w:color="8E8E8E"/>
              <w:end w:val="single" w:sz="2" w:space="0" w:color="8E8E8E"/>
            </w:tcBorders>
          </w:tcPr>
          <w:p>
            <w:pPr>
              <w:pStyle w:val="Normal"/>
              <w:jc w:val="end"/>
              <w:rPr>
                <w:b/>
              </w:rPr>
            </w:pPr>
            <w:r>
              <w:rPr>
                <w:b/>
              </w:rPr>
              <w:t>63.0</w:t>
            </w:r>
          </w:p>
        </w:tc>
        <w:tc>
          <w:tcPr>
            <w:tcW w:w="847" w:type="dxa"/>
            <w:tcBorders>
              <w:bottom w:val="single" w:sz="2" w:space="0" w:color="8E8E8E"/>
            </w:tcBorders>
          </w:tcPr>
          <w:p>
            <w:pPr>
              <w:pStyle w:val="Normal"/>
              <w:jc w:val="end"/>
              <w:rPr>
                <w:b/>
              </w:rPr>
            </w:pPr>
            <w:r>
              <w:rPr>
                <w:b/>
              </w:rPr>
              <w:t>64.0</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start"/>
              <w:rPr>
                <w:b/>
              </w:rPr>
            </w:pPr>
            <w:r>
              <w:rPr>
                <w:b/>
              </w:rPr>
              <w:t>Inflow</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b/>
              </w:rPr>
            </w:pPr>
            <w:r>
              <w:rPr>
                <w:b/>
              </w:rPr>
              <w:t>Earned Income</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Andrew</w:t>
            </w:r>
          </w:p>
        </w:tc>
        <w:tc>
          <w:tcPr>
            <w:tcW w:w="846" w:type="dxa"/>
            <w:tcBorders>
              <w:bottom w:val="single" w:sz="2" w:space="0" w:color="8E8E8E"/>
              <w:end w:val="single" w:sz="2" w:space="0" w:color="8E8E8E"/>
            </w:tcBorders>
          </w:tcPr>
          <w:p>
            <w:pPr>
              <w:pStyle w:val="Normal"/>
              <w:jc w:val="end"/>
              <w:rPr/>
            </w:pPr>
            <w:r>
              <w:rPr/>
              <w:t>140,000</w:t>
            </w:r>
          </w:p>
        </w:tc>
        <w:tc>
          <w:tcPr>
            <w:tcW w:w="845" w:type="dxa"/>
            <w:tcBorders>
              <w:bottom w:val="single" w:sz="2" w:space="0" w:color="8E8E8E"/>
              <w:end w:val="single" w:sz="2" w:space="0" w:color="8E8E8E"/>
            </w:tcBorders>
          </w:tcPr>
          <w:p>
            <w:pPr>
              <w:pStyle w:val="Normal"/>
              <w:jc w:val="end"/>
              <w:rPr/>
            </w:pPr>
            <w:r>
              <w:rPr/>
              <w:t>143,500</w:t>
            </w:r>
          </w:p>
        </w:tc>
        <w:tc>
          <w:tcPr>
            <w:tcW w:w="846" w:type="dxa"/>
            <w:tcBorders>
              <w:bottom w:val="single" w:sz="2" w:space="0" w:color="8E8E8E"/>
              <w:end w:val="single" w:sz="2" w:space="0" w:color="8E8E8E"/>
            </w:tcBorders>
          </w:tcPr>
          <w:p>
            <w:pPr>
              <w:pStyle w:val="Normal"/>
              <w:jc w:val="end"/>
              <w:rPr/>
            </w:pPr>
            <w:r>
              <w:rPr/>
              <w:t>147,088</w:t>
            </w:r>
          </w:p>
        </w:tc>
        <w:tc>
          <w:tcPr>
            <w:tcW w:w="845" w:type="dxa"/>
            <w:tcBorders>
              <w:bottom w:val="single" w:sz="2" w:space="0" w:color="8E8E8E"/>
              <w:end w:val="single" w:sz="2" w:space="0" w:color="8E8E8E"/>
            </w:tcBorders>
          </w:tcPr>
          <w:p>
            <w:pPr>
              <w:pStyle w:val="Normal"/>
              <w:jc w:val="end"/>
              <w:rPr/>
            </w:pPr>
            <w:r>
              <w:rPr/>
              <w:t>150,765</w:t>
            </w:r>
          </w:p>
        </w:tc>
        <w:tc>
          <w:tcPr>
            <w:tcW w:w="846" w:type="dxa"/>
            <w:tcBorders>
              <w:bottom w:val="single" w:sz="2" w:space="0" w:color="8E8E8E"/>
              <w:end w:val="single" w:sz="2" w:space="0" w:color="8E8E8E"/>
            </w:tcBorders>
          </w:tcPr>
          <w:p>
            <w:pPr>
              <w:pStyle w:val="Normal"/>
              <w:jc w:val="end"/>
              <w:rPr/>
            </w:pPr>
            <w:r>
              <w:rPr/>
              <w:t>154,534</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&gt; Income</w:t>
            </w:r>
          </w:p>
        </w:tc>
        <w:tc>
          <w:tcPr>
            <w:tcW w:w="846" w:type="dxa"/>
            <w:tcBorders>
              <w:bottom w:val="single" w:sz="2" w:space="0" w:color="8E8E8E"/>
              <w:end w:val="single" w:sz="2" w:space="0" w:color="8E8E8E"/>
            </w:tcBorders>
          </w:tcPr>
          <w:p>
            <w:pPr>
              <w:pStyle w:val="Normal"/>
              <w:jc w:val="end"/>
              <w:rPr/>
            </w:pPr>
            <w:r>
              <w:rPr/>
              <w:t>140,000</w:t>
            </w:r>
          </w:p>
        </w:tc>
        <w:tc>
          <w:tcPr>
            <w:tcW w:w="845" w:type="dxa"/>
            <w:tcBorders>
              <w:bottom w:val="single" w:sz="2" w:space="0" w:color="8E8E8E"/>
              <w:end w:val="single" w:sz="2" w:space="0" w:color="8E8E8E"/>
            </w:tcBorders>
          </w:tcPr>
          <w:p>
            <w:pPr>
              <w:pStyle w:val="Normal"/>
              <w:jc w:val="end"/>
              <w:rPr/>
            </w:pPr>
            <w:r>
              <w:rPr/>
              <w:t>143,500</w:t>
            </w:r>
          </w:p>
        </w:tc>
        <w:tc>
          <w:tcPr>
            <w:tcW w:w="846" w:type="dxa"/>
            <w:tcBorders>
              <w:bottom w:val="single" w:sz="2" w:space="0" w:color="8E8E8E"/>
              <w:end w:val="single" w:sz="2" w:space="0" w:color="8E8E8E"/>
            </w:tcBorders>
          </w:tcPr>
          <w:p>
            <w:pPr>
              <w:pStyle w:val="Normal"/>
              <w:jc w:val="end"/>
              <w:rPr/>
            </w:pPr>
            <w:r>
              <w:rPr/>
              <w:t>147,088</w:t>
            </w:r>
          </w:p>
        </w:tc>
        <w:tc>
          <w:tcPr>
            <w:tcW w:w="845" w:type="dxa"/>
            <w:tcBorders>
              <w:bottom w:val="single" w:sz="2" w:space="0" w:color="8E8E8E"/>
              <w:end w:val="single" w:sz="2" w:space="0" w:color="8E8E8E"/>
            </w:tcBorders>
          </w:tcPr>
          <w:p>
            <w:pPr>
              <w:pStyle w:val="Normal"/>
              <w:jc w:val="end"/>
              <w:rPr/>
            </w:pPr>
            <w:r>
              <w:rPr/>
              <w:t>150,765</w:t>
            </w:r>
          </w:p>
        </w:tc>
        <w:tc>
          <w:tcPr>
            <w:tcW w:w="846" w:type="dxa"/>
            <w:tcBorders>
              <w:bottom w:val="single" w:sz="2" w:space="0" w:color="8E8E8E"/>
              <w:end w:val="single" w:sz="2" w:space="0" w:color="8E8E8E"/>
            </w:tcBorders>
          </w:tcPr>
          <w:p>
            <w:pPr>
              <w:pStyle w:val="Normal"/>
              <w:jc w:val="end"/>
              <w:rPr/>
            </w:pPr>
            <w:r>
              <w:rPr/>
              <w:t>154,534</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b/>
              </w:rPr>
            </w:pPr>
            <w:r>
              <w:rPr>
                <w:b/>
              </w:rPr>
              <w:t>Investment Income</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Income Paid</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2</w:t>
            </w:r>
          </w:p>
        </w:tc>
        <w:tc>
          <w:tcPr>
            <w:tcW w:w="845" w:type="dxa"/>
            <w:tcBorders>
              <w:bottom w:val="single" w:sz="2" w:space="0" w:color="8E8E8E"/>
              <w:end w:val="single" w:sz="2" w:space="0" w:color="8E8E8E"/>
            </w:tcBorders>
          </w:tcPr>
          <w:p>
            <w:pPr>
              <w:pStyle w:val="Normal"/>
              <w:jc w:val="end"/>
              <w:rPr/>
            </w:pPr>
            <w:r>
              <w:rPr/>
              <w:t>6</w:t>
            </w:r>
          </w:p>
        </w:tc>
        <w:tc>
          <w:tcPr>
            <w:tcW w:w="846" w:type="dxa"/>
            <w:tcBorders>
              <w:bottom w:val="single" w:sz="2" w:space="0" w:color="8E8E8E"/>
              <w:end w:val="single" w:sz="2" w:space="0" w:color="8E8E8E"/>
            </w:tcBorders>
          </w:tcPr>
          <w:p>
            <w:pPr>
              <w:pStyle w:val="Normal"/>
              <w:jc w:val="end"/>
              <w:rPr/>
            </w:pPr>
            <w:r>
              <w:rPr/>
              <w:t>7</w:t>
            </w:r>
          </w:p>
        </w:tc>
        <w:tc>
          <w:tcPr>
            <w:tcW w:w="845" w:type="dxa"/>
            <w:tcBorders>
              <w:bottom w:val="single" w:sz="2" w:space="0" w:color="8E8E8E"/>
              <w:end w:val="single" w:sz="2" w:space="0" w:color="8E8E8E"/>
            </w:tcBorders>
          </w:tcPr>
          <w:p>
            <w:pPr>
              <w:pStyle w:val="Normal"/>
              <w:jc w:val="end"/>
              <w:rPr/>
            </w:pPr>
            <w:r>
              <w:rPr/>
              <w:t>4</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&gt; Cash Account</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2</w:t>
            </w:r>
          </w:p>
        </w:tc>
        <w:tc>
          <w:tcPr>
            <w:tcW w:w="845" w:type="dxa"/>
            <w:tcBorders>
              <w:bottom w:val="single" w:sz="2" w:space="0" w:color="8E8E8E"/>
              <w:end w:val="single" w:sz="2" w:space="0" w:color="8E8E8E"/>
            </w:tcBorders>
          </w:tcPr>
          <w:p>
            <w:pPr>
              <w:pStyle w:val="Normal"/>
              <w:jc w:val="end"/>
              <w:rPr/>
            </w:pPr>
            <w:r>
              <w:rPr/>
              <w:t>6</w:t>
            </w:r>
          </w:p>
        </w:tc>
        <w:tc>
          <w:tcPr>
            <w:tcW w:w="846" w:type="dxa"/>
            <w:tcBorders>
              <w:bottom w:val="single" w:sz="2" w:space="0" w:color="8E8E8E"/>
              <w:end w:val="single" w:sz="2" w:space="0" w:color="8E8E8E"/>
            </w:tcBorders>
          </w:tcPr>
          <w:p>
            <w:pPr>
              <w:pStyle w:val="Normal"/>
              <w:jc w:val="end"/>
              <w:rPr/>
            </w:pPr>
            <w:r>
              <w:rPr/>
              <w:t>7</w:t>
            </w:r>
          </w:p>
        </w:tc>
        <w:tc>
          <w:tcPr>
            <w:tcW w:w="845" w:type="dxa"/>
            <w:tcBorders>
              <w:bottom w:val="single" w:sz="2" w:space="0" w:color="8E8E8E"/>
              <w:end w:val="single" w:sz="2" w:space="0" w:color="8E8E8E"/>
            </w:tcBorders>
          </w:tcPr>
          <w:p>
            <w:pPr>
              <w:pStyle w:val="Normal"/>
              <w:jc w:val="end"/>
              <w:rPr/>
            </w:pPr>
            <w:r>
              <w:rPr/>
              <w:t>4</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Working Cash Account</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b/>
              </w:rPr>
            </w:pPr>
            <w:r>
              <w:rPr>
                <w:b/>
              </w:rPr>
              <w:t>Tax Refund</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Andrew</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Partner</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b/>
              </w:rPr>
            </w:pPr>
            <w:r>
              <w:rPr>
                <w:b/>
              </w:rPr>
              <w:t>Total Inflow</w:t>
            </w:r>
          </w:p>
        </w:tc>
        <w:tc>
          <w:tcPr>
            <w:tcW w:w="846" w:type="dxa"/>
            <w:tcBorders>
              <w:bottom w:val="single" w:sz="2" w:space="0" w:color="8E8E8E"/>
              <w:end w:val="single" w:sz="2" w:space="0" w:color="8E8E8E"/>
            </w:tcBorders>
          </w:tcPr>
          <w:p>
            <w:pPr>
              <w:pStyle w:val="Normal"/>
              <w:jc w:val="end"/>
              <w:rPr>
                <w:b/>
              </w:rPr>
            </w:pPr>
            <w:r>
              <w:rPr>
                <w:b/>
              </w:rPr>
              <w:t>140,000</w:t>
            </w:r>
          </w:p>
        </w:tc>
        <w:tc>
          <w:tcPr>
            <w:tcW w:w="845" w:type="dxa"/>
            <w:tcBorders>
              <w:bottom w:val="single" w:sz="2" w:space="0" w:color="8E8E8E"/>
              <w:end w:val="single" w:sz="2" w:space="0" w:color="8E8E8E"/>
            </w:tcBorders>
          </w:tcPr>
          <w:p>
            <w:pPr>
              <w:pStyle w:val="Normal"/>
              <w:jc w:val="end"/>
              <w:rPr>
                <w:b/>
              </w:rPr>
            </w:pPr>
            <w:r>
              <w:rPr>
                <w:b/>
              </w:rPr>
              <w:t>143,500</w:t>
            </w:r>
          </w:p>
        </w:tc>
        <w:tc>
          <w:tcPr>
            <w:tcW w:w="846" w:type="dxa"/>
            <w:tcBorders>
              <w:bottom w:val="single" w:sz="2" w:space="0" w:color="8E8E8E"/>
              <w:end w:val="single" w:sz="2" w:space="0" w:color="8E8E8E"/>
            </w:tcBorders>
          </w:tcPr>
          <w:p>
            <w:pPr>
              <w:pStyle w:val="Normal"/>
              <w:jc w:val="end"/>
              <w:rPr>
                <w:b/>
              </w:rPr>
            </w:pPr>
            <w:r>
              <w:rPr>
                <w:b/>
              </w:rPr>
              <w:t>147,090</w:t>
            </w:r>
          </w:p>
        </w:tc>
        <w:tc>
          <w:tcPr>
            <w:tcW w:w="845" w:type="dxa"/>
            <w:tcBorders>
              <w:bottom w:val="single" w:sz="2" w:space="0" w:color="8E8E8E"/>
              <w:end w:val="single" w:sz="2" w:space="0" w:color="8E8E8E"/>
            </w:tcBorders>
          </w:tcPr>
          <w:p>
            <w:pPr>
              <w:pStyle w:val="Normal"/>
              <w:jc w:val="end"/>
              <w:rPr>
                <w:b/>
              </w:rPr>
            </w:pPr>
            <w:r>
              <w:rPr>
                <w:b/>
              </w:rPr>
              <w:t>150,771</w:t>
            </w:r>
          </w:p>
        </w:tc>
        <w:tc>
          <w:tcPr>
            <w:tcW w:w="846" w:type="dxa"/>
            <w:tcBorders>
              <w:bottom w:val="single" w:sz="2" w:space="0" w:color="8E8E8E"/>
              <w:end w:val="single" w:sz="2" w:space="0" w:color="8E8E8E"/>
            </w:tcBorders>
          </w:tcPr>
          <w:p>
            <w:pPr>
              <w:pStyle w:val="Normal"/>
              <w:jc w:val="end"/>
              <w:rPr>
                <w:b/>
              </w:rPr>
            </w:pPr>
            <w:r>
              <w:rPr>
                <w:b/>
              </w:rPr>
              <w:t>154,541</w:t>
            </w:r>
          </w:p>
        </w:tc>
        <w:tc>
          <w:tcPr>
            <w:tcW w:w="845" w:type="dxa"/>
            <w:tcBorders>
              <w:bottom w:val="single" w:sz="2" w:space="0" w:color="8E8E8E"/>
              <w:end w:val="single" w:sz="2" w:space="0" w:color="8E8E8E"/>
            </w:tcBorders>
          </w:tcPr>
          <w:p>
            <w:pPr>
              <w:pStyle w:val="Normal"/>
              <w:jc w:val="end"/>
              <w:rPr>
                <w:b/>
              </w:rPr>
            </w:pPr>
            <w:r>
              <w:rPr>
                <w:b/>
              </w:rPr>
              <w:t>4</w:t>
            </w:r>
          </w:p>
        </w:tc>
        <w:tc>
          <w:tcPr>
            <w:tcW w:w="846" w:type="dxa"/>
            <w:tcBorders>
              <w:bottom w:val="single" w:sz="2" w:space="0" w:color="8E8E8E"/>
              <w:end w:val="single" w:sz="2" w:space="0" w:color="8E8E8E"/>
            </w:tcBorders>
          </w:tcPr>
          <w:p>
            <w:pPr>
              <w:pStyle w:val="Normal"/>
              <w:jc w:val="end"/>
              <w:rPr>
                <w:b/>
              </w:rPr>
            </w:pPr>
            <w:r>
              <w:rPr>
                <w:b/>
              </w:rPr>
              <w:t>0</w:t>
            </w:r>
          </w:p>
        </w:tc>
        <w:tc>
          <w:tcPr>
            <w:tcW w:w="845" w:type="dxa"/>
            <w:tcBorders>
              <w:bottom w:val="single" w:sz="2" w:space="0" w:color="8E8E8E"/>
              <w:end w:val="single" w:sz="2" w:space="0" w:color="8E8E8E"/>
            </w:tcBorders>
          </w:tcPr>
          <w:p>
            <w:pPr>
              <w:pStyle w:val="Normal"/>
              <w:jc w:val="end"/>
              <w:rPr>
                <w:b/>
              </w:rPr>
            </w:pPr>
            <w:r>
              <w:rPr>
                <w:b/>
              </w:rPr>
              <w:t>0</w:t>
            </w:r>
          </w:p>
        </w:tc>
        <w:tc>
          <w:tcPr>
            <w:tcW w:w="846" w:type="dxa"/>
            <w:tcBorders>
              <w:bottom w:val="single" w:sz="2" w:space="0" w:color="8E8E8E"/>
              <w:end w:val="single" w:sz="2" w:space="0" w:color="8E8E8E"/>
            </w:tcBorders>
          </w:tcPr>
          <w:p>
            <w:pPr>
              <w:pStyle w:val="Normal"/>
              <w:jc w:val="end"/>
              <w:rPr>
                <w:b/>
              </w:rPr>
            </w:pPr>
            <w:r>
              <w:rPr>
                <w:b/>
              </w:rPr>
              <w:t>0</w:t>
            </w:r>
          </w:p>
        </w:tc>
        <w:tc>
          <w:tcPr>
            <w:tcW w:w="847" w:type="dxa"/>
            <w:tcBorders>
              <w:bottom w:val="single" w:sz="2" w:space="0" w:color="8E8E8E"/>
            </w:tcBorders>
          </w:tcPr>
          <w:p>
            <w:pPr>
              <w:pStyle w:val="Normal"/>
              <w:jc w:val="end"/>
              <w:rPr>
                <w:b/>
              </w:rPr>
            </w:pPr>
            <w:r>
              <w:rPr>
                <w:b/>
              </w:rPr>
              <w:t>0</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start"/>
              <w:rPr>
                <w:b/>
              </w:rPr>
            </w:pPr>
            <w:r>
              <w:rPr>
                <w:b/>
              </w:rPr>
              <w:t>Outflow</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b/>
              </w:rPr>
            </w:pPr>
            <w:r>
              <w:rPr>
                <w:b/>
              </w:rPr>
              <w:t>Expenditure</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Living costs</w:t>
            </w:r>
          </w:p>
        </w:tc>
        <w:tc>
          <w:tcPr>
            <w:tcW w:w="846" w:type="dxa"/>
            <w:tcBorders>
              <w:bottom w:val="single" w:sz="2" w:space="0" w:color="8E8E8E"/>
              <w:end w:val="single" w:sz="2" w:space="0" w:color="8E8E8E"/>
            </w:tcBorders>
          </w:tcPr>
          <w:p>
            <w:pPr>
              <w:pStyle w:val="Normal"/>
              <w:jc w:val="end"/>
              <w:rPr/>
            </w:pPr>
            <w:r>
              <w:rPr/>
              <w:t>92,000</w:t>
            </w:r>
          </w:p>
        </w:tc>
        <w:tc>
          <w:tcPr>
            <w:tcW w:w="845" w:type="dxa"/>
            <w:tcBorders>
              <w:bottom w:val="single" w:sz="2" w:space="0" w:color="8E8E8E"/>
              <w:end w:val="single" w:sz="2" w:space="0" w:color="8E8E8E"/>
            </w:tcBorders>
          </w:tcPr>
          <w:p>
            <w:pPr>
              <w:pStyle w:val="Normal"/>
              <w:jc w:val="end"/>
              <w:rPr/>
            </w:pPr>
            <w:r>
              <w:rPr/>
              <w:t>94,300</w:t>
            </w:r>
          </w:p>
        </w:tc>
        <w:tc>
          <w:tcPr>
            <w:tcW w:w="846" w:type="dxa"/>
            <w:tcBorders>
              <w:bottom w:val="single" w:sz="2" w:space="0" w:color="8E8E8E"/>
              <w:end w:val="single" w:sz="2" w:space="0" w:color="8E8E8E"/>
            </w:tcBorders>
          </w:tcPr>
          <w:p>
            <w:pPr>
              <w:pStyle w:val="Normal"/>
              <w:jc w:val="end"/>
              <w:rPr/>
            </w:pPr>
            <w:r>
              <w:rPr/>
              <w:t>96,657</w:t>
            </w:r>
          </w:p>
        </w:tc>
        <w:tc>
          <w:tcPr>
            <w:tcW w:w="845" w:type="dxa"/>
            <w:tcBorders>
              <w:bottom w:val="single" w:sz="2" w:space="0" w:color="8E8E8E"/>
              <w:end w:val="single" w:sz="2" w:space="0" w:color="8E8E8E"/>
            </w:tcBorders>
          </w:tcPr>
          <w:p>
            <w:pPr>
              <w:pStyle w:val="Normal"/>
              <w:jc w:val="end"/>
              <w:rPr/>
            </w:pPr>
            <w:r>
              <w:rPr/>
              <w:t>99,074</w:t>
            </w:r>
          </w:p>
        </w:tc>
        <w:tc>
          <w:tcPr>
            <w:tcW w:w="846" w:type="dxa"/>
            <w:tcBorders>
              <w:bottom w:val="single" w:sz="2" w:space="0" w:color="8E8E8E"/>
              <w:end w:val="single" w:sz="2" w:space="0" w:color="8E8E8E"/>
            </w:tcBorders>
          </w:tcPr>
          <w:p>
            <w:pPr>
              <w:pStyle w:val="Normal"/>
              <w:jc w:val="end"/>
              <w:rPr/>
            </w:pPr>
            <w:r>
              <w:rPr/>
              <w:t>101,551</w:t>
            </w:r>
          </w:p>
        </w:tc>
        <w:tc>
          <w:tcPr>
            <w:tcW w:w="845" w:type="dxa"/>
            <w:tcBorders>
              <w:bottom w:val="single" w:sz="2" w:space="0" w:color="8E8E8E"/>
              <w:end w:val="single" w:sz="2" w:space="0" w:color="8E8E8E"/>
            </w:tcBorders>
          </w:tcPr>
          <w:p>
            <w:pPr>
              <w:pStyle w:val="Normal"/>
              <w:jc w:val="end"/>
              <w:rPr/>
            </w:pPr>
            <w:r>
              <w:rPr/>
              <w:t>104,090</w:t>
            </w:r>
          </w:p>
        </w:tc>
        <w:tc>
          <w:tcPr>
            <w:tcW w:w="846" w:type="dxa"/>
            <w:tcBorders>
              <w:bottom w:val="single" w:sz="2" w:space="0" w:color="8E8E8E"/>
              <w:end w:val="single" w:sz="2" w:space="0" w:color="8E8E8E"/>
            </w:tcBorders>
          </w:tcPr>
          <w:p>
            <w:pPr>
              <w:pStyle w:val="Normal"/>
              <w:jc w:val="end"/>
              <w:rPr/>
            </w:pPr>
            <w:r>
              <w:rPr/>
              <w:t>106,692</w:t>
            </w:r>
          </w:p>
        </w:tc>
        <w:tc>
          <w:tcPr>
            <w:tcW w:w="845" w:type="dxa"/>
            <w:tcBorders>
              <w:bottom w:val="single" w:sz="2" w:space="0" w:color="8E8E8E"/>
              <w:end w:val="single" w:sz="2" w:space="0" w:color="8E8E8E"/>
            </w:tcBorders>
          </w:tcPr>
          <w:p>
            <w:pPr>
              <w:pStyle w:val="Normal"/>
              <w:jc w:val="end"/>
              <w:rPr/>
            </w:pPr>
            <w:r>
              <w:rPr/>
              <w:t>109,359</w:t>
            </w:r>
          </w:p>
        </w:tc>
        <w:tc>
          <w:tcPr>
            <w:tcW w:w="846" w:type="dxa"/>
            <w:tcBorders>
              <w:bottom w:val="single" w:sz="2" w:space="0" w:color="8E8E8E"/>
              <w:end w:val="single" w:sz="2" w:space="0" w:color="8E8E8E"/>
            </w:tcBorders>
          </w:tcPr>
          <w:p>
            <w:pPr>
              <w:pStyle w:val="Normal"/>
              <w:jc w:val="end"/>
              <w:rPr/>
            </w:pPr>
            <w:r>
              <w:rPr/>
              <w:t>112,093</w:t>
            </w:r>
          </w:p>
        </w:tc>
        <w:tc>
          <w:tcPr>
            <w:tcW w:w="847" w:type="dxa"/>
            <w:tcBorders>
              <w:bottom w:val="single" w:sz="2" w:space="0" w:color="8E8E8E"/>
            </w:tcBorders>
          </w:tcPr>
          <w:p>
            <w:pPr>
              <w:pStyle w:val="Normal"/>
              <w:jc w:val="end"/>
              <w:rPr/>
            </w:pPr>
            <w:r>
              <w:rPr/>
              <w:t>114,895</w:t>
            </w:r>
          </w:p>
        </w:tc>
      </w:tr>
      <w:tr>
        <w:trPr/>
        <w:tc>
          <w:tcPr>
            <w:tcW w:w="1181" w:type="dxa"/>
            <w:tcBorders>
              <w:bottom w:val="single" w:sz="2" w:space="0" w:color="8E8E8E"/>
              <w:end w:val="single" w:sz="2" w:space="0" w:color="8E8E8E"/>
            </w:tcBorders>
          </w:tcPr>
          <w:p>
            <w:pPr>
              <w:pStyle w:val="Normal"/>
              <w:jc w:val="end"/>
              <w:rPr>
                <w:b/>
              </w:rPr>
            </w:pPr>
            <w:r>
              <w:rPr>
                <w:b/>
              </w:rPr>
              <w:t>Taxation</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Andrew</w:t>
            </w:r>
          </w:p>
        </w:tc>
        <w:tc>
          <w:tcPr>
            <w:tcW w:w="846" w:type="dxa"/>
            <w:tcBorders>
              <w:bottom w:val="single" w:sz="2" w:space="0" w:color="8E8E8E"/>
              <w:end w:val="single" w:sz="2" w:space="0" w:color="8E8E8E"/>
            </w:tcBorders>
          </w:tcPr>
          <w:p>
            <w:pPr>
              <w:pStyle w:val="Normal"/>
              <w:jc w:val="end"/>
              <w:rPr/>
            </w:pPr>
            <w:r>
              <w:rPr/>
              <w:t>35,938</w:t>
            </w:r>
          </w:p>
        </w:tc>
        <w:tc>
          <w:tcPr>
            <w:tcW w:w="845" w:type="dxa"/>
            <w:tcBorders>
              <w:bottom w:val="single" w:sz="2" w:space="0" w:color="8E8E8E"/>
              <w:end w:val="single" w:sz="2" w:space="0" w:color="8E8E8E"/>
            </w:tcBorders>
          </w:tcPr>
          <w:p>
            <w:pPr>
              <w:pStyle w:val="Normal"/>
              <w:jc w:val="end"/>
              <w:rPr/>
            </w:pPr>
            <w:r>
              <w:rPr/>
              <w:t>37,035</w:t>
            </w:r>
          </w:p>
        </w:tc>
        <w:tc>
          <w:tcPr>
            <w:tcW w:w="846" w:type="dxa"/>
            <w:tcBorders>
              <w:bottom w:val="single" w:sz="2" w:space="0" w:color="8E8E8E"/>
              <w:end w:val="single" w:sz="2" w:space="0" w:color="8E8E8E"/>
            </w:tcBorders>
          </w:tcPr>
          <w:p>
            <w:pPr>
              <w:pStyle w:val="Normal"/>
              <w:jc w:val="end"/>
              <w:rPr/>
            </w:pPr>
            <w:r>
              <w:rPr/>
              <w:t>38,167</w:t>
            </w:r>
          </w:p>
        </w:tc>
        <w:tc>
          <w:tcPr>
            <w:tcW w:w="845" w:type="dxa"/>
            <w:tcBorders>
              <w:bottom w:val="single" w:sz="2" w:space="0" w:color="8E8E8E"/>
              <w:end w:val="single" w:sz="2" w:space="0" w:color="8E8E8E"/>
            </w:tcBorders>
          </w:tcPr>
          <w:p>
            <w:pPr>
              <w:pStyle w:val="Normal"/>
              <w:jc w:val="end"/>
              <w:rPr/>
            </w:pPr>
            <w:r>
              <w:rPr/>
              <w:t>39,603</w:t>
            </w:r>
          </w:p>
        </w:tc>
        <w:tc>
          <w:tcPr>
            <w:tcW w:w="846" w:type="dxa"/>
            <w:tcBorders>
              <w:bottom w:val="single" w:sz="2" w:space="0" w:color="8E8E8E"/>
              <w:end w:val="single" w:sz="2" w:space="0" w:color="8E8E8E"/>
            </w:tcBorders>
          </w:tcPr>
          <w:p>
            <w:pPr>
              <w:pStyle w:val="Normal"/>
              <w:jc w:val="end"/>
              <w:rPr/>
            </w:pPr>
            <w:r>
              <w:rPr/>
              <w:t>41,073</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&gt; Income Tax</w:t>
            </w:r>
          </w:p>
        </w:tc>
        <w:tc>
          <w:tcPr>
            <w:tcW w:w="846" w:type="dxa"/>
            <w:tcBorders>
              <w:bottom w:val="single" w:sz="2" w:space="0" w:color="8E8E8E"/>
              <w:end w:val="single" w:sz="2" w:space="0" w:color="8E8E8E"/>
            </w:tcBorders>
          </w:tcPr>
          <w:p>
            <w:pPr>
              <w:pStyle w:val="Normal"/>
              <w:jc w:val="end"/>
              <w:rPr/>
            </w:pPr>
            <w:r>
              <w:rPr/>
              <w:t>35,938</w:t>
            </w:r>
          </w:p>
        </w:tc>
        <w:tc>
          <w:tcPr>
            <w:tcW w:w="845" w:type="dxa"/>
            <w:tcBorders>
              <w:bottom w:val="single" w:sz="2" w:space="0" w:color="8E8E8E"/>
              <w:end w:val="single" w:sz="2" w:space="0" w:color="8E8E8E"/>
            </w:tcBorders>
          </w:tcPr>
          <w:p>
            <w:pPr>
              <w:pStyle w:val="Normal"/>
              <w:jc w:val="end"/>
              <w:rPr/>
            </w:pPr>
            <w:r>
              <w:rPr/>
              <w:t>37,035</w:t>
            </w:r>
          </w:p>
        </w:tc>
        <w:tc>
          <w:tcPr>
            <w:tcW w:w="846" w:type="dxa"/>
            <w:tcBorders>
              <w:bottom w:val="single" w:sz="2" w:space="0" w:color="8E8E8E"/>
              <w:end w:val="single" w:sz="2" w:space="0" w:color="8E8E8E"/>
            </w:tcBorders>
          </w:tcPr>
          <w:p>
            <w:pPr>
              <w:pStyle w:val="Normal"/>
              <w:jc w:val="end"/>
              <w:rPr/>
            </w:pPr>
            <w:r>
              <w:rPr/>
              <w:t>38,167</w:t>
            </w:r>
          </w:p>
        </w:tc>
        <w:tc>
          <w:tcPr>
            <w:tcW w:w="845" w:type="dxa"/>
            <w:tcBorders>
              <w:bottom w:val="single" w:sz="2" w:space="0" w:color="8E8E8E"/>
              <w:end w:val="single" w:sz="2" w:space="0" w:color="8E8E8E"/>
            </w:tcBorders>
          </w:tcPr>
          <w:p>
            <w:pPr>
              <w:pStyle w:val="Normal"/>
              <w:jc w:val="end"/>
              <w:rPr/>
            </w:pPr>
            <w:r>
              <w:rPr/>
              <w:t>39,603</w:t>
            </w:r>
          </w:p>
        </w:tc>
        <w:tc>
          <w:tcPr>
            <w:tcW w:w="846" w:type="dxa"/>
            <w:tcBorders>
              <w:bottom w:val="single" w:sz="2" w:space="0" w:color="8E8E8E"/>
              <w:end w:val="single" w:sz="2" w:space="0" w:color="8E8E8E"/>
            </w:tcBorders>
          </w:tcPr>
          <w:p>
            <w:pPr>
              <w:pStyle w:val="Normal"/>
              <w:jc w:val="end"/>
              <w:rPr/>
            </w:pPr>
            <w:r>
              <w:rPr/>
              <w:t>41,073</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Working Cash Account</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b/>
              </w:rPr>
            </w:pPr>
            <w:r>
              <w:rPr>
                <w:b/>
              </w:rPr>
              <w:t>Financing</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Repayment of Borrowings</w:t>
            </w:r>
          </w:p>
        </w:tc>
        <w:tc>
          <w:tcPr>
            <w:tcW w:w="846" w:type="dxa"/>
            <w:tcBorders>
              <w:bottom w:val="single" w:sz="2" w:space="0" w:color="8E8E8E"/>
              <w:end w:val="single" w:sz="2" w:space="0" w:color="8E8E8E"/>
            </w:tcBorders>
          </w:tcPr>
          <w:p>
            <w:pPr>
              <w:pStyle w:val="Normal"/>
              <w:jc w:val="end"/>
              <w:rPr/>
            </w:pPr>
            <w:r>
              <w:rPr/>
              <w:t>12,056</w:t>
            </w:r>
          </w:p>
        </w:tc>
        <w:tc>
          <w:tcPr>
            <w:tcW w:w="845" w:type="dxa"/>
            <w:tcBorders>
              <w:bottom w:val="single" w:sz="2" w:space="0" w:color="8E8E8E"/>
              <w:end w:val="single" w:sz="2" w:space="0" w:color="8E8E8E"/>
            </w:tcBorders>
          </w:tcPr>
          <w:p>
            <w:pPr>
              <w:pStyle w:val="Normal"/>
              <w:jc w:val="end"/>
              <w:rPr/>
            </w:pPr>
            <w:r>
              <w:rPr/>
              <w:t>12,056</w:t>
            </w:r>
          </w:p>
        </w:tc>
        <w:tc>
          <w:tcPr>
            <w:tcW w:w="846" w:type="dxa"/>
            <w:tcBorders>
              <w:bottom w:val="single" w:sz="2" w:space="0" w:color="8E8E8E"/>
              <w:end w:val="single" w:sz="2" w:space="0" w:color="8E8E8E"/>
            </w:tcBorders>
          </w:tcPr>
          <w:p>
            <w:pPr>
              <w:pStyle w:val="Normal"/>
              <w:jc w:val="end"/>
              <w:rPr/>
            </w:pPr>
            <w:r>
              <w:rPr/>
              <w:t>12,056</w:t>
            </w:r>
          </w:p>
        </w:tc>
        <w:tc>
          <w:tcPr>
            <w:tcW w:w="845" w:type="dxa"/>
            <w:tcBorders>
              <w:bottom w:val="single" w:sz="2" w:space="0" w:color="8E8E8E"/>
              <w:end w:val="single" w:sz="2" w:space="0" w:color="8E8E8E"/>
            </w:tcBorders>
          </w:tcPr>
          <w:p>
            <w:pPr>
              <w:pStyle w:val="Normal"/>
              <w:jc w:val="end"/>
              <w:rPr/>
            </w:pPr>
            <w:r>
              <w:rPr/>
              <w:t>12,056</w:t>
            </w:r>
          </w:p>
        </w:tc>
        <w:tc>
          <w:tcPr>
            <w:tcW w:w="846" w:type="dxa"/>
            <w:tcBorders>
              <w:bottom w:val="single" w:sz="2" w:space="0" w:color="8E8E8E"/>
              <w:end w:val="single" w:sz="2" w:space="0" w:color="8E8E8E"/>
            </w:tcBorders>
          </w:tcPr>
          <w:p>
            <w:pPr>
              <w:pStyle w:val="Normal"/>
              <w:jc w:val="end"/>
              <w:rPr/>
            </w:pPr>
            <w:r>
              <w:rPr/>
              <w:t>12,056</w:t>
            </w:r>
          </w:p>
        </w:tc>
        <w:tc>
          <w:tcPr>
            <w:tcW w:w="845" w:type="dxa"/>
            <w:tcBorders>
              <w:bottom w:val="single" w:sz="2" w:space="0" w:color="8E8E8E"/>
              <w:end w:val="single" w:sz="2" w:space="0" w:color="8E8E8E"/>
            </w:tcBorders>
          </w:tcPr>
          <w:p>
            <w:pPr>
              <w:pStyle w:val="Normal"/>
              <w:jc w:val="end"/>
              <w:rPr/>
            </w:pPr>
            <w:r>
              <w:rPr/>
              <w:t>12,056</w:t>
            </w:r>
          </w:p>
        </w:tc>
        <w:tc>
          <w:tcPr>
            <w:tcW w:w="846" w:type="dxa"/>
            <w:tcBorders>
              <w:bottom w:val="single" w:sz="2" w:space="0" w:color="8E8E8E"/>
              <w:end w:val="single" w:sz="2" w:space="0" w:color="8E8E8E"/>
            </w:tcBorders>
          </w:tcPr>
          <w:p>
            <w:pPr>
              <w:pStyle w:val="Normal"/>
              <w:jc w:val="end"/>
              <w:rPr/>
            </w:pPr>
            <w:r>
              <w:rPr/>
              <w:t>12,056</w:t>
            </w:r>
          </w:p>
        </w:tc>
        <w:tc>
          <w:tcPr>
            <w:tcW w:w="845" w:type="dxa"/>
            <w:tcBorders>
              <w:bottom w:val="single" w:sz="2" w:space="0" w:color="8E8E8E"/>
              <w:end w:val="single" w:sz="2" w:space="0" w:color="8E8E8E"/>
            </w:tcBorders>
          </w:tcPr>
          <w:p>
            <w:pPr>
              <w:pStyle w:val="Normal"/>
              <w:jc w:val="end"/>
              <w:rPr/>
            </w:pPr>
            <w:r>
              <w:rPr/>
              <w:t>12,056</w:t>
            </w:r>
          </w:p>
        </w:tc>
        <w:tc>
          <w:tcPr>
            <w:tcW w:w="846" w:type="dxa"/>
            <w:tcBorders>
              <w:bottom w:val="single" w:sz="2" w:space="0" w:color="8E8E8E"/>
              <w:end w:val="single" w:sz="2" w:space="0" w:color="8E8E8E"/>
            </w:tcBorders>
          </w:tcPr>
          <w:p>
            <w:pPr>
              <w:pStyle w:val="Normal"/>
              <w:jc w:val="end"/>
              <w:rPr/>
            </w:pPr>
            <w:r>
              <w:rPr/>
              <w:t>12,056</w:t>
            </w:r>
          </w:p>
        </w:tc>
        <w:tc>
          <w:tcPr>
            <w:tcW w:w="847" w:type="dxa"/>
            <w:tcBorders>
              <w:bottom w:val="single" w:sz="2" w:space="0" w:color="8E8E8E"/>
            </w:tcBorders>
          </w:tcPr>
          <w:p>
            <w:pPr>
              <w:pStyle w:val="Normal"/>
              <w:jc w:val="end"/>
              <w:rPr/>
            </w:pPr>
            <w:r>
              <w:rPr/>
              <w:t>12,056</w:t>
            </w:r>
          </w:p>
        </w:tc>
      </w:tr>
      <w:tr>
        <w:trPr/>
        <w:tc>
          <w:tcPr>
            <w:tcW w:w="1181" w:type="dxa"/>
            <w:tcBorders>
              <w:bottom w:val="single" w:sz="2" w:space="0" w:color="8E8E8E"/>
              <w:end w:val="single" w:sz="2" w:space="0" w:color="8E8E8E"/>
            </w:tcBorders>
          </w:tcPr>
          <w:p>
            <w:pPr>
              <w:pStyle w:val="Normal"/>
              <w:jc w:val="end"/>
              <w:rPr/>
            </w:pPr>
            <w:r>
              <w:rPr/>
              <w:t>Expenses Adjustment</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b/>
              </w:rPr>
            </w:pPr>
            <w:r>
              <w:rPr>
                <w:b/>
              </w:rPr>
              <w:t>Total Outflow</w:t>
            </w:r>
          </w:p>
        </w:tc>
        <w:tc>
          <w:tcPr>
            <w:tcW w:w="846" w:type="dxa"/>
            <w:tcBorders>
              <w:bottom w:val="single" w:sz="2" w:space="0" w:color="8E8E8E"/>
              <w:end w:val="single" w:sz="2" w:space="0" w:color="8E8E8E"/>
            </w:tcBorders>
          </w:tcPr>
          <w:p>
            <w:pPr>
              <w:pStyle w:val="Normal"/>
              <w:jc w:val="end"/>
              <w:rPr>
                <w:b/>
              </w:rPr>
            </w:pPr>
            <w:r>
              <w:rPr>
                <w:b/>
              </w:rPr>
              <w:t>139,994</w:t>
            </w:r>
          </w:p>
        </w:tc>
        <w:tc>
          <w:tcPr>
            <w:tcW w:w="845" w:type="dxa"/>
            <w:tcBorders>
              <w:bottom w:val="single" w:sz="2" w:space="0" w:color="8E8E8E"/>
              <w:end w:val="single" w:sz="2" w:space="0" w:color="8E8E8E"/>
            </w:tcBorders>
          </w:tcPr>
          <w:p>
            <w:pPr>
              <w:pStyle w:val="Normal"/>
              <w:jc w:val="end"/>
              <w:rPr>
                <w:b/>
              </w:rPr>
            </w:pPr>
            <w:r>
              <w:rPr>
                <w:b/>
              </w:rPr>
              <w:t>143,391</w:t>
            </w:r>
          </w:p>
        </w:tc>
        <w:tc>
          <w:tcPr>
            <w:tcW w:w="846" w:type="dxa"/>
            <w:tcBorders>
              <w:bottom w:val="single" w:sz="2" w:space="0" w:color="8E8E8E"/>
              <w:end w:val="single" w:sz="2" w:space="0" w:color="8E8E8E"/>
            </w:tcBorders>
          </w:tcPr>
          <w:p>
            <w:pPr>
              <w:pStyle w:val="Normal"/>
              <w:jc w:val="end"/>
              <w:rPr>
                <w:b/>
              </w:rPr>
            </w:pPr>
            <w:r>
              <w:rPr>
                <w:b/>
              </w:rPr>
              <w:t>146,881</w:t>
            </w:r>
          </w:p>
        </w:tc>
        <w:tc>
          <w:tcPr>
            <w:tcW w:w="845" w:type="dxa"/>
            <w:tcBorders>
              <w:bottom w:val="single" w:sz="2" w:space="0" w:color="8E8E8E"/>
              <w:end w:val="single" w:sz="2" w:space="0" w:color="8E8E8E"/>
            </w:tcBorders>
          </w:tcPr>
          <w:p>
            <w:pPr>
              <w:pStyle w:val="Normal"/>
              <w:jc w:val="end"/>
              <w:rPr>
                <w:b/>
              </w:rPr>
            </w:pPr>
            <w:r>
              <w:rPr>
                <w:b/>
              </w:rPr>
              <w:t>150,733</w:t>
            </w:r>
          </w:p>
        </w:tc>
        <w:tc>
          <w:tcPr>
            <w:tcW w:w="846" w:type="dxa"/>
            <w:tcBorders>
              <w:bottom w:val="single" w:sz="2" w:space="0" w:color="8E8E8E"/>
              <w:end w:val="single" w:sz="2" w:space="0" w:color="8E8E8E"/>
            </w:tcBorders>
          </w:tcPr>
          <w:p>
            <w:pPr>
              <w:pStyle w:val="Normal"/>
              <w:jc w:val="end"/>
              <w:rPr>
                <w:b/>
              </w:rPr>
            </w:pPr>
            <w:r>
              <w:rPr>
                <w:b/>
              </w:rPr>
              <w:t>154,680</w:t>
            </w:r>
          </w:p>
        </w:tc>
        <w:tc>
          <w:tcPr>
            <w:tcW w:w="845" w:type="dxa"/>
            <w:tcBorders>
              <w:bottom w:val="single" w:sz="2" w:space="0" w:color="8E8E8E"/>
              <w:end w:val="single" w:sz="2" w:space="0" w:color="8E8E8E"/>
            </w:tcBorders>
          </w:tcPr>
          <w:p>
            <w:pPr>
              <w:pStyle w:val="Normal"/>
              <w:jc w:val="end"/>
              <w:rPr>
                <w:b/>
              </w:rPr>
            </w:pPr>
            <w:r>
              <w:rPr>
                <w:b/>
              </w:rPr>
              <w:t>116,146</w:t>
            </w:r>
          </w:p>
        </w:tc>
        <w:tc>
          <w:tcPr>
            <w:tcW w:w="846" w:type="dxa"/>
            <w:tcBorders>
              <w:bottom w:val="single" w:sz="2" w:space="0" w:color="8E8E8E"/>
              <w:end w:val="single" w:sz="2" w:space="0" w:color="8E8E8E"/>
            </w:tcBorders>
          </w:tcPr>
          <w:p>
            <w:pPr>
              <w:pStyle w:val="Normal"/>
              <w:jc w:val="end"/>
              <w:rPr>
                <w:b/>
              </w:rPr>
            </w:pPr>
            <w:r>
              <w:rPr>
                <w:b/>
              </w:rPr>
              <w:t>118,748</w:t>
            </w:r>
          </w:p>
        </w:tc>
        <w:tc>
          <w:tcPr>
            <w:tcW w:w="845" w:type="dxa"/>
            <w:tcBorders>
              <w:bottom w:val="single" w:sz="2" w:space="0" w:color="8E8E8E"/>
              <w:end w:val="single" w:sz="2" w:space="0" w:color="8E8E8E"/>
            </w:tcBorders>
          </w:tcPr>
          <w:p>
            <w:pPr>
              <w:pStyle w:val="Normal"/>
              <w:jc w:val="end"/>
              <w:rPr>
                <w:b/>
              </w:rPr>
            </w:pPr>
            <w:r>
              <w:rPr>
                <w:b/>
              </w:rPr>
              <w:t>121,415</w:t>
            </w:r>
          </w:p>
        </w:tc>
        <w:tc>
          <w:tcPr>
            <w:tcW w:w="846" w:type="dxa"/>
            <w:tcBorders>
              <w:bottom w:val="single" w:sz="2" w:space="0" w:color="8E8E8E"/>
              <w:end w:val="single" w:sz="2" w:space="0" w:color="8E8E8E"/>
            </w:tcBorders>
          </w:tcPr>
          <w:p>
            <w:pPr>
              <w:pStyle w:val="Normal"/>
              <w:jc w:val="end"/>
              <w:rPr>
                <w:b/>
              </w:rPr>
            </w:pPr>
            <w:r>
              <w:rPr>
                <w:b/>
              </w:rPr>
              <w:t>124,149</w:t>
            </w:r>
          </w:p>
        </w:tc>
        <w:tc>
          <w:tcPr>
            <w:tcW w:w="847" w:type="dxa"/>
            <w:tcBorders>
              <w:bottom w:val="single" w:sz="2" w:space="0" w:color="8E8E8E"/>
            </w:tcBorders>
          </w:tcPr>
          <w:p>
            <w:pPr>
              <w:pStyle w:val="Normal"/>
              <w:jc w:val="end"/>
              <w:rPr>
                <w:b/>
              </w:rPr>
            </w:pPr>
            <w:r>
              <w:rPr>
                <w:b/>
              </w:rPr>
              <w:t>126,952</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start"/>
              <w:rPr>
                <w:b/>
              </w:rPr>
            </w:pPr>
            <w:r>
              <w:rPr>
                <w:b/>
              </w:rPr>
              <w:t>Net Cashflow</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Surplus Allocation Option</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Deficit Allocation Option</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Total Inflow</w:t>
            </w:r>
          </w:p>
        </w:tc>
        <w:tc>
          <w:tcPr>
            <w:tcW w:w="846" w:type="dxa"/>
            <w:tcBorders>
              <w:bottom w:val="single" w:sz="2" w:space="0" w:color="8E8E8E"/>
              <w:end w:val="single" w:sz="2" w:space="0" w:color="8E8E8E"/>
            </w:tcBorders>
          </w:tcPr>
          <w:p>
            <w:pPr>
              <w:pStyle w:val="Normal"/>
              <w:jc w:val="end"/>
              <w:rPr/>
            </w:pPr>
            <w:r>
              <w:rPr/>
              <w:t>140,000</w:t>
            </w:r>
          </w:p>
        </w:tc>
        <w:tc>
          <w:tcPr>
            <w:tcW w:w="845" w:type="dxa"/>
            <w:tcBorders>
              <w:bottom w:val="single" w:sz="2" w:space="0" w:color="8E8E8E"/>
              <w:end w:val="single" w:sz="2" w:space="0" w:color="8E8E8E"/>
            </w:tcBorders>
          </w:tcPr>
          <w:p>
            <w:pPr>
              <w:pStyle w:val="Normal"/>
              <w:jc w:val="end"/>
              <w:rPr/>
            </w:pPr>
            <w:r>
              <w:rPr/>
              <w:t>143,500</w:t>
            </w:r>
          </w:p>
        </w:tc>
        <w:tc>
          <w:tcPr>
            <w:tcW w:w="846" w:type="dxa"/>
            <w:tcBorders>
              <w:bottom w:val="single" w:sz="2" w:space="0" w:color="8E8E8E"/>
              <w:end w:val="single" w:sz="2" w:space="0" w:color="8E8E8E"/>
            </w:tcBorders>
          </w:tcPr>
          <w:p>
            <w:pPr>
              <w:pStyle w:val="Normal"/>
              <w:jc w:val="end"/>
              <w:rPr/>
            </w:pPr>
            <w:r>
              <w:rPr/>
              <w:t>147,090</w:t>
            </w:r>
          </w:p>
        </w:tc>
        <w:tc>
          <w:tcPr>
            <w:tcW w:w="845" w:type="dxa"/>
            <w:tcBorders>
              <w:bottom w:val="single" w:sz="2" w:space="0" w:color="8E8E8E"/>
              <w:end w:val="single" w:sz="2" w:space="0" w:color="8E8E8E"/>
            </w:tcBorders>
          </w:tcPr>
          <w:p>
            <w:pPr>
              <w:pStyle w:val="Normal"/>
              <w:jc w:val="end"/>
              <w:rPr/>
            </w:pPr>
            <w:r>
              <w:rPr/>
              <w:t>150,771</w:t>
            </w:r>
          </w:p>
        </w:tc>
        <w:tc>
          <w:tcPr>
            <w:tcW w:w="846" w:type="dxa"/>
            <w:tcBorders>
              <w:bottom w:val="single" w:sz="2" w:space="0" w:color="8E8E8E"/>
              <w:end w:val="single" w:sz="2" w:space="0" w:color="8E8E8E"/>
            </w:tcBorders>
          </w:tcPr>
          <w:p>
            <w:pPr>
              <w:pStyle w:val="Normal"/>
              <w:jc w:val="end"/>
              <w:rPr/>
            </w:pPr>
            <w:r>
              <w:rPr/>
              <w:t>154,541</w:t>
            </w:r>
          </w:p>
        </w:tc>
        <w:tc>
          <w:tcPr>
            <w:tcW w:w="845" w:type="dxa"/>
            <w:tcBorders>
              <w:bottom w:val="single" w:sz="2" w:space="0" w:color="8E8E8E"/>
              <w:end w:val="single" w:sz="2" w:space="0" w:color="8E8E8E"/>
            </w:tcBorders>
          </w:tcPr>
          <w:p>
            <w:pPr>
              <w:pStyle w:val="Normal"/>
              <w:jc w:val="end"/>
              <w:rPr/>
            </w:pPr>
            <w:r>
              <w:rPr/>
              <w:t>4</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Total Outflow</w:t>
            </w:r>
          </w:p>
        </w:tc>
        <w:tc>
          <w:tcPr>
            <w:tcW w:w="846" w:type="dxa"/>
            <w:tcBorders>
              <w:bottom w:val="single" w:sz="2" w:space="0" w:color="8E8E8E"/>
              <w:end w:val="single" w:sz="2" w:space="0" w:color="8E8E8E"/>
            </w:tcBorders>
          </w:tcPr>
          <w:p>
            <w:pPr>
              <w:pStyle w:val="Normal"/>
              <w:jc w:val="end"/>
              <w:rPr/>
            </w:pPr>
            <w:r>
              <w:rPr/>
              <w:t>139,994</w:t>
            </w:r>
          </w:p>
        </w:tc>
        <w:tc>
          <w:tcPr>
            <w:tcW w:w="845" w:type="dxa"/>
            <w:tcBorders>
              <w:bottom w:val="single" w:sz="2" w:space="0" w:color="8E8E8E"/>
              <w:end w:val="single" w:sz="2" w:space="0" w:color="8E8E8E"/>
            </w:tcBorders>
          </w:tcPr>
          <w:p>
            <w:pPr>
              <w:pStyle w:val="Normal"/>
              <w:jc w:val="end"/>
              <w:rPr/>
            </w:pPr>
            <w:r>
              <w:rPr/>
              <w:t>143,391</w:t>
            </w:r>
          </w:p>
        </w:tc>
        <w:tc>
          <w:tcPr>
            <w:tcW w:w="846" w:type="dxa"/>
            <w:tcBorders>
              <w:bottom w:val="single" w:sz="2" w:space="0" w:color="8E8E8E"/>
              <w:end w:val="single" w:sz="2" w:space="0" w:color="8E8E8E"/>
            </w:tcBorders>
          </w:tcPr>
          <w:p>
            <w:pPr>
              <w:pStyle w:val="Normal"/>
              <w:jc w:val="end"/>
              <w:rPr/>
            </w:pPr>
            <w:r>
              <w:rPr/>
              <w:t>146,881</w:t>
            </w:r>
          </w:p>
        </w:tc>
        <w:tc>
          <w:tcPr>
            <w:tcW w:w="845" w:type="dxa"/>
            <w:tcBorders>
              <w:bottom w:val="single" w:sz="2" w:space="0" w:color="8E8E8E"/>
              <w:end w:val="single" w:sz="2" w:space="0" w:color="8E8E8E"/>
            </w:tcBorders>
          </w:tcPr>
          <w:p>
            <w:pPr>
              <w:pStyle w:val="Normal"/>
              <w:jc w:val="end"/>
              <w:rPr/>
            </w:pPr>
            <w:r>
              <w:rPr/>
              <w:t>150,733</w:t>
            </w:r>
          </w:p>
        </w:tc>
        <w:tc>
          <w:tcPr>
            <w:tcW w:w="846" w:type="dxa"/>
            <w:tcBorders>
              <w:bottom w:val="single" w:sz="2" w:space="0" w:color="8E8E8E"/>
              <w:end w:val="single" w:sz="2" w:space="0" w:color="8E8E8E"/>
            </w:tcBorders>
          </w:tcPr>
          <w:p>
            <w:pPr>
              <w:pStyle w:val="Normal"/>
              <w:jc w:val="end"/>
              <w:rPr/>
            </w:pPr>
            <w:r>
              <w:rPr/>
              <w:t>154,680</w:t>
            </w:r>
          </w:p>
        </w:tc>
        <w:tc>
          <w:tcPr>
            <w:tcW w:w="845" w:type="dxa"/>
            <w:tcBorders>
              <w:bottom w:val="single" w:sz="2" w:space="0" w:color="8E8E8E"/>
              <w:end w:val="single" w:sz="2" w:space="0" w:color="8E8E8E"/>
            </w:tcBorders>
          </w:tcPr>
          <w:p>
            <w:pPr>
              <w:pStyle w:val="Normal"/>
              <w:jc w:val="end"/>
              <w:rPr/>
            </w:pPr>
            <w:r>
              <w:rPr/>
              <w:t>116,146</w:t>
            </w:r>
          </w:p>
        </w:tc>
        <w:tc>
          <w:tcPr>
            <w:tcW w:w="846" w:type="dxa"/>
            <w:tcBorders>
              <w:bottom w:val="single" w:sz="2" w:space="0" w:color="8E8E8E"/>
              <w:end w:val="single" w:sz="2" w:space="0" w:color="8E8E8E"/>
            </w:tcBorders>
          </w:tcPr>
          <w:p>
            <w:pPr>
              <w:pStyle w:val="Normal"/>
              <w:jc w:val="end"/>
              <w:rPr/>
            </w:pPr>
            <w:r>
              <w:rPr/>
              <w:t>118,748</w:t>
            </w:r>
          </w:p>
        </w:tc>
        <w:tc>
          <w:tcPr>
            <w:tcW w:w="845" w:type="dxa"/>
            <w:tcBorders>
              <w:bottom w:val="single" w:sz="2" w:space="0" w:color="8E8E8E"/>
              <w:end w:val="single" w:sz="2" w:space="0" w:color="8E8E8E"/>
            </w:tcBorders>
          </w:tcPr>
          <w:p>
            <w:pPr>
              <w:pStyle w:val="Normal"/>
              <w:jc w:val="end"/>
              <w:rPr/>
            </w:pPr>
            <w:r>
              <w:rPr/>
              <w:t>121,415</w:t>
            </w:r>
          </w:p>
        </w:tc>
        <w:tc>
          <w:tcPr>
            <w:tcW w:w="846" w:type="dxa"/>
            <w:tcBorders>
              <w:bottom w:val="single" w:sz="2" w:space="0" w:color="8E8E8E"/>
              <w:end w:val="single" w:sz="2" w:space="0" w:color="8E8E8E"/>
            </w:tcBorders>
          </w:tcPr>
          <w:p>
            <w:pPr>
              <w:pStyle w:val="Normal"/>
              <w:jc w:val="end"/>
              <w:rPr/>
            </w:pPr>
            <w:r>
              <w:rPr/>
              <w:t>124,149</w:t>
            </w:r>
          </w:p>
        </w:tc>
        <w:tc>
          <w:tcPr>
            <w:tcW w:w="847" w:type="dxa"/>
            <w:tcBorders>
              <w:bottom w:val="single" w:sz="2" w:space="0" w:color="8E8E8E"/>
            </w:tcBorders>
          </w:tcPr>
          <w:p>
            <w:pPr>
              <w:pStyle w:val="Normal"/>
              <w:jc w:val="end"/>
              <w:rPr/>
            </w:pPr>
            <w:r>
              <w:rPr/>
              <w:t>126,952</w:t>
            </w:r>
          </w:p>
        </w:tc>
      </w:tr>
      <w:tr>
        <w:trPr/>
        <w:tc>
          <w:tcPr>
            <w:tcW w:w="1181" w:type="dxa"/>
            <w:tcBorders>
              <w:bottom w:val="single" w:sz="2" w:space="0" w:color="8E8E8E"/>
              <w:end w:val="single" w:sz="2" w:space="0" w:color="8E8E8E"/>
            </w:tcBorders>
          </w:tcPr>
          <w:p>
            <w:pPr>
              <w:pStyle w:val="Normal"/>
              <w:jc w:val="end"/>
              <w:rPr/>
            </w:pPr>
            <w:r>
              <w:rPr/>
              <w:t>Net Cashflow</w:t>
            </w:r>
          </w:p>
        </w:tc>
        <w:tc>
          <w:tcPr>
            <w:tcW w:w="846" w:type="dxa"/>
            <w:tcBorders>
              <w:bottom w:val="single" w:sz="2" w:space="0" w:color="8E8E8E"/>
              <w:end w:val="single" w:sz="2" w:space="0" w:color="8E8E8E"/>
            </w:tcBorders>
          </w:tcPr>
          <w:p>
            <w:pPr>
              <w:pStyle w:val="Normal"/>
              <w:jc w:val="end"/>
              <w:rPr/>
            </w:pPr>
            <w:r>
              <w:rPr/>
              <w:t>6</w:t>
            </w:r>
          </w:p>
        </w:tc>
        <w:tc>
          <w:tcPr>
            <w:tcW w:w="845" w:type="dxa"/>
            <w:tcBorders>
              <w:bottom w:val="single" w:sz="2" w:space="0" w:color="8E8E8E"/>
              <w:end w:val="single" w:sz="2" w:space="0" w:color="8E8E8E"/>
            </w:tcBorders>
          </w:tcPr>
          <w:p>
            <w:pPr>
              <w:pStyle w:val="Normal"/>
              <w:jc w:val="end"/>
              <w:rPr/>
            </w:pPr>
            <w:r>
              <w:rPr/>
              <w:t>109</w:t>
            </w:r>
          </w:p>
        </w:tc>
        <w:tc>
          <w:tcPr>
            <w:tcW w:w="846" w:type="dxa"/>
            <w:tcBorders>
              <w:bottom w:val="single" w:sz="2" w:space="0" w:color="8E8E8E"/>
              <w:end w:val="single" w:sz="2" w:space="0" w:color="8E8E8E"/>
            </w:tcBorders>
          </w:tcPr>
          <w:p>
            <w:pPr>
              <w:pStyle w:val="Normal"/>
              <w:jc w:val="end"/>
              <w:rPr/>
            </w:pPr>
            <w:r>
              <w:rPr/>
              <w:t>209</w:t>
            </w:r>
          </w:p>
        </w:tc>
        <w:tc>
          <w:tcPr>
            <w:tcW w:w="845" w:type="dxa"/>
            <w:tcBorders>
              <w:bottom w:val="single" w:sz="2" w:space="0" w:color="8E8E8E"/>
              <w:end w:val="single" w:sz="2" w:space="0" w:color="8E8E8E"/>
            </w:tcBorders>
          </w:tcPr>
          <w:p>
            <w:pPr>
              <w:pStyle w:val="Normal"/>
              <w:jc w:val="end"/>
              <w:rPr/>
            </w:pPr>
            <w:r>
              <w:rPr/>
              <w:t>38</w:t>
            </w:r>
          </w:p>
        </w:tc>
        <w:tc>
          <w:tcPr>
            <w:tcW w:w="846" w:type="dxa"/>
            <w:tcBorders>
              <w:bottom w:val="single" w:sz="2" w:space="0" w:color="8E8E8E"/>
              <w:end w:val="single" w:sz="2" w:space="0" w:color="8E8E8E"/>
            </w:tcBorders>
          </w:tcPr>
          <w:p>
            <w:pPr>
              <w:pStyle w:val="Normal"/>
              <w:jc w:val="end"/>
              <w:rPr/>
            </w:pPr>
            <w:r>
              <w:rPr/>
              <w:t>-139</w:t>
            </w:r>
          </w:p>
        </w:tc>
        <w:tc>
          <w:tcPr>
            <w:tcW w:w="845" w:type="dxa"/>
            <w:tcBorders>
              <w:bottom w:val="single" w:sz="2" w:space="0" w:color="8E8E8E"/>
              <w:end w:val="single" w:sz="2" w:space="0" w:color="8E8E8E"/>
            </w:tcBorders>
          </w:tcPr>
          <w:p>
            <w:pPr>
              <w:pStyle w:val="Normal"/>
              <w:jc w:val="end"/>
              <w:rPr/>
            </w:pPr>
            <w:r>
              <w:rPr/>
              <w:t>-116,141</w:t>
            </w:r>
          </w:p>
        </w:tc>
        <w:tc>
          <w:tcPr>
            <w:tcW w:w="846" w:type="dxa"/>
            <w:tcBorders>
              <w:bottom w:val="single" w:sz="2" w:space="0" w:color="8E8E8E"/>
              <w:end w:val="single" w:sz="2" w:space="0" w:color="8E8E8E"/>
            </w:tcBorders>
          </w:tcPr>
          <w:p>
            <w:pPr>
              <w:pStyle w:val="Normal"/>
              <w:jc w:val="end"/>
              <w:rPr/>
            </w:pPr>
            <w:r>
              <w:rPr/>
              <w:t>-118,748</w:t>
            </w:r>
          </w:p>
        </w:tc>
        <w:tc>
          <w:tcPr>
            <w:tcW w:w="845" w:type="dxa"/>
            <w:tcBorders>
              <w:bottom w:val="single" w:sz="2" w:space="0" w:color="8E8E8E"/>
              <w:end w:val="single" w:sz="2" w:space="0" w:color="8E8E8E"/>
            </w:tcBorders>
          </w:tcPr>
          <w:p>
            <w:pPr>
              <w:pStyle w:val="Normal"/>
              <w:jc w:val="end"/>
              <w:rPr/>
            </w:pPr>
            <w:r>
              <w:rPr/>
              <w:t>-121,415</w:t>
            </w:r>
          </w:p>
        </w:tc>
        <w:tc>
          <w:tcPr>
            <w:tcW w:w="846" w:type="dxa"/>
            <w:tcBorders>
              <w:bottom w:val="single" w:sz="2" w:space="0" w:color="8E8E8E"/>
              <w:end w:val="single" w:sz="2" w:space="0" w:color="8E8E8E"/>
            </w:tcBorders>
          </w:tcPr>
          <w:p>
            <w:pPr>
              <w:pStyle w:val="Normal"/>
              <w:jc w:val="end"/>
              <w:rPr/>
            </w:pPr>
            <w:r>
              <w:rPr/>
              <w:t>-124,149</w:t>
            </w:r>
          </w:p>
        </w:tc>
        <w:tc>
          <w:tcPr>
            <w:tcW w:w="847" w:type="dxa"/>
            <w:tcBorders>
              <w:bottom w:val="single" w:sz="2" w:space="0" w:color="8E8E8E"/>
            </w:tcBorders>
          </w:tcPr>
          <w:p>
            <w:pPr>
              <w:pStyle w:val="Normal"/>
              <w:jc w:val="end"/>
              <w:rPr/>
            </w:pPr>
            <w:r>
              <w:rPr/>
              <w:t>-126,952</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Allocated to/from Assets</w:t>
            </w:r>
          </w:p>
        </w:tc>
        <w:tc>
          <w:tcPr>
            <w:tcW w:w="846" w:type="dxa"/>
            <w:tcBorders>
              <w:bottom w:val="single" w:sz="2" w:space="0" w:color="8E8E8E"/>
              <w:end w:val="single" w:sz="2" w:space="0" w:color="8E8E8E"/>
            </w:tcBorders>
          </w:tcPr>
          <w:p>
            <w:pPr>
              <w:pStyle w:val="Normal"/>
              <w:jc w:val="end"/>
              <w:rPr/>
            </w:pPr>
            <w:r>
              <w:rPr/>
              <w:t>-6</w:t>
            </w:r>
          </w:p>
        </w:tc>
        <w:tc>
          <w:tcPr>
            <w:tcW w:w="845" w:type="dxa"/>
            <w:tcBorders>
              <w:bottom w:val="single" w:sz="2" w:space="0" w:color="8E8E8E"/>
              <w:end w:val="single" w:sz="2" w:space="0" w:color="8E8E8E"/>
            </w:tcBorders>
          </w:tcPr>
          <w:p>
            <w:pPr>
              <w:pStyle w:val="Normal"/>
              <w:jc w:val="end"/>
              <w:rPr/>
            </w:pPr>
            <w:r>
              <w:rPr/>
              <w:t>-109</w:t>
            </w:r>
          </w:p>
        </w:tc>
        <w:tc>
          <w:tcPr>
            <w:tcW w:w="846" w:type="dxa"/>
            <w:tcBorders>
              <w:bottom w:val="single" w:sz="2" w:space="0" w:color="8E8E8E"/>
              <w:end w:val="single" w:sz="2" w:space="0" w:color="8E8E8E"/>
            </w:tcBorders>
          </w:tcPr>
          <w:p>
            <w:pPr>
              <w:pStyle w:val="Normal"/>
              <w:jc w:val="end"/>
              <w:rPr/>
            </w:pPr>
            <w:r>
              <w:rPr/>
              <w:t>-209</w:t>
            </w:r>
          </w:p>
        </w:tc>
        <w:tc>
          <w:tcPr>
            <w:tcW w:w="845" w:type="dxa"/>
            <w:tcBorders>
              <w:bottom w:val="single" w:sz="2" w:space="0" w:color="8E8E8E"/>
              <w:end w:val="single" w:sz="2" w:space="0" w:color="8E8E8E"/>
            </w:tcBorders>
          </w:tcPr>
          <w:p>
            <w:pPr>
              <w:pStyle w:val="Normal"/>
              <w:jc w:val="end"/>
              <w:rPr/>
            </w:pPr>
            <w:r>
              <w:rPr/>
              <w:t>-38</w:t>
            </w:r>
          </w:p>
        </w:tc>
        <w:tc>
          <w:tcPr>
            <w:tcW w:w="846" w:type="dxa"/>
            <w:tcBorders>
              <w:bottom w:val="single" w:sz="2" w:space="0" w:color="8E8E8E"/>
              <w:end w:val="single" w:sz="2" w:space="0" w:color="8E8E8E"/>
            </w:tcBorders>
          </w:tcPr>
          <w:p>
            <w:pPr>
              <w:pStyle w:val="Normal"/>
              <w:jc w:val="end"/>
              <w:rPr/>
            </w:pPr>
            <w:r>
              <w:rPr/>
              <w:t>139</w:t>
            </w:r>
          </w:p>
        </w:tc>
        <w:tc>
          <w:tcPr>
            <w:tcW w:w="845" w:type="dxa"/>
            <w:tcBorders>
              <w:bottom w:val="single" w:sz="2" w:space="0" w:color="8E8E8E"/>
              <w:end w:val="single" w:sz="2" w:space="0" w:color="8E8E8E"/>
            </w:tcBorders>
          </w:tcPr>
          <w:p>
            <w:pPr>
              <w:pStyle w:val="Normal"/>
              <w:jc w:val="end"/>
              <w:rPr/>
            </w:pPr>
            <w:r>
              <w:rPr/>
              <w:t>222</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&gt; Cash Account</w:t>
            </w:r>
          </w:p>
        </w:tc>
        <w:tc>
          <w:tcPr>
            <w:tcW w:w="846" w:type="dxa"/>
            <w:tcBorders>
              <w:bottom w:val="single" w:sz="2" w:space="0" w:color="8E8E8E"/>
              <w:end w:val="single" w:sz="2" w:space="0" w:color="8E8E8E"/>
            </w:tcBorders>
          </w:tcPr>
          <w:p>
            <w:pPr>
              <w:pStyle w:val="Normal"/>
              <w:jc w:val="end"/>
              <w:rPr/>
            </w:pPr>
            <w:r>
              <w:rPr/>
              <w:t>-6</w:t>
            </w:r>
          </w:p>
        </w:tc>
        <w:tc>
          <w:tcPr>
            <w:tcW w:w="845" w:type="dxa"/>
            <w:tcBorders>
              <w:bottom w:val="single" w:sz="2" w:space="0" w:color="8E8E8E"/>
              <w:end w:val="single" w:sz="2" w:space="0" w:color="8E8E8E"/>
            </w:tcBorders>
          </w:tcPr>
          <w:p>
            <w:pPr>
              <w:pStyle w:val="Normal"/>
              <w:jc w:val="end"/>
              <w:rPr/>
            </w:pPr>
            <w:r>
              <w:rPr/>
              <w:t>-109</w:t>
            </w:r>
          </w:p>
        </w:tc>
        <w:tc>
          <w:tcPr>
            <w:tcW w:w="846" w:type="dxa"/>
            <w:tcBorders>
              <w:bottom w:val="single" w:sz="2" w:space="0" w:color="8E8E8E"/>
              <w:end w:val="single" w:sz="2" w:space="0" w:color="8E8E8E"/>
            </w:tcBorders>
          </w:tcPr>
          <w:p>
            <w:pPr>
              <w:pStyle w:val="Normal"/>
              <w:jc w:val="end"/>
              <w:rPr/>
            </w:pPr>
            <w:r>
              <w:rPr/>
              <w:t>-209</w:t>
            </w:r>
          </w:p>
        </w:tc>
        <w:tc>
          <w:tcPr>
            <w:tcW w:w="845" w:type="dxa"/>
            <w:tcBorders>
              <w:bottom w:val="single" w:sz="2" w:space="0" w:color="8E8E8E"/>
              <w:end w:val="single" w:sz="2" w:space="0" w:color="8E8E8E"/>
            </w:tcBorders>
          </w:tcPr>
          <w:p>
            <w:pPr>
              <w:pStyle w:val="Normal"/>
              <w:jc w:val="end"/>
              <w:rPr/>
            </w:pPr>
            <w:r>
              <w:rPr/>
              <w:t>-38</w:t>
            </w:r>
          </w:p>
        </w:tc>
        <w:tc>
          <w:tcPr>
            <w:tcW w:w="846" w:type="dxa"/>
            <w:tcBorders>
              <w:bottom w:val="single" w:sz="2" w:space="0" w:color="8E8E8E"/>
              <w:end w:val="single" w:sz="2" w:space="0" w:color="8E8E8E"/>
            </w:tcBorders>
          </w:tcPr>
          <w:p>
            <w:pPr>
              <w:pStyle w:val="Normal"/>
              <w:jc w:val="end"/>
              <w:rPr/>
            </w:pPr>
            <w:r>
              <w:rPr/>
              <w:t>139</w:t>
            </w:r>
          </w:p>
        </w:tc>
        <w:tc>
          <w:tcPr>
            <w:tcW w:w="845" w:type="dxa"/>
            <w:tcBorders>
              <w:bottom w:val="single" w:sz="2" w:space="0" w:color="8E8E8E"/>
              <w:end w:val="single" w:sz="2" w:space="0" w:color="8E8E8E"/>
            </w:tcBorders>
          </w:tcPr>
          <w:p>
            <w:pPr>
              <w:pStyle w:val="Normal"/>
              <w:jc w:val="end"/>
              <w:rPr/>
            </w:pPr>
            <w:r>
              <w:rPr/>
              <w:t>222</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Allocated to/from Working Cash Account</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Allocated to/from Super</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115,919</w:t>
            </w:r>
          </w:p>
        </w:tc>
        <w:tc>
          <w:tcPr>
            <w:tcW w:w="846" w:type="dxa"/>
            <w:tcBorders>
              <w:bottom w:val="single" w:sz="2" w:space="0" w:color="8E8E8E"/>
              <w:end w:val="single" w:sz="2" w:space="0" w:color="8E8E8E"/>
            </w:tcBorders>
          </w:tcPr>
          <w:p>
            <w:pPr>
              <w:pStyle w:val="Normal"/>
              <w:jc w:val="end"/>
              <w:rPr/>
            </w:pPr>
            <w:r>
              <w:rPr/>
              <w:t>118,748</w:t>
            </w:r>
          </w:p>
        </w:tc>
        <w:tc>
          <w:tcPr>
            <w:tcW w:w="845" w:type="dxa"/>
            <w:tcBorders>
              <w:bottom w:val="single" w:sz="2" w:space="0" w:color="8E8E8E"/>
              <w:end w:val="single" w:sz="2" w:space="0" w:color="8E8E8E"/>
            </w:tcBorders>
          </w:tcPr>
          <w:p>
            <w:pPr>
              <w:pStyle w:val="Normal"/>
              <w:jc w:val="end"/>
              <w:rPr/>
            </w:pPr>
            <w:r>
              <w:rPr/>
              <w:t>121,415</w:t>
            </w:r>
          </w:p>
        </w:tc>
        <w:tc>
          <w:tcPr>
            <w:tcW w:w="846" w:type="dxa"/>
            <w:tcBorders>
              <w:bottom w:val="single" w:sz="2" w:space="0" w:color="8E8E8E"/>
              <w:end w:val="single" w:sz="2" w:space="0" w:color="8E8E8E"/>
            </w:tcBorders>
          </w:tcPr>
          <w:p>
            <w:pPr>
              <w:pStyle w:val="Normal"/>
              <w:jc w:val="end"/>
              <w:rPr/>
            </w:pPr>
            <w:r>
              <w:rPr/>
              <w:t>124,149</w:t>
            </w:r>
          </w:p>
        </w:tc>
        <w:tc>
          <w:tcPr>
            <w:tcW w:w="847" w:type="dxa"/>
            <w:tcBorders>
              <w:bottom w:val="single" w:sz="2" w:space="0" w:color="8E8E8E"/>
            </w:tcBorders>
          </w:tcPr>
          <w:p>
            <w:pPr>
              <w:pStyle w:val="Normal"/>
              <w:jc w:val="end"/>
              <w:rPr/>
            </w:pPr>
            <w:r>
              <w:rPr/>
              <w:t>126,952</w:t>
            </w:r>
          </w:p>
        </w:tc>
      </w:tr>
      <w:tr>
        <w:trPr/>
        <w:tc>
          <w:tcPr>
            <w:tcW w:w="1181" w:type="dxa"/>
            <w:tcBorders>
              <w:bottom w:val="single" w:sz="2" w:space="0" w:color="8E8E8E"/>
              <w:end w:val="single" w:sz="2" w:space="0" w:color="8E8E8E"/>
            </w:tcBorders>
          </w:tcPr>
          <w:p>
            <w:pPr>
              <w:pStyle w:val="Normal"/>
              <w:jc w:val="end"/>
              <w:rPr/>
            </w:pPr>
            <w:r>
              <w:rPr/>
              <w:t>&gt; Super Lump Sum - Andrew</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115,919</w:t>
            </w:r>
          </w:p>
        </w:tc>
        <w:tc>
          <w:tcPr>
            <w:tcW w:w="846" w:type="dxa"/>
            <w:tcBorders>
              <w:bottom w:val="single" w:sz="2" w:space="0" w:color="8E8E8E"/>
              <w:end w:val="single" w:sz="2" w:space="0" w:color="8E8E8E"/>
            </w:tcBorders>
          </w:tcPr>
          <w:p>
            <w:pPr>
              <w:pStyle w:val="Normal"/>
              <w:jc w:val="end"/>
              <w:rPr/>
            </w:pPr>
            <w:r>
              <w:rPr/>
              <w:t>118,748</w:t>
            </w:r>
          </w:p>
        </w:tc>
        <w:tc>
          <w:tcPr>
            <w:tcW w:w="845" w:type="dxa"/>
            <w:tcBorders>
              <w:bottom w:val="single" w:sz="2" w:space="0" w:color="8E8E8E"/>
              <w:end w:val="single" w:sz="2" w:space="0" w:color="8E8E8E"/>
            </w:tcBorders>
          </w:tcPr>
          <w:p>
            <w:pPr>
              <w:pStyle w:val="Normal"/>
              <w:jc w:val="end"/>
              <w:rPr/>
            </w:pPr>
            <w:r>
              <w:rPr/>
              <w:t>121,415</w:t>
            </w:r>
          </w:p>
        </w:tc>
        <w:tc>
          <w:tcPr>
            <w:tcW w:w="846" w:type="dxa"/>
            <w:tcBorders>
              <w:bottom w:val="single" w:sz="2" w:space="0" w:color="8E8E8E"/>
              <w:end w:val="single" w:sz="2" w:space="0" w:color="8E8E8E"/>
            </w:tcBorders>
          </w:tcPr>
          <w:p>
            <w:pPr>
              <w:pStyle w:val="Normal"/>
              <w:jc w:val="end"/>
              <w:rPr/>
            </w:pPr>
            <w:r>
              <w:rPr/>
              <w:t>124,149</w:t>
            </w:r>
          </w:p>
        </w:tc>
        <w:tc>
          <w:tcPr>
            <w:tcW w:w="847" w:type="dxa"/>
            <w:tcBorders>
              <w:bottom w:val="single" w:sz="2" w:space="0" w:color="8E8E8E"/>
            </w:tcBorders>
          </w:tcPr>
          <w:p>
            <w:pPr>
              <w:pStyle w:val="Normal"/>
              <w:jc w:val="end"/>
              <w:rPr/>
            </w:pPr>
            <w:r>
              <w:rPr/>
              <w:t>126,952</w:t>
            </w:r>
          </w:p>
        </w:tc>
      </w:tr>
    </w:tbl>
    <w:p>
      <w:pPr>
        <w:pStyle w:val="Normal"/>
        <w:rPr/>
      </w:pPr>
      <w:r>
        <w:rPr/>
      </w:r>
    </w:p>
    <w:p>
      <w:pPr>
        <w:pStyle w:val="Normal"/>
        <w:rPr/>
      </w:pPr>
      <w:r>
        <w:rPr/>
      </w:r>
    </w:p>
    <w:p>
      <w:pPr>
        <w:pStyle w:val="Normal"/>
        <w:rPr/>
      </w:pPr>
      <w:r>
        <w:rPr/>
      </w:r>
    </w:p>
    <w:p>
      <w:pPr>
        <w:pStyle w:val="Normal"/>
        <w:rPr/>
      </w:pPr>
      <w:r>
        <w:rPr/>
      </w:r>
      <w:r>
        <w:br w:type="page"/>
      </w:r>
    </w:p>
    <w:p>
      <w:pPr>
        <w:pStyle w:val="Normal"/>
        <w:spacing w:before="0" w:after="120"/>
        <w:rPr>
          <w:b/>
        </w:rPr>
      </w:pPr>
      <w:r>
        <w:rPr>
          <w:b/>
        </w:rPr>
        <w:t>Consolidated Cashflow</w:t>
      </w:r>
    </w:p>
    <w:p>
      <w:pPr>
        <w:pStyle w:val="Normal"/>
        <w:rPr/>
      </w:pPr>
      <w:r>
        <w:rPr/>
        <w:t>Displaying: 10 years from the start of the projection</w:t>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1181"/>
        <w:gridCol w:w="846"/>
        <w:gridCol w:w="845"/>
        <w:gridCol w:w="846"/>
        <w:gridCol w:w="845"/>
        <w:gridCol w:w="846"/>
        <w:gridCol w:w="845"/>
        <w:gridCol w:w="846"/>
        <w:gridCol w:w="845"/>
        <w:gridCol w:w="846"/>
        <w:gridCol w:w="847"/>
      </w:tblGrid>
      <w:tr>
        <w:trPr/>
        <w:tc>
          <w:tcPr>
            <w:tcW w:w="1181"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Period</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1</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2</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3</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4</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5</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6</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7</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8</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9</w:t>
            </w:r>
          </w:p>
        </w:tc>
        <w:tc>
          <w:tcPr>
            <w:tcW w:w="847" w:type="dxa"/>
            <w:tcBorders>
              <w:top w:val="single" w:sz="2" w:space="0" w:color="8E8E8E"/>
              <w:bottom w:val="single" w:sz="2" w:space="0" w:color="8E8E8E"/>
            </w:tcBorders>
            <w:shd w:fill="000080" w:val="clear"/>
            <w:vAlign w:val="center"/>
          </w:tcPr>
          <w:p>
            <w:pPr>
              <w:pStyle w:val="Normal"/>
              <w:jc w:val="start"/>
              <w:rPr>
                <w:b/>
                <w:color w:val="FFFFFF"/>
              </w:rPr>
            </w:pPr>
            <w:r>
              <w:rPr>
                <w:b/>
                <w:color w:val="FFFFFF"/>
              </w:rPr>
              <w:t>10</w:t>
            </w:r>
          </w:p>
        </w:tc>
      </w:tr>
      <w:tr>
        <w:trPr/>
        <w:tc>
          <w:tcPr>
            <w:tcW w:w="1181" w:type="dxa"/>
            <w:tcBorders>
              <w:bottom w:val="single" w:sz="2" w:space="0" w:color="8E8E8E"/>
              <w:end w:val="single" w:sz="2" w:space="0" w:color="8E8E8E"/>
            </w:tcBorders>
          </w:tcPr>
          <w:p>
            <w:pPr>
              <w:pStyle w:val="Normal"/>
              <w:jc w:val="end"/>
              <w:rPr/>
            </w:pPr>
            <w:r>
              <w:rPr/>
              <w:t>Date</w:t>
            </w:r>
          </w:p>
        </w:tc>
        <w:tc>
          <w:tcPr>
            <w:tcW w:w="846" w:type="dxa"/>
            <w:tcBorders>
              <w:bottom w:val="single" w:sz="2" w:space="0" w:color="8E8E8E"/>
              <w:end w:val="single" w:sz="2" w:space="0" w:color="8E8E8E"/>
            </w:tcBorders>
          </w:tcPr>
          <w:p>
            <w:pPr>
              <w:pStyle w:val="Normal"/>
              <w:jc w:val="end"/>
              <w:rPr>
                <w:b/>
              </w:rPr>
            </w:pPr>
            <w:r>
              <w:rPr>
                <w:b/>
              </w:rPr>
              <w:t>1 Jul 25</w:t>
            </w:r>
          </w:p>
        </w:tc>
        <w:tc>
          <w:tcPr>
            <w:tcW w:w="845" w:type="dxa"/>
            <w:tcBorders>
              <w:bottom w:val="single" w:sz="2" w:space="0" w:color="8E8E8E"/>
              <w:end w:val="single" w:sz="2" w:space="0" w:color="8E8E8E"/>
            </w:tcBorders>
          </w:tcPr>
          <w:p>
            <w:pPr>
              <w:pStyle w:val="Normal"/>
              <w:jc w:val="end"/>
              <w:rPr>
                <w:b/>
              </w:rPr>
            </w:pPr>
            <w:r>
              <w:rPr>
                <w:b/>
              </w:rPr>
              <w:t>1 Jul 26</w:t>
            </w:r>
          </w:p>
        </w:tc>
        <w:tc>
          <w:tcPr>
            <w:tcW w:w="846" w:type="dxa"/>
            <w:tcBorders>
              <w:bottom w:val="single" w:sz="2" w:space="0" w:color="8E8E8E"/>
              <w:end w:val="single" w:sz="2" w:space="0" w:color="8E8E8E"/>
            </w:tcBorders>
          </w:tcPr>
          <w:p>
            <w:pPr>
              <w:pStyle w:val="Normal"/>
              <w:jc w:val="end"/>
              <w:rPr>
                <w:b/>
              </w:rPr>
            </w:pPr>
            <w:r>
              <w:rPr>
                <w:b/>
              </w:rPr>
              <w:t>1 Jul 27</w:t>
            </w:r>
          </w:p>
        </w:tc>
        <w:tc>
          <w:tcPr>
            <w:tcW w:w="845" w:type="dxa"/>
            <w:tcBorders>
              <w:bottom w:val="single" w:sz="2" w:space="0" w:color="8E8E8E"/>
              <w:end w:val="single" w:sz="2" w:space="0" w:color="8E8E8E"/>
            </w:tcBorders>
          </w:tcPr>
          <w:p>
            <w:pPr>
              <w:pStyle w:val="Normal"/>
              <w:jc w:val="end"/>
              <w:rPr>
                <w:b/>
              </w:rPr>
            </w:pPr>
            <w:r>
              <w:rPr>
                <w:b/>
              </w:rPr>
              <w:t>1 Jul 28</w:t>
            </w:r>
          </w:p>
        </w:tc>
        <w:tc>
          <w:tcPr>
            <w:tcW w:w="846" w:type="dxa"/>
            <w:tcBorders>
              <w:bottom w:val="single" w:sz="2" w:space="0" w:color="8E8E8E"/>
              <w:end w:val="single" w:sz="2" w:space="0" w:color="8E8E8E"/>
            </w:tcBorders>
          </w:tcPr>
          <w:p>
            <w:pPr>
              <w:pStyle w:val="Normal"/>
              <w:jc w:val="end"/>
              <w:rPr>
                <w:b/>
              </w:rPr>
            </w:pPr>
            <w:r>
              <w:rPr>
                <w:b/>
              </w:rPr>
              <w:t>1 Jul 29</w:t>
            </w:r>
          </w:p>
        </w:tc>
        <w:tc>
          <w:tcPr>
            <w:tcW w:w="845" w:type="dxa"/>
            <w:tcBorders>
              <w:bottom w:val="single" w:sz="2" w:space="0" w:color="8E8E8E"/>
              <w:end w:val="single" w:sz="2" w:space="0" w:color="8E8E8E"/>
            </w:tcBorders>
          </w:tcPr>
          <w:p>
            <w:pPr>
              <w:pStyle w:val="Normal"/>
              <w:jc w:val="end"/>
              <w:rPr>
                <w:b/>
              </w:rPr>
            </w:pPr>
            <w:r>
              <w:rPr>
                <w:b/>
              </w:rPr>
              <w:t>1 Jul 30</w:t>
            </w:r>
          </w:p>
        </w:tc>
        <w:tc>
          <w:tcPr>
            <w:tcW w:w="846" w:type="dxa"/>
            <w:tcBorders>
              <w:bottom w:val="single" w:sz="2" w:space="0" w:color="8E8E8E"/>
              <w:end w:val="single" w:sz="2" w:space="0" w:color="8E8E8E"/>
            </w:tcBorders>
          </w:tcPr>
          <w:p>
            <w:pPr>
              <w:pStyle w:val="Normal"/>
              <w:jc w:val="end"/>
              <w:rPr>
                <w:b/>
              </w:rPr>
            </w:pPr>
            <w:r>
              <w:rPr>
                <w:b/>
              </w:rPr>
              <w:t>1 Jul 31</w:t>
            </w:r>
          </w:p>
        </w:tc>
        <w:tc>
          <w:tcPr>
            <w:tcW w:w="845" w:type="dxa"/>
            <w:tcBorders>
              <w:bottom w:val="single" w:sz="2" w:space="0" w:color="8E8E8E"/>
              <w:end w:val="single" w:sz="2" w:space="0" w:color="8E8E8E"/>
            </w:tcBorders>
          </w:tcPr>
          <w:p>
            <w:pPr>
              <w:pStyle w:val="Normal"/>
              <w:jc w:val="end"/>
              <w:rPr>
                <w:b/>
              </w:rPr>
            </w:pPr>
            <w:r>
              <w:rPr>
                <w:b/>
              </w:rPr>
              <w:t>1 Jul 32</w:t>
            </w:r>
          </w:p>
        </w:tc>
        <w:tc>
          <w:tcPr>
            <w:tcW w:w="846" w:type="dxa"/>
            <w:tcBorders>
              <w:bottom w:val="single" w:sz="2" w:space="0" w:color="8E8E8E"/>
              <w:end w:val="single" w:sz="2" w:space="0" w:color="8E8E8E"/>
            </w:tcBorders>
          </w:tcPr>
          <w:p>
            <w:pPr>
              <w:pStyle w:val="Normal"/>
              <w:jc w:val="end"/>
              <w:rPr>
                <w:b/>
              </w:rPr>
            </w:pPr>
            <w:r>
              <w:rPr>
                <w:b/>
              </w:rPr>
              <w:t>1 Jul 33</w:t>
            </w:r>
          </w:p>
        </w:tc>
        <w:tc>
          <w:tcPr>
            <w:tcW w:w="847" w:type="dxa"/>
            <w:tcBorders>
              <w:bottom w:val="single" w:sz="2" w:space="0" w:color="8E8E8E"/>
            </w:tcBorders>
          </w:tcPr>
          <w:p>
            <w:pPr>
              <w:pStyle w:val="Normal"/>
              <w:jc w:val="end"/>
              <w:rPr>
                <w:b/>
              </w:rPr>
            </w:pPr>
            <w:r>
              <w:rPr>
                <w:b/>
              </w:rPr>
              <w:t>1 Jul 34</w:t>
            </w:r>
          </w:p>
        </w:tc>
      </w:tr>
      <w:tr>
        <w:trPr/>
        <w:tc>
          <w:tcPr>
            <w:tcW w:w="1181" w:type="dxa"/>
            <w:tcBorders>
              <w:bottom w:val="single" w:sz="2" w:space="0" w:color="8E8E8E"/>
              <w:end w:val="single" w:sz="2" w:space="0" w:color="8E8E8E"/>
            </w:tcBorders>
          </w:tcPr>
          <w:p>
            <w:pPr>
              <w:pStyle w:val="Normal"/>
              <w:jc w:val="end"/>
              <w:rPr>
                <w:b/>
              </w:rPr>
            </w:pPr>
            <w:r>
              <w:rPr>
                <w:b/>
              </w:rPr>
              <w:t>Age - Andrew</w:t>
            </w:r>
          </w:p>
        </w:tc>
        <w:tc>
          <w:tcPr>
            <w:tcW w:w="846" w:type="dxa"/>
            <w:tcBorders>
              <w:bottom w:val="single" w:sz="2" w:space="0" w:color="8E8E8E"/>
              <w:end w:val="single" w:sz="2" w:space="0" w:color="8E8E8E"/>
            </w:tcBorders>
          </w:tcPr>
          <w:p>
            <w:pPr>
              <w:pStyle w:val="Normal"/>
              <w:jc w:val="end"/>
              <w:rPr>
                <w:b/>
              </w:rPr>
            </w:pPr>
            <w:r>
              <w:rPr>
                <w:b/>
              </w:rPr>
              <w:t>60.4</w:t>
            </w:r>
          </w:p>
        </w:tc>
        <w:tc>
          <w:tcPr>
            <w:tcW w:w="845" w:type="dxa"/>
            <w:tcBorders>
              <w:bottom w:val="single" w:sz="2" w:space="0" w:color="8E8E8E"/>
              <w:end w:val="single" w:sz="2" w:space="0" w:color="8E8E8E"/>
            </w:tcBorders>
          </w:tcPr>
          <w:p>
            <w:pPr>
              <w:pStyle w:val="Normal"/>
              <w:jc w:val="end"/>
              <w:rPr>
                <w:b/>
              </w:rPr>
            </w:pPr>
            <w:r>
              <w:rPr>
                <w:b/>
              </w:rPr>
              <w:t>61.4</w:t>
            </w:r>
          </w:p>
        </w:tc>
        <w:tc>
          <w:tcPr>
            <w:tcW w:w="846" w:type="dxa"/>
            <w:tcBorders>
              <w:bottom w:val="single" w:sz="2" w:space="0" w:color="8E8E8E"/>
              <w:end w:val="single" w:sz="2" w:space="0" w:color="8E8E8E"/>
            </w:tcBorders>
          </w:tcPr>
          <w:p>
            <w:pPr>
              <w:pStyle w:val="Normal"/>
              <w:jc w:val="end"/>
              <w:rPr>
                <w:b/>
              </w:rPr>
            </w:pPr>
            <w:r>
              <w:rPr>
                <w:b/>
              </w:rPr>
              <w:t>62.4</w:t>
            </w:r>
          </w:p>
        </w:tc>
        <w:tc>
          <w:tcPr>
            <w:tcW w:w="845" w:type="dxa"/>
            <w:tcBorders>
              <w:bottom w:val="single" w:sz="2" w:space="0" w:color="8E8E8E"/>
              <w:end w:val="single" w:sz="2" w:space="0" w:color="8E8E8E"/>
            </w:tcBorders>
          </w:tcPr>
          <w:p>
            <w:pPr>
              <w:pStyle w:val="Normal"/>
              <w:jc w:val="end"/>
              <w:rPr>
                <w:b/>
              </w:rPr>
            </w:pPr>
            <w:r>
              <w:rPr>
                <w:b/>
              </w:rPr>
              <w:t>63.4</w:t>
            </w:r>
          </w:p>
        </w:tc>
        <w:tc>
          <w:tcPr>
            <w:tcW w:w="846" w:type="dxa"/>
            <w:tcBorders>
              <w:bottom w:val="single" w:sz="2" w:space="0" w:color="8E8E8E"/>
              <w:end w:val="single" w:sz="2" w:space="0" w:color="8E8E8E"/>
            </w:tcBorders>
          </w:tcPr>
          <w:p>
            <w:pPr>
              <w:pStyle w:val="Normal"/>
              <w:jc w:val="end"/>
              <w:rPr>
                <w:b/>
              </w:rPr>
            </w:pPr>
            <w:r>
              <w:rPr>
                <w:b/>
              </w:rPr>
              <w:t>64.4</w:t>
            </w:r>
          </w:p>
        </w:tc>
        <w:tc>
          <w:tcPr>
            <w:tcW w:w="845" w:type="dxa"/>
            <w:tcBorders>
              <w:bottom w:val="single" w:sz="2" w:space="0" w:color="8E8E8E"/>
              <w:end w:val="single" w:sz="2" w:space="0" w:color="8E8E8E"/>
            </w:tcBorders>
          </w:tcPr>
          <w:p>
            <w:pPr>
              <w:pStyle w:val="Normal"/>
              <w:jc w:val="end"/>
              <w:rPr>
                <w:b/>
              </w:rPr>
            </w:pPr>
            <w:r>
              <w:rPr>
                <w:b/>
              </w:rPr>
              <w:t>65.4</w:t>
            </w:r>
          </w:p>
        </w:tc>
        <w:tc>
          <w:tcPr>
            <w:tcW w:w="846" w:type="dxa"/>
            <w:tcBorders>
              <w:bottom w:val="single" w:sz="2" w:space="0" w:color="8E8E8E"/>
              <w:end w:val="single" w:sz="2" w:space="0" w:color="8E8E8E"/>
            </w:tcBorders>
          </w:tcPr>
          <w:p>
            <w:pPr>
              <w:pStyle w:val="Normal"/>
              <w:jc w:val="end"/>
              <w:rPr>
                <w:b/>
              </w:rPr>
            </w:pPr>
            <w:r>
              <w:rPr>
                <w:b/>
              </w:rPr>
              <w:t>66.4</w:t>
            </w:r>
          </w:p>
        </w:tc>
        <w:tc>
          <w:tcPr>
            <w:tcW w:w="845" w:type="dxa"/>
            <w:tcBorders>
              <w:bottom w:val="single" w:sz="2" w:space="0" w:color="8E8E8E"/>
              <w:end w:val="single" w:sz="2" w:space="0" w:color="8E8E8E"/>
            </w:tcBorders>
          </w:tcPr>
          <w:p>
            <w:pPr>
              <w:pStyle w:val="Normal"/>
              <w:jc w:val="end"/>
              <w:rPr>
                <w:b/>
              </w:rPr>
            </w:pPr>
            <w:r>
              <w:rPr>
                <w:b/>
              </w:rPr>
              <w:t>67.4</w:t>
            </w:r>
          </w:p>
        </w:tc>
        <w:tc>
          <w:tcPr>
            <w:tcW w:w="846" w:type="dxa"/>
            <w:tcBorders>
              <w:bottom w:val="single" w:sz="2" w:space="0" w:color="8E8E8E"/>
              <w:end w:val="single" w:sz="2" w:space="0" w:color="8E8E8E"/>
            </w:tcBorders>
          </w:tcPr>
          <w:p>
            <w:pPr>
              <w:pStyle w:val="Normal"/>
              <w:jc w:val="end"/>
              <w:rPr>
                <w:b/>
              </w:rPr>
            </w:pPr>
            <w:r>
              <w:rPr>
                <w:b/>
              </w:rPr>
              <w:t>68.4</w:t>
            </w:r>
          </w:p>
        </w:tc>
        <w:tc>
          <w:tcPr>
            <w:tcW w:w="847" w:type="dxa"/>
            <w:tcBorders>
              <w:bottom w:val="single" w:sz="2" w:space="0" w:color="8E8E8E"/>
            </w:tcBorders>
          </w:tcPr>
          <w:p>
            <w:pPr>
              <w:pStyle w:val="Normal"/>
              <w:jc w:val="end"/>
              <w:rPr>
                <w:b/>
              </w:rPr>
            </w:pPr>
            <w:r>
              <w:rPr>
                <w:b/>
              </w:rPr>
              <w:t>69.4</w:t>
            </w:r>
          </w:p>
        </w:tc>
      </w:tr>
      <w:tr>
        <w:trPr/>
        <w:tc>
          <w:tcPr>
            <w:tcW w:w="1181" w:type="dxa"/>
            <w:tcBorders>
              <w:bottom w:val="single" w:sz="2" w:space="0" w:color="8E8E8E"/>
              <w:end w:val="single" w:sz="2" w:space="0" w:color="8E8E8E"/>
            </w:tcBorders>
          </w:tcPr>
          <w:p>
            <w:pPr>
              <w:pStyle w:val="Normal"/>
              <w:jc w:val="end"/>
              <w:rPr>
                <w:b/>
              </w:rPr>
            </w:pPr>
            <w:r>
              <w:rPr>
                <w:b/>
              </w:rPr>
              <w:t>Age - Partner</w:t>
            </w:r>
          </w:p>
        </w:tc>
        <w:tc>
          <w:tcPr>
            <w:tcW w:w="846" w:type="dxa"/>
            <w:tcBorders>
              <w:bottom w:val="single" w:sz="2" w:space="0" w:color="8E8E8E"/>
              <w:end w:val="single" w:sz="2" w:space="0" w:color="8E8E8E"/>
            </w:tcBorders>
          </w:tcPr>
          <w:p>
            <w:pPr>
              <w:pStyle w:val="Normal"/>
              <w:jc w:val="end"/>
              <w:rPr>
                <w:b/>
              </w:rPr>
            </w:pPr>
            <w:r>
              <w:rPr>
                <w:b/>
              </w:rPr>
              <w:t>55.0</w:t>
            </w:r>
          </w:p>
        </w:tc>
        <w:tc>
          <w:tcPr>
            <w:tcW w:w="845" w:type="dxa"/>
            <w:tcBorders>
              <w:bottom w:val="single" w:sz="2" w:space="0" w:color="8E8E8E"/>
              <w:end w:val="single" w:sz="2" w:space="0" w:color="8E8E8E"/>
            </w:tcBorders>
          </w:tcPr>
          <w:p>
            <w:pPr>
              <w:pStyle w:val="Normal"/>
              <w:jc w:val="end"/>
              <w:rPr>
                <w:b/>
              </w:rPr>
            </w:pPr>
            <w:r>
              <w:rPr>
                <w:b/>
              </w:rPr>
              <w:t>56.0</w:t>
            </w:r>
          </w:p>
        </w:tc>
        <w:tc>
          <w:tcPr>
            <w:tcW w:w="846" w:type="dxa"/>
            <w:tcBorders>
              <w:bottom w:val="single" w:sz="2" w:space="0" w:color="8E8E8E"/>
              <w:end w:val="single" w:sz="2" w:space="0" w:color="8E8E8E"/>
            </w:tcBorders>
          </w:tcPr>
          <w:p>
            <w:pPr>
              <w:pStyle w:val="Normal"/>
              <w:jc w:val="end"/>
              <w:rPr>
                <w:b/>
              </w:rPr>
            </w:pPr>
            <w:r>
              <w:rPr>
                <w:b/>
              </w:rPr>
              <w:t>57.0</w:t>
            </w:r>
          </w:p>
        </w:tc>
        <w:tc>
          <w:tcPr>
            <w:tcW w:w="845" w:type="dxa"/>
            <w:tcBorders>
              <w:bottom w:val="single" w:sz="2" w:space="0" w:color="8E8E8E"/>
              <w:end w:val="single" w:sz="2" w:space="0" w:color="8E8E8E"/>
            </w:tcBorders>
          </w:tcPr>
          <w:p>
            <w:pPr>
              <w:pStyle w:val="Normal"/>
              <w:jc w:val="end"/>
              <w:rPr>
                <w:b/>
              </w:rPr>
            </w:pPr>
            <w:r>
              <w:rPr>
                <w:b/>
              </w:rPr>
              <w:t>58.0</w:t>
            </w:r>
          </w:p>
        </w:tc>
        <w:tc>
          <w:tcPr>
            <w:tcW w:w="846" w:type="dxa"/>
            <w:tcBorders>
              <w:bottom w:val="single" w:sz="2" w:space="0" w:color="8E8E8E"/>
              <w:end w:val="single" w:sz="2" w:space="0" w:color="8E8E8E"/>
            </w:tcBorders>
          </w:tcPr>
          <w:p>
            <w:pPr>
              <w:pStyle w:val="Normal"/>
              <w:jc w:val="end"/>
              <w:rPr>
                <w:b/>
              </w:rPr>
            </w:pPr>
            <w:r>
              <w:rPr>
                <w:b/>
              </w:rPr>
              <w:t>59.0</w:t>
            </w:r>
          </w:p>
        </w:tc>
        <w:tc>
          <w:tcPr>
            <w:tcW w:w="845" w:type="dxa"/>
            <w:tcBorders>
              <w:bottom w:val="single" w:sz="2" w:space="0" w:color="8E8E8E"/>
              <w:end w:val="single" w:sz="2" w:space="0" w:color="8E8E8E"/>
            </w:tcBorders>
          </w:tcPr>
          <w:p>
            <w:pPr>
              <w:pStyle w:val="Normal"/>
              <w:jc w:val="end"/>
              <w:rPr>
                <w:b/>
              </w:rPr>
            </w:pPr>
            <w:r>
              <w:rPr>
                <w:b/>
              </w:rPr>
              <w:t>60.0</w:t>
            </w:r>
          </w:p>
        </w:tc>
        <w:tc>
          <w:tcPr>
            <w:tcW w:w="846" w:type="dxa"/>
            <w:tcBorders>
              <w:bottom w:val="single" w:sz="2" w:space="0" w:color="8E8E8E"/>
              <w:end w:val="single" w:sz="2" w:space="0" w:color="8E8E8E"/>
            </w:tcBorders>
          </w:tcPr>
          <w:p>
            <w:pPr>
              <w:pStyle w:val="Normal"/>
              <w:jc w:val="end"/>
              <w:rPr>
                <w:b/>
              </w:rPr>
            </w:pPr>
            <w:r>
              <w:rPr>
                <w:b/>
              </w:rPr>
              <w:t>61.0</w:t>
            </w:r>
          </w:p>
        </w:tc>
        <w:tc>
          <w:tcPr>
            <w:tcW w:w="845" w:type="dxa"/>
            <w:tcBorders>
              <w:bottom w:val="single" w:sz="2" w:space="0" w:color="8E8E8E"/>
              <w:end w:val="single" w:sz="2" w:space="0" w:color="8E8E8E"/>
            </w:tcBorders>
          </w:tcPr>
          <w:p>
            <w:pPr>
              <w:pStyle w:val="Normal"/>
              <w:jc w:val="end"/>
              <w:rPr>
                <w:b/>
              </w:rPr>
            </w:pPr>
            <w:r>
              <w:rPr>
                <w:b/>
              </w:rPr>
              <w:t>62.0</w:t>
            </w:r>
          </w:p>
        </w:tc>
        <w:tc>
          <w:tcPr>
            <w:tcW w:w="846" w:type="dxa"/>
            <w:tcBorders>
              <w:bottom w:val="single" w:sz="2" w:space="0" w:color="8E8E8E"/>
              <w:end w:val="single" w:sz="2" w:space="0" w:color="8E8E8E"/>
            </w:tcBorders>
          </w:tcPr>
          <w:p>
            <w:pPr>
              <w:pStyle w:val="Normal"/>
              <w:jc w:val="end"/>
              <w:rPr>
                <w:b/>
              </w:rPr>
            </w:pPr>
            <w:r>
              <w:rPr>
                <w:b/>
              </w:rPr>
              <w:t>63.0</w:t>
            </w:r>
          </w:p>
        </w:tc>
        <w:tc>
          <w:tcPr>
            <w:tcW w:w="847" w:type="dxa"/>
            <w:tcBorders>
              <w:bottom w:val="single" w:sz="2" w:space="0" w:color="8E8E8E"/>
            </w:tcBorders>
          </w:tcPr>
          <w:p>
            <w:pPr>
              <w:pStyle w:val="Normal"/>
              <w:jc w:val="end"/>
              <w:rPr>
                <w:b/>
              </w:rPr>
            </w:pPr>
            <w:r>
              <w:rPr>
                <w:b/>
              </w:rPr>
              <w:t>64.0</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start"/>
              <w:rPr>
                <w:b/>
              </w:rPr>
            </w:pPr>
            <w:r>
              <w:rPr>
                <w:b/>
              </w:rPr>
              <w:t>Inflow</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b/>
              </w:rPr>
            </w:pPr>
            <w:r>
              <w:rPr>
                <w:b/>
              </w:rPr>
              <w:t>Other Income</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Andrew</w:t>
            </w:r>
          </w:p>
        </w:tc>
        <w:tc>
          <w:tcPr>
            <w:tcW w:w="846" w:type="dxa"/>
            <w:tcBorders>
              <w:bottom w:val="single" w:sz="2" w:space="0" w:color="8E8E8E"/>
              <w:end w:val="single" w:sz="2" w:space="0" w:color="8E8E8E"/>
            </w:tcBorders>
          </w:tcPr>
          <w:p>
            <w:pPr>
              <w:pStyle w:val="Normal"/>
              <w:jc w:val="end"/>
              <w:rPr/>
            </w:pPr>
            <w:r>
              <w:rPr/>
              <w:t>140,000</w:t>
            </w:r>
          </w:p>
        </w:tc>
        <w:tc>
          <w:tcPr>
            <w:tcW w:w="845" w:type="dxa"/>
            <w:tcBorders>
              <w:bottom w:val="single" w:sz="2" w:space="0" w:color="8E8E8E"/>
              <w:end w:val="single" w:sz="2" w:space="0" w:color="8E8E8E"/>
            </w:tcBorders>
          </w:tcPr>
          <w:p>
            <w:pPr>
              <w:pStyle w:val="Normal"/>
              <w:jc w:val="end"/>
              <w:rPr/>
            </w:pPr>
            <w:r>
              <w:rPr/>
              <w:t>143,500</w:t>
            </w:r>
          </w:p>
        </w:tc>
        <w:tc>
          <w:tcPr>
            <w:tcW w:w="846" w:type="dxa"/>
            <w:tcBorders>
              <w:bottom w:val="single" w:sz="2" w:space="0" w:color="8E8E8E"/>
              <w:end w:val="single" w:sz="2" w:space="0" w:color="8E8E8E"/>
            </w:tcBorders>
          </w:tcPr>
          <w:p>
            <w:pPr>
              <w:pStyle w:val="Normal"/>
              <w:jc w:val="end"/>
              <w:rPr/>
            </w:pPr>
            <w:r>
              <w:rPr/>
              <w:t>147,088</w:t>
            </w:r>
          </w:p>
        </w:tc>
        <w:tc>
          <w:tcPr>
            <w:tcW w:w="845" w:type="dxa"/>
            <w:tcBorders>
              <w:bottom w:val="single" w:sz="2" w:space="0" w:color="8E8E8E"/>
              <w:end w:val="single" w:sz="2" w:space="0" w:color="8E8E8E"/>
            </w:tcBorders>
          </w:tcPr>
          <w:p>
            <w:pPr>
              <w:pStyle w:val="Normal"/>
              <w:jc w:val="end"/>
              <w:rPr/>
            </w:pPr>
            <w:r>
              <w:rPr/>
              <w:t>150,765</w:t>
            </w:r>
          </w:p>
        </w:tc>
        <w:tc>
          <w:tcPr>
            <w:tcW w:w="846" w:type="dxa"/>
            <w:tcBorders>
              <w:bottom w:val="single" w:sz="2" w:space="0" w:color="8E8E8E"/>
              <w:end w:val="single" w:sz="2" w:space="0" w:color="8E8E8E"/>
            </w:tcBorders>
          </w:tcPr>
          <w:p>
            <w:pPr>
              <w:pStyle w:val="Normal"/>
              <w:jc w:val="end"/>
              <w:rPr/>
            </w:pPr>
            <w:r>
              <w:rPr/>
              <w:t>154,534</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&gt; Income</w:t>
            </w:r>
          </w:p>
        </w:tc>
        <w:tc>
          <w:tcPr>
            <w:tcW w:w="846" w:type="dxa"/>
            <w:tcBorders>
              <w:bottom w:val="single" w:sz="2" w:space="0" w:color="8E8E8E"/>
              <w:end w:val="single" w:sz="2" w:space="0" w:color="8E8E8E"/>
            </w:tcBorders>
          </w:tcPr>
          <w:p>
            <w:pPr>
              <w:pStyle w:val="Normal"/>
              <w:jc w:val="end"/>
              <w:rPr/>
            </w:pPr>
            <w:r>
              <w:rPr/>
              <w:t>140,000</w:t>
            </w:r>
          </w:p>
        </w:tc>
        <w:tc>
          <w:tcPr>
            <w:tcW w:w="845" w:type="dxa"/>
            <w:tcBorders>
              <w:bottom w:val="single" w:sz="2" w:space="0" w:color="8E8E8E"/>
              <w:end w:val="single" w:sz="2" w:space="0" w:color="8E8E8E"/>
            </w:tcBorders>
          </w:tcPr>
          <w:p>
            <w:pPr>
              <w:pStyle w:val="Normal"/>
              <w:jc w:val="end"/>
              <w:rPr/>
            </w:pPr>
            <w:r>
              <w:rPr/>
              <w:t>143,500</w:t>
            </w:r>
          </w:p>
        </w:tc>
        <w:tc>
          <w:tcPr>
            <w:tcW w:w="846" w:type="dxa"/>
            <w:tcBorders>
              <w:bottom w:val="single" w:sz="2" w:space="0" w:color="8E8E8E"/>
              <w:end w:val="single" w:sz="2" w:space="0" w:color="8E8E8E"/>
            </w:tcBorders>
          </w:tcPr>
          <w:p>
            <w:pPr>
              <w:pStyle w:val="Normal"/>
              <w:jc w:val="end"/>
              <w:rPr/>
            </w:pPr>
            <w:r>
              <w:rPr/>
              <w:t>147,088</w:t>
            </w:r>
          </w:p>
        </w:tc>
        <w:tc>
          <w:tcPr>
            <w:tcW w:w="845" w:type="dxa"/>
            <w:tcBorders>
              <w:bottom w:val="single" w:sz="2" w:space="0" w:color="8E8E8E"/>
              <w:end w:val="single" w:sz="2" w:space="0" w:color="8E8E8E"/>
            </w:tcBorders>
          </w:tcPr>
          <w:p>
            <w:pPr>
              <w:pStyle w:val="Normal"/>
              <w:jc w:val="end"/>
              <w:rPr/>
            </w:pPr>
            <w:r>
              <w:rPr/>
              <w:t>150,765</w:t>
            </w:r>
          </w:p>
        </w:tc>
        <w:tc>
          <w:tcPr>
            <w:tcW w:w="846" w:type="dxa"/>
            <w:tcBorders>
              <w:bottom w:val="single" w:sz="2" w:space="0" w:color="8E8E8E"/>
              <w:end w:val="single" w:sz="2" w:space="0" w:color="8E8E8E"/>
            </w:tcBorders>
          </w:tcPr>
          <w:p>
            <w:pPr>
              <w:pStyle w:val="Normal"/>
              <w:jc w:val="end"/>
              <w:rPr/>
            </w:pPr>
            <w:r>
              <w:rPr/>
              <w:t>154,534</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b/>
              </w:rPr>
            </w:pPr>
            <w:r>
              <w:rPr>
                <w:b/>
              </w:rPr>
              <w:t>Pension Income</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Account Based Pension Income</w:t>
            </w:r>
          </w:p>
        </w:tc>
        <w:tc>
          <w:tcPr>
            <w:tcW w:w="846" w:type="dxa"/>
            <w:tcBorders>
              <w:bottom w:val="single" w:sz="2" w:space="0" w:color="8E8E8E"/>
              <w:end w:val="single" w:sz="2" w:space="0" w:color="8E8E8E"/>
            </w:tcBorders>
          </w:tcPr>
          <w:p>
            <w:pPr>
              <w:pStyle w:val="Normal"/>
              <w:jc w:val="end"/>
              <w:rPr/>
            </w:pPr>
            <w:r>
              <w:rPr/>
              <w:t>100,000</w:t>
            </w:r>
          </w:p>
        </w:tc>
        <w:tc>
          <w:tcPr>
            <w:tcW w:w="845" w:type="dxa"/>
            <w:tcBorders>
              <w:bottom w:val="single" w:sz="2" w:space="0" w:color="8E8E8E"/>
              <w:end w:val="single" w:sz="2" w:space="0" w:color="8E8E8E"/>
            </w:tcBorders>
          </w:tcPr>
          <w:p>
            <w:pPr>
              <w:pStyle w:val="Normal"/>
              <w:jc w:val="end"/>
              <w:rPr/>
            </w:pPr>
            <w:r>
              <w:rPr/>
              <w:t>66,580</w:t>
            </w:r>
          </w:p>
        </w:tc>
        <w:tc>
          <w:tcPr>
            <w:tcW w:w="846" w:type="dxa"/>
            <w:tcBorders>
              <w:bottom w:val="single" w:sz="2" w:space="0" w:color="8E8E8E"/>
              <w:end w:val="single" w:sz="2" w:space="0" w:color="8E8E8E"/>
            </w:tcBorders>
          </w:tcPr>
          <w:p>
            <w:pPr>
              <w:pStyle w:val="Normal"/>
              <w:jc w:val="end"/>
              <w:rPr/>
            </w:pPr>
            <w:r>
              <w:rPr/>
              <w:t>66,910</w:t>
            </w:r>
          </w:p>
        </w:tc>
        <w:tc>
          <w:tcPr>
            <w:tcW w:w="845" w:type="dxa"/>
            <w:tcBorders>
              <w:bottom w:val="single" w:sz="2" w:space="0" w:color="8E8E8E"/>
              <w:end w:val="single" w:sz="2" w:space="0" w:color="8E8E8E"/>
            </w:tcBorders>
          </w:tcPr>
          <w:p>
            <w:pPr>
              <w:pStyle w:val="Normal"/>
              <w:jc w:val="end"/>
              <w:rPr/>
            </w:pPr>
            <w:r>
              <w:rPr/>
              <w:t>67,230</w:t>
            </w:r>
          </w:p>
        </w:tc>
        <w:tc>
          <w:tcPr>
            <w:tcW w:w="846" w:type="dxa"/>
            <w:tcBorders>
              <w:bottom w:val="single" w:sz="2" w:space="0" w:color="8E8E8E"/>
              <w:end w:val="single" w:sz="2" w:space="0" w:color="8E8E8E"/>
            </w:tcBorders>
          </w:tcPr>
          <w:p>
            <w:pPr>
              <w:pStyle w:val="Normal"/>
              <w:jc w:val="end"/>
              <w:rPr/>
            </w:pPr>
            <w:r>
              <w:rPr/>
              <w:t>67,550</w:t>
            </w:r>
          </w:p>
        </w:tc>
        <w:tc>
          <w:tcPr>
            <w:tcW w:w="845" w:type="dxa"/>
            <w:tcBorders>
              <w:bottom w:val="single" w:sz="2" w:space="0" w:color="8E8E8E"/>
              <w:end w:val="single" w:sz="2" w:space="0" w:color="8E8E8E"/>
            </w:tcBorders>
          </w:tcPr>
          <w:p>
            <w:pPr>
              <w:pStyle w:val="Normal"/>
              <w:jc w:val="end"/>
              <w:rPr/>
            </w:pPr>
            <w:r>
              <w:rPr/>
              <w:t>84,800</w:t>
            </w:r>
          </w:p>
        </w:tc>
        <w:tc>
          <w:tcPr>
            <w:tcW w:w="846" w:type="dxa"/>
            <w:tcBorders>
              <w:bottom w:val="single" w:sz="2" w:space="0" w:color="8E8E8E"/>
              <w:end w:val="single" w:sz="2" w:space="0" w:color="8E8E8E"/>
            </w:tcBorders>
          </w:tcPr>
          <w:p>
            <w:pPr>
              <w:pStyle w:val="Normal"/>
              <w:jc w:val="end"/>
              <w:rPr/>
            </w:pPr>
            <w:r>
              <w:rPr/>
              <w:t>84,780</w:t>
            </w:r>
          </w:p>
        </w:tc>
        <w:tc>
          <w:tcPr>
            <w:tcW w:w="845" w:type="dxa"/>
            <w:tcBorders>
              <w:bottom w:val="single" w:sz="2" w:space="0" w:color="8E8E8E"/>
              <w:end w:val="single" w:sz="2" w:space="0" w:color="8E8E8E"/>
            </w:tcBorders>
          </w:tcPr>
          <w:p>
            <w:pPr>
              <w:pStyle w:val="Normal"/>
              <w:jc w:val="end"/>
              <w:rPr/>
            </w:pPr>
            <w:r>
              <w:rPr/>
              <w:t>84,730</w:t>
            </w:r>
          </w:p>
        </w:tc>
        <w:tc>
          <w:tcPr>
            <w:tcW w:w="846" w:type="dxa"/>
            <w:tcBorders>
              <w:bottom w:val="single" w:sz="2" w:space="0" w:color="8E8E8E"/>
              <w:end w:val="single" w:sz="2" w:space="0" w:color="8E8E8E"/>
            </w:tcBorders>
          </w:tcPr>
          <w:p>
            <w:pPr>
              <w:pStyle w:val="Normal"/>
              <w:jc w:val="end"/>
              <w:rPr/>
            </w:pPr>
            <w:r>
              <w:rPr/>
              <w:t>84,650</w:t>
            </w:r>
          </w:p>
        </w:tc>
        <w:tc>
          <w:tcPr>
            <w:tcW w:w="847" w:type="dxa"/>
            <w:tcBorders>
              <w:bottom w:val="single" w:sz="2" w:space="0" w:color="8E8E8E"/>
            </w:tcBorders>
          </w:tcPr>
          <w:p>
            <w:pPr>
              <w:pStyle w:val="Normal"/>
              <w:jc w:val="end"/>
              <w:rPr/>
            </w:pPr>
            <w:r>
              <w:rPr/>
              <w:t>84,560</w:t>
            </w:r>
          </w:p>
        </w:tc>
      </w:tr>
      <w:tr>
        <w:trPr/>
        <w:tc>
          <w:tcPr>
            <w:tcW w:w="1181" w:type="dxa"/>
            <w:tcBorders>
              <w:bottom w:val="single" w:sz="2" w:space="0" w:color="8E8E8E"/>
              <w:end w:val="single" w:sz="2" w:space="0" w:color="8E8E8E"/>
            </w:tcBorders>
          </w:tcPr>
          <w:p>
            <w:pPr>
              <w:pStyle w:val="Normal"/>
              <w:jc w:val="end"/>
              <w:rPr/>
            </w:pPr>
            <w:r>
              <w:rPr/>
              <w:t>&gt; Andrew</w:t>
            </w:r>
          </w:p>
        </w:tc>
        <w:tc>
          <w:tcPr>
            <w:tcW w:w="846" w:type="dxa"/>
            <w:tcBorders>
              <w:bottom w:val="single" w:sz="2" w:space="0" w:color="8E8E8E"/>
              <w:end w:val="single" w:sz="2" w:space="0" w:color="8E8E8E"/>
            </w:tcBorders>
          </w:tcPr>
          <w:p>
            <w:pPr>
              <w:pStyle w:val="Normal"/>
              <w:jc w:val="end"/>
              <w:rPr/>
            </w:pPr>
            <w:r>
              <w:rPr/>
              <w:t>100,000</w:t>
            </w:r>
          </w:p>
        </w:tc>
        <w:tc>
          <w:tcPr>
            <w:tcW w:w="845" w:type="dxa"/>
            <w:tcBorders>
              <w:bottom w:val="single" w:sz="2" w:space="0" w:color="8E8E8E"/>
              <w:end w:val="single" w:sz="2" w:space="0" w:color="8E8E8E"/>
            </w:tcBorders>
          </w:tcPr>
          <w:p>
            <w:pPr>
              <w:pStyle w:val="Normal"/>
              <w:jc w:val="end"/>
              <w:rPr/>
            </w:pPr>
            <w:r>
              <w:rPr/>
              <w:t>66,580</w:t>
            </w:r>
          </w:p>
        </w:tc>
        <w:tc>
          <w:tcPr>
            <w:tcW w:w="846" w:type="dxa"/>
            <w:tcBorders>
              <w:bottom w:val="single" w:sz="2" w:space="0" w:color="8E8E8E"/>
              <w:end w:val="single" w:sz="2" w:space="0" w:color="8E8E8E"/>
            </w:tcBorders>
          </w:tcPr>
          <w:p>
            <w:pPr>
              <w:pStyle w:val="Normal"/>
              <w:jc w:val="end"/>
              <w:rPr/>
            </w:pPr>
            <w:r>
              <w:rPr/>
              <w:t>66,910</w:t>
            </w:r>
          </w:p>
        </w:tc>
        <w:tc>
          <w:tcPr>
            <w:tcW w:w="845" w:type="dxa"/>
            <w:tcBorders>
              <w:bottom w:val="single" w:sz="2" w:space="0" w:color="8E8E8E"/>
              <w:end w:val="single" w:sz="2" w:space="0" w:color="8E8E8E"/>
            </w:tcBorders>
          </w:tcPr>
          <w:p>
            <w:pPr>
              <w:pStyle w:val="Normal"/>
              <w:jc w:val="end"/>
              <w:rPr/>
            </w:pPr>
            <w:r>
              <w:rPr/>
              <w:t>67,230</w:t>
            </w:r>
          </w:p>
        </w:tc>
        <w:tc>
          <w:tcPr>
            <w:tcW w:w="846" w:type="dxa"/>
            <w:tcBorders>
              <w:bottom w:val="single" w:sz="2" w:space="0" w:color="8E8E8E"/>
              <w:end w:val="single" w:sz="2" w:space="0" w:color="8E8E8E"/>
            </w:tcBorders>
          </w:tcPr>
          <w:p>
            <w:pPr>
              <w:pStyle w:val="Normal"/>
              <w:jc w:val="end"/>
              <w:rPr/>
            </w:pPr>
            <w:r>
              <w:rPr/>
              <w:t>67,550</w:t>
            </w:r>
          </w:p>
        </w:tc>
        <w:tc>
          <w:tcPr>
            <w:tcW w:w="845" w:type="dxa"/>
            <w:tcBorders>
              <w:bottom w:val="single" w:sz="2" w:space="0" w:color="8E8E8E"/>
              <w:end w:val="single" w:sz="2" w:space="0" w:color="8E8E8E"/>
            </w:tcBorders>
          </w:tcPr>
          <w:p>
            <w:pPr>
              <w:pStyle w:val="Normal"/>
              <w:jc w:val="end"/>
              <w:rPr/>
            </w:pPr>
            <w:r>
              <w:rPr/>
              <w:t>84,800</w:t>
            </w:r>
          </w:p>
        </w:tc>
        <w:tc>
          <w:tcPr>
            <w:tcW w:w="846" w:type="dxa"/>
            <w:tcBorders>
              <w:bottom w:val="single" w:sz="2" w:space="0" w:color="8E8E8E"/>
              <w:end w:val="single" w:sz="2" w:space="0" w:color="8E8E8E"/>
            </w:tcBorders>
          </w:tcPr>
          <w:p>
            <w:pPr>
              <w:pStyle w:val="Normal"/>
              <w:jc w:val="end"/>
              <w:rPr/>
            </w:pPr>
            <w:r>
              <w:rPr/>
              <w:t>84,780</w:t>
            </w:r>
          </w:p>
        </w:tc>
        <w:tc>
          <w:tcPr>
            <w:tcW w:w="845" w:type="dxa"/>
            <w:tcBorders>
              <w:bottom w:val="single" w:sz="2" w:space="0" w:color="8E8E8E"/>
              <w:end w:val="single" w:sz="2" w:space="0" w:color="8E8E8E"/>
            </w:tcBorders>
          </w:tcPr>
          <w:p>
            <w:pPr>
              <w:pStyle w:val="Normal"/>
              <w:jc w:val="end"/>
              <w:rPr/>
            </w:pPr>
            <w:r>
              <w:rPr/>
              <w:t>84,730</w:t>
            </w:r>
          </w:p>
        </w:tc>
        <w:tc>
          <w:tcPr>
            <w:tcW w:w="846" w:type="dxa"/>
            <w:tcBorders>
              <w:bottom w:val="single" w:sz="2" w:space="0" w:color="8E8E8E"/>
              <w:end w:val="single" w:sz="2" w:space="0" w:color="8E8E8E"/>
            </w:tcBorders>
          </w:tcPr>
          <w:p>
            <w:pPr>
              <w:pStyle w:val="Normal"/>
              <w:jc w:val="end"/>
              <w:rPr/>
            </w:pPr>
            <w:r>
              <w:rPr/>
              <w:t>84,650</w:t>
            </w:r>
          </w:p>
        </w:tc>
        <w:tc>
          <w:tcPr>
            <w:tcW w:w="847" w:type="dxa"/>
            <w:tcBorders>
              <w:bottom w:val="single" w:sz="2" w:space="0" w:color="8E8E8E"/>
            </w:tcBorders>
          </w:tcPr>
          <w:p>
            <w:pPr>
              <w:pStyle w:val="Normal"/>
              <w:jc w:val="end"/>
              <w:rPr/>
            </w:pPr>
            <w:r>
              <w:rPr/>
              <w:t>84,560</w:t>
            </w:r>
          </w:p>
        </w:tc>
      </w:tr>
      <w:tr>
        <w:trPr/>
        <w:tc>
          <w:tcPr>
            <w:tcW w:w="1181" w:type="dxa"/>
            <w:tcBorders>
              <w:bottom w:val="single" w:sz="2" w:space="0" w:color="8E8E8E"/>
              <w:end w:val="single" w:sz="2" w:space="0" w:color="8E8E8E"/>
            </w:tcBorders>
          </w:tcPr>
          <w:p>
            <w:pPr>
              <w:pStyle w:val="Normal"/>
              <w:jc w:val="end"/>
              <w:rPr>
                <w:b/>
              </w:rPr>
            </w:pPr>
            <w:r>
              <w:rPr>
                <w:b/>
              </w:rPr>
              <w:t>Investment Income</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Income Paid</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2,201</w:t>
            </w:r>
          </w:p>
        </w:tc>
        <w:tc>
          <w:tcPr>
            <w:tcW w:w="845" w:type="dxa"/>
            <w:tcBorders>
              <w:bottom w:val="single" w:sz="2" w:space="0" w:color="8E8E8E"/>
              <w:end w:val="single" w:sz="2" w:space="0" w:color="8E8E8E"/>
            </w:tcBorders>
          </w:tcPr>
          <w:p>
            <w:pPr>
              <w:pStyle w:val="Normal"/>
              <w:jc w:val="end"/>
              <w:rPr/>
            </w:pPr>
            <w:r>
              <w:rPr/>
              <w:t>4,460</w:t>
            </w:r>
          </w:p>
        </w:tc>
        <w:tc>
          <w:tcPr>
            <w:tcW w:w="846" w:type="dxa"/>
            <w:tcBorders>
              <w:bottom w:val="single" w:sz="2" w:space="0" w:color="8E8E8E"/>
              <w:end w:val="single" w:sz="2" w:space="0" w:color="8E8E8E"/>
            </w:tcBorders>
          </w:tcPr>
          <w:p>
            <w:pPr>
              <w:pStyle w:val="Normal"/>
              <w:jc w:val="end"/>
              <w:rPr/>
            </w:pPr>
            <w:r>
              <w:rPr/>
              <w:t>6,770</w:t>
            </w:r>
          </w:p>
        </w:tc>
        <w:tc>
          <w:tcPr>
            <w:tcW w:w="845" w:type="dxa"/>
            <w:tcBorders>
              <w:bottom w:val="single" w:sz="2" w:space="0" w:color="8E8E8E"/>
              <w:end w:val="single" w:sz="2" w:space="0" w:color="8E8E8E"/>
            </w:tcBorders>
          </w:tcPr>
          <w:p>
            <w:pPr>
              <w:pStyle w:val="Normal"/>
              <w:jc w:val="end"/>
              <w:rPr/>
            </w:pPr>
            <w:r>
              <w:rPr/>
              <w:t>9,130</w:t>
            </w:r>
          </w:p>
        </w:tc>
        <w:tc>
          <w:tcPr>
            <w:tcW w:w="846" w:type="dxa"/>
            <w:tcBorders>
              <w:bottom w:val="single" w:sz="2" w:space="0" w:color="8E8E8E"/>
              <w:end w:val="single" w:sz="2" w:space="0" w:color="8E8E8E"/>
            </w:tcBorders>
          </w:tcPr>
          <w:p>
            <w:pPr>
              <w:pStyle w:val="Normal"/>
              <w:jc w:val="end"/>
              <w:rPr/>
            </w:pPr>
            <w:r>
              <w:rPr/>
              <w:t>8,397</w:t>
            </w:r>
          </w:p>
        </w:tc>
        <w:tc>
          <w:tcPr>
            <w:tcW w:w="845" w:type="dxa"/>
            <w:tcBorders>
              <w:bottom w:val="single" w:sz="2" w:space="0" w:color="8E8E8E"/>
              <w:end w:val="single" w:sz="2" w:space="0" w:color="8E8E8E"/>
            </w:tcBorders>
          </w:tcPr>
          <w:p>
            <w:pPr>
              <w:pStyle w:val="Normal"/>
              <w:jc w:val="end"/>
              <w:rPr/>
            </w:pPr>
            <w:r>
              <w:rPr/>
              <w:t>7,553</w:t>
            </w:r>
          </w:p>
        </w:tc>
        <w:tc>
          <w:tcPr>
            <w:tcW w:w="846" w:type="dxa"/>
            <w:tcBorders>
              <w:bottom w:val="single" w:sz="2" w:space="0" w:color="8E8E8E"/>
              <w:end w:val="single" w:sz="2" w:space="0" w:color="8E8E8E"/>
            </w:tcBorders>
          </w:tcPr>
          <w:p>
            <w:pPr>
              <w:pStyle w:val="Normal"/>
              <w:jc w:val="end"/>
              <w:rPr/>
            </w:pPr>
            <w:r>
              <w:rPr/>
              <w:t>6,592</w:t>
            </w:r>
          </w:p>
        </w:tc>
        <w:tc>
          <w:tcPr>
            <w:tcW w:w="847" w:type="dxa"/>
            <w:tcBorders>
              <w:bottom w:val="single" w:sz="2" w:space="0" w:color="8E8E8E"/>
            </w:tcBorders>
          </w:tcPr>
          <w:p>
            <w:pPr>
              <w:pStyle w:val="Normal"/>
              <w:jc w:val="end"/>
              <w:rPr/>
            </w:pPr>
            <w:r>
              <w:rPr/>
              <w:t>5,553</w:t>
            </w:r>
          </w:p>
        </w:tc>
      </w:tr>
      <w:tr>
        <w:trPr/>
        <w:tc>
          <w:tcPr>
            <w:tcW w:w="1181" w:type="dxa"/>
            <w:tcBorders>
              <w:bottom w:val="single" w:sz="2" w:space="0" w:color="8E8E8E"/>
              <w:end w:val="single" w:sz="2" w:space="0" w:color="8E8E8E"/>
            </w:tcBorders>
          </w:tcPr>
          <w:p>
            <w:pPr>
              <w:pStyle w:val="Normal"/>
              <w:jc w:val="end"/>
              <w:rPr/>
            </w:pPr>
            <w:r>
              <w:rPr/>
              <w:t>&gt; Cash account</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2,201</w:t>
            </w:r>
          </w:p>
        </w:tc>
        <w:tc>
          <w:tcPr>
            <w:tcW w:w="845" w:type="dxa"/>
            <w:tcBorders>
              <w:bottom w:val="single" w:sz="2" w:space="0" w:color="8E8E8E"/>
              <w:end w:val="single" w:sz="2" w:space="0" w:color="8E8E8E"/>
            </w:tcBorders>
          </w:tcPr>
          <w:p>
            <w:pPr>
              <w:pStyle w:val="Normal"/>
              <w:jc w:val="end"/>
              <w:rPr/>
            </w:pPr>
            <w:r>
              <w:rPr/>
              <w:t>4,460</w:t>
            </w:r>
          </w:p>
        </w:tc>
        <w:tc>
          <w:tcPr>
            <w:tcW w:w="846" w:type="dxa"/>
            <w:tcBorders>
              <w:bottom w:val="single" w:sz="2" w:space="0" w:color="8E8E8E"/>
              <w:end w:val="single" w:sz="2" w:space="0" w:color="8E8E8E"/>
            </w:tcBorders>
          </w:tcPr>
          <w:p>
            <w:pPr>
              <w:pStyle w:val="Normal"/>
              <w:jc w:val="end"/>
              <w:rPr/>
            </w:pPr>
            <w:r>
              <w:rPr/>
              <w:t>6,770</w:t>
            </w:r>
          </w:p>
        </w:tc>
        <w:tc>
          <w:tcPr>
            <w:tcW w:w="845" w:type="dxa"/>
            <w:tcBorders>
              <w:bottom w:val="single" w:sz="2" w:space="0" w:color="8E8E8E"/>
              <w:end w:val="single" w:sz="2" w:space="0" w:color="8E8E8E"/>
            </w:tcBorders>
          </w:tcPr>
          <w:p>
            <w:pPr>
              <w:pStyle w:val="Normal"/>
              <w:jc w:val="end"/>
              <w:rPr/>
            </w:pPr>
            <w:r>
              <w:rPr/>
              <w:t>9,130</w:t>
            </w:r>
          </w:p>
        </w:tc>
        <w:tc>
          <w:tcPr>
            <w:tcW w:w="846" w:type="dxa"/>
            <w:tcBorders>
              <w:bottom w:val="single" w:sz="2" w:space="0" w:color="8E8E8E"/>
              <w:end w:val="single" w:sz="2" w:space="0" w:color="8E8E8E"/>
            </w:tcBorders>
          </w:tcPr>
          <w:p>
            <w:pPr>
              <w:pStyle w:val="Normal"/>
              <w:jc w:val="end"/>
              <w:rPr/>
            </w:pPr>
            <w:r>
              <w:rPr/>
              <w:t>8,397</w:t>
            </w:r>
          </w:p>
        </w:tc>
        <w:tc>
          <w:tcPr>
            <w:tcW w:w="845" w:type="dxa"/>
            <w:tcBorders>
              <w:bottom w:val="single" w:sz="2" w:space="0" w:color="8E8E8E"/>
              <w:end w:val="single" w:sz="2" w:space="0" w:color="8E8E8E"/>
            </w:tcBorders>
          </w:tcPr>
          <w:p>
            <w:pPr>
              <w:pStyle w:val="Normal"/>
              <w:jc w:val="end"/>
              <w:rPr/>
            </w:pPr>
            <w:r>
              <w:rPr/>
              <w:t>7,553</w:t>
            </w:r>
          </w:p>
        </w:tc>
        <w:tc>
          <w:tcPr>
            <w:tcW w:w="846" w:type="dxa"/>
            <w:tcBorders>
              <w:bottom w:val="single" w:sz="2" w:space="0" w:color="8E8E8E"/>
              <w:end w:val="single" w:sz="2" w:space="0" w:color="8E8E8E"/>
            </w:tcBorders>
          </w:tcPr>
          <w:p>
            <w:pPr>
              <w:pStyle w:val="Normal"/>
              <w:jc w:val="end"/>
              <w:rPr/>
            </w:pPr>
            <w:r>
              <w:rPr/>
              <w:t>6,592</w:t>
            </w:r>
          </w:p>
        </w:tc>
        <w:tc>
          <w:tcPr>
            <w:tcW w:w="847" w:type="dxa"/>
            <w:tcBorders>
              <w:bottom w:val="single" w:sz="2" w:space="0" w:color="8E8E8E"/>
            </w:tcBorders>
          </w:tcPr>
          <w:p>
            <w:pPr>
              <w:pStyle w:val="Normal"/>
              <w:jc w:val="end"/>
              <w:rPr/>
            </w:pPr>
            <w:r>
              <w:rPr/>
              <w:t>5,553</w:t>
            </w:r>
          </w:p>
        </w:tc>
      </w:tr>
      <w:tr>
        <w:trPr/>
        <w:tc>
          <w:tcPr>
            <w:tcW w:w="1181" w:type="dxa"/>
            <w:tcBorders>
              <w:bottom w:val="single" w:sz="2" w:space="0" w:color="8E8E8E"/>
              <w:end w:val="single" w:sz="2" w:space="0" w:color="8E8E8E"/>
            </w:tcBorders>
          </w:tcPr>
          <w:p>
            <w:pPr>
              <w:pStyle w:val="Normal"/>
              <w:jc w:val="end"/>
              <w:rPr/>
            </w:pPr>
            <w:r>
              <w:rPr/>
              <w:t>Working Cash Account</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b/>
              </w:rPr>
            </w:pPr>
            <w:r>
              <w:rPr>
                <w:b/>
              </w:rPr>
              <w:t>Tax Refund</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Andrew</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Partner</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b/>
              </w:rPr>
            </w:pPr>
            <w:r>
              <w:rPr>
                <w:b/>
              </w:rPr>
              <w:t>Total Inflow</w:t>
            </w:r>
          </w:p>
        </w:tc>
        <w:tc>
          <w:tcPr>
            <w:tcW w:w="846" w:type="dxa"/>
            <w:tcBorders>
              <w:bottom w:val="single" w:sz="2" w:space="0" w:color="8E8E8E"/>
              <w:end w:val="single" w:sz="2" w:space="0" w:color="8E8E8E"/>
            </w:tcBorders>
          </w:tcPr>
          <w:p>
            <w:pPr>
              <w:pStyle w:val="Normal"/>
              <w:jc w:val="end"/>
              <w:rPr>
                <w:b/>
              </w:rPr>
            </w:pPr>
            <w:r>
              <w:rPr>
                <w:b/>
              </w:rPr>
              <w:t>240,000</w:t>
            </w:r>
          </w:p>
        </w:tc>
        <w:tc>
          <w:tcPr>
            <w:tcW w:w="845" w:type="dxa"/>
            <w:tcBorders>
              <w:bottom w:val="single" w:sz="2" w:space="0" w:color="8E8E8E"/>
              <w:end w:val="single" w:sz="2" w:space="0" w:color="8E8E8E"/>
            </w:tcBorders>
          </w:tcPr>
          <w:p>
            <w:pPr>
              <w:pStyle w:val="Normal"/>
              <w:jc w:val="end"/>
              <w:rPr>
                <w:b/>
              </w:rPr>
            </w:pPr>
            <w:r>
              <w:rPr>
                <w:b/>
              </w:rPr>
              <w:t>210,080</w:t>
            </w:r>
          </w:p>
        </w:tc>
        <w:tc>
          <w:tcPr>
            <w:tcW w:w="846" w:type="dxa"/>
            <w:tcBorders>
              <w:bottom w:val="single" w:sz="2" w:space="0" w:color="8E8E8E"/>
              <w:end w:val="single" w:sz="2" w:space="0" w:color="8E8E8E"/>
            </w:tcBorders>
          </w:tcPr>
          <w:p>
            <w:pPr>
              <w:pStyle w:val="Normal"/>
              <w:jc w:val="end"/>
              <w:rPr>
                <w:b/>
              </w:rPr>
            </w:pPr>
            <w:r>
              <w:rPr>
                <w:b/>
              </w:rPr>
              <w:t>216,198</w:t>
            </w:r>
          </w:p>
        </w:tc>
        <w:tc>
          <w:tcPr>
            <w:tcW w:w="845" w:type="dxa"/>
            <w:tcBorders>
              <w:bottom w:val="single" w:sz="2" w:space="0" w:color="8E8E8E"/>
              <w:end w:val="single" w:sz="2" w:space="0" w:color="8E8E8E"/>
            </w:tcBorders>
          </w:tcPr>
          <w:p>
            <w:pPr>
              <w:pStyle w:val="Normal"/>
              <w:jc w:val="end"/>
              <w:rPr>
                <w:b/>
              </w:rPr>
            </w:pPr>
            <w:r>
              <w:rPr>
                <w:b/>
              </w:rPr>
              <w:t>222,455</w:t>
            </w:r>
          </w:p>
        </w:tc>
        <w:tc>
          <w:tcPr>
            <w:tcW w:w="846" w:type="dxa"/>
            <w:tcBorders>
              <w:bottom w:val="single" w:sz="2" w:space="0" w:color="8E8E8E"/>
              <w:end w:val="single" w:sz="2" w:space="0" w:color="8E8E8E"/>
            </w:tcBorders>
          </w:tcPr>
          <w:p>
            <w:pPr>
              <w:pStyle w:val="Normal"/>
              <w:jc w:val="end"/>
              <w:rPr>
                <w:b/>
              </w:rPr>
            </w:pPr>
            <w:r>
              <w:rPr>
                <w:b/>
              </w:rPr>
              <w:t>228,853</w:t>
            </w:r>
          </w:p>
        </w:tc>
        <w:tc>
          <w:tcPr>
            <w:tcW w:w="845" w:type="dxa"/>
            <w:tcBorders>
              <w:bottom w:val="single" w:sz="2" w:space="0" w:color="8E8E8E"/>
              <w:end w:val="single" w:sz="2" w:space="0" w:color="8E8E8E"/>
            </w:tcBorders>
          </w:tcPr>
          <w:p>
            <w:pPr>
              <w:pStyle w:val="Normal"/>
              <w:jc w:val="end"/>
              <w:rPr>
                <w:b/>
              </w:rPr>
            </w:pPr>
            <w:r>
              <w:rPr>
                <w:b/>
              </w:rPr>
              <w:t>93,930</w:t>
            </w:r>
          </w:p>
        </w:tc>
        <w:tc>
          <w:tcPr>
            <w:tcW w:w="846" w:type="dxa"/>
            <w:tcBorders>
              <w:bottom w:val="single" w:sz="2" w:space="0" w:color="8E8E8E"/>
              <w:end w:val="single" w:sz="2" w:space="0" w:color="8E8E8E"/>
            </w:tcBorders>
          </w:tcPr>
          <w:p>
            <w:pPr>
              <w:pStyle w:val="Normal"/>
              <w:jc w:val="end"/>
              <w:rPr>
                <w:b/>
              </w:rPr>
            </w:pPr>
            <w:r>
              <w:rPr>
                <w:b/>
              </w:rPr>
              <w:t>93,177</w:t>
            </w:r>
          </w:p>
        </w:tc>
        <w:tc>
          <w:tcPr>
            <w:tcW w:w="845" w:type="dxa"/>
            <w:tcBorders>
              <w:bottom w:val="single" w:sz="2" w:space="0" w:color="8E8E8E"/>
              <w:end w:val="single" w:sz="2" w:space="0" w:color="8E8E8E"/>
            </w:tcBorders>
          </w:tcPr>
          <w:p>
            <w:pPr>
              <w:pStyle w:val="Normal"/>
              <w:jc w:val="end"/>
              <w:rPr>
                <w:b/>
              </w:rPr>
            </w:pPr>
            <w:r>
              <w:rPr>
                <w:b/>
              </w:rPr>
              <w:t>92,283</w:t>
            </w:r>
          </w:p>
        </w:tc>
        <w:tc>
          <w:tcPr>
            <w:tcW w:w="846" w:type="dxa"/>
            <w:tcBorders>
              <w:bottom w:val="single" w:sz="2" w:space="0" w:color="8E8E8E"/>
              <w:end w:val="single" w:sz="2" w:space="0" w:color="8E8E8E"/>
            </w:tcBorders>
          </w:tcPr>
          <w:p>
            <w:pPr>
              <w:pStyle w:val="Normal"/>
              <w:jc w:val="end"/>
              <w:rPr>
                <w:b/>
              </w:rPr>
            </w:pPr>
            <w:r>
              <w:rPr>
                <w:b/>
              </w:rPr>
              <w:t>91,242</w:t>
            </w:r>
          </w:p>
        </w:tc>
        <w:tc>
          <w:tcPr>
            <w:tcW w:w="847" w:type="dxa"/>
            <w:tcBorders>
              <w:bottom w:val="single" w:sz="2" w:space="0" w:color="8E8E8E"/>
            </w:tcBorders>
          </w:tcPr>
          <w:p>
            <w:pPr>
              <w:pStyle w:val="Normal"/>
              <w:jc w:val="end"/>
              <w:rPr>
                <w:b/>
              </w:rPr>
            </w:pPr>
            <w:r>
              <w:rPr>
                <w:b/>
              </w:rPr>
              <w:t>90,113</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start"/>
              <w:rPr>
                <w:b/>
              </w:rPr>
            </w:pPr>
            <w:r>
              <w:rPr>
                <w:b/>
              </w:rPr>
              <w:t>Outflow</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b/>
              </w:rPr>
            </w:pPr>
            <w:r>
              <w:rPr>
                <w:b/>
              </w:rPr>
              <w:t>Expenditure</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Living costs</w:t>
            </w:r>
          </w:p>
        </w:tc>
        <w:tc>
          <w:tcPr>
            <w:tcW w:w="846" w:type="dxa"/>
            <w:tcBorders>
              <w:bottom w:val="single" w:sz="2" w:space="0" w:color="8E8E8E"/>
              <w:end w:val="single" w:sz="2" w:space="0" w:color="8E8E8E"/>
            </w:tcBorders>
          </w:tcPr>
          <w:p>
            <w:pPr>
              <w:pStyle w:val="Normal"/>
              <w:jc w:val="end"/>
              <w:rPr/>
            </w:pPr>
            <w:r>
              <w:rPr/>
              <w:t>92,000</w:t>
            </w:r>
          </w:p>
        </w:tc>
        <w:tc>
          <w:tcPr>
            <w:tcW w:w="845" w:type="dxa"/>
            <w:tcBorders>
              <w:bottom w:val="single" w:sz="2" w:space="0" w:color="8E8E8E"/>
              <w:end w:val="single" w:sz="2" w:space="0" w:color="8E8E8E"/>
            </w:tcBorders>
          </w:tcPr>
          <w:p>
            <w:pPr>
              <w:pStyle w:val="Normal"/>
              <w:jc w:val="end"/>
              <w:rPr/>
            </w:pPr>
            <w:r>
              <w:rPr/>
              <w:t>94,300</w:t>
            </w:r>
          </w:p>
        </w:tc>
        <w:tc>
          <w:tcPr>
            <w:tcW w:w="846" w:type="dxa"/>
            <w:tcBorders>
              <w:bottom w:val="single" w:sz="2" w:space="0" w:color="8E8E8E"/>
              <w:end w:val="single" w:sz="2" w:space="0" w:color="8E8E8E"/>
            </w:tcBorders>
          </w:tcPr>
          <w:p>
            <w:pPr>
              <w:pStyle w:val="Normal"/>
              <w:jc w:val="end"/>
              <w:rPr/>
            </w:pPr>
            <w:r>
              <w:rPr/>
              <w:t>96,657</w:t>
            </w:r>
          </w:p>
        </w:tc>
        <w:tc>
          <w:tcPr>
            <w:tcW w:w="845" w:type="dxa"/>
            <w:tcBorders>
              <w:bottom w:val="single" w:sz="2" w:space="0" w:color="8E8E8E"/>
              <w:end w:val="single" w:sz="2" w:space="0" w:color="8E8E8E"/>
            </w:tcBorders>
          </w:tcPr>
          <w:p>
            <w:pPr>
              <w:pStyle w:val="Normal"/>
              <w:jc w:val="end"/>
              <w:rPr/>
            </w:pPr>
            <w:r>
              <w:rPr/>
              <w:t>99,074</w:t>
            </w:r>
          </w:p>
        </w:tc>
        <w:tc>
          <w:tcPr>
            <w:tcW w:w="846" w:type="dxa"/>
            <w:tcBorders>
              <w:bottom w:val="single" w:sz="2" w:space="0" w:color="8E8E8E"/>
              <w:end w:val="single" w:sz="2" w:space="0" w:color="8E8E8E"/>
            </w:tcBorders>
          </w:tcPr>
          <w:p>
            <w:pPr>
              <w:pStyle w:val="Normal"/>
              <w:jc w:val="end"/>
              <w:rPr/>
            </w:pPr>
            <w:r>
              <w:rPr/>
              <w:t>101,551</w:t>
            </w:r>
          </w:p>
        </w:tc>
        <w:tc>
          <w:tcPr>
            <w:tcW w:w="845" w:type="dxa"/>
            <w:tcBorders>
              <w:bottom w:val="single" w:sz="2" w:space="0" w:color="8E8E8E"/>
              <w:end w:val="single" w:sz="2" w:space="0" w:color="8E8E8E"/>
            </w:tcBorders>
          </w:tcPr>
          <w:p>
            <w:pPr>
              <w:pStyle w:val="Normal"/>
              <w:jc w:val="end"/>
              <w:rPr/>
            </w:pPr>
            <w:r>
              <w:rPr/>
              <w:t>104,090</w:t>
            </w:r>
          </w:p>
        </w:tc>
        <w:tc>
          <w:tcPr>
            <w:tcW w:w="846" w:type="dxa"/>
            <w:tcBorders>
              <w:bottom w:val="single" w:sz="2" w:space="0" w:color="8E8E8E"/>
              <w:end w:val="single" w:sz="2" w:space="0" w:color="8E8E8E"/>
            </w:tcBorders>
          </w:tcPr>
          <w:p>
            <w:pPr>
              <w:pStyle w:val="Normal"/>
              <w:jc w:val="end"/>
              <w:rPr/>
            </w:pPr>
            <w:r>
              <w:rPr/>
              <w:t>106,692</w:t>
            </w:r>
          </w:p>
        </w:tc>
        <w:tc>
          <w:tcPr>
            <w:tcW w:w="845" w:type="dxa"/>
            <w:tcBorders>
              <w:bottom w:val="single" w:sz="2" w:space="0" w:color="8E8E8E"/>
              <w:end w:val="single" w:sz="2" w:space="0" w:color="8E8E8E"/>
            </w:tcBorders>
          </w:tcPr>
          <w:p>
            <w:pPr>
              <w:pStyle w:val="Normal"/>
              <w:jc w:val="end"/>
              <w:rPr/>
            </w:pPr>
            <w:r>
              <w:rPr/>
              <w:t>109,359</w:t>
            </w:r>
          </w:p>
        </w:tc>
        <w:tc>
          <w:tcPr>
            <w:tcW w:w="846" w:type="dxa"/>
            <w:tcBorders>
              <w:bottom w:val="single" w:sz="2" w:space="0" w:color="8E8E8E"/>
              <w:end w:val="single" w:sz="2" w:space="0" w:color="8E8E8E"/>
            </w:tcBorders>
          </w:tcPr>
          <w:p>
            <w:pPr>
              <w:pStyle w:val="Normal"/>
              <w:jc w:val="end"/>
              <w:rPr/>
            </w:pPr>
            <w:r>
              <w:rPr/>
              <w:t>112,093</w:t>
            </w:r>
          </w:p>
        </w:tc>
        <w:tc>
          <w:tcPr>
            <w:tcW w:w="847" w:type="dxa"/>
            <w:tcBorders>
              <w:bottom w:val="single" w:sz="2" w:space="0" w:color="8E8E8E"/>
            </w:tcBorders>
          </w:tcPr>
          <w:p>
            <w:pPr>
              <w:pStyle w:val="Normal"/>
              <w:jc w:val="end"/>
              <w:rPr/>
            </w:pPr>
            <w:r>
              <w:rPr/>
              <w:t>114,895</w:t>
            </w:r>
          </w:p>
        </w:tc>
      </w:tr>
      <w:tr>
        <w:trPr/>
        <w:tc>
          <w:tcPr>
            <w:tcW w:w="1181" w:type="dxa"/>
            <w:tcBorders>
              <w:bottom w:val="single" w:sz="2" w:space="0" w:color="8E8E8E"/>
              <w:end w:val="single" w:sz="2" w:space="0" w:color="8E8E8E"/>
            </w:tcBorders>
          </w:tcPr>
          <w:p>
            <w:pPr>
              <w:pStyle w:val="Normal"/>
              <w:jc w:val="end"/>
              <w:rPr>
                <w:b/>
              </w:rPr>
            </w:pPr>
            <w:r>
              <w:rPr>
                <w:b/>
              </w:rPr>
              <w:t>Taxation</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Andrew</w:t>
            </w:r>
          </w:p>
        </w:tc>
        <w:tc>
          <w:tcPr>
            <w:tcW w:w="846" w:type="dxa"/>
            <w:tcBorders>
              <w:bottom w:val="single" w:sz="2" w:space="0" w:color="8E8E8E"/>
              <w:end w:val="single" w:sz="2" w:space="0" w:color="8E8E8E"/>
            </w:tcBorders>
          </w:tcPr>
          <w:p>
            <w:pPr>
              <w:pStyle w:val="Normal"/>
              <w:jc w:val="end"/>
              <w:rPr/>
            </w:pPr>
            <w:r>
              <w:rPr/>
              <w:t>35,938</w:t>
            </w:r>
          </w:p>
        </w:tc>
        <w:tc>
          <w:tcPr>
            <w:tcW w:w="845" w:type="dxa"/>
            <w:tcBorders>
              <w:bottom w:val="single" w:sz="2" w:space="0" w:color="8E8E8E"/>
              <w:end w:val="single" w:sz="2" w:space="0" w:color="8E8E8E"/>
            </w:tcBorders>
          </w:tcPr>
          <w:p>
            <w:pPr>
              <w:pStyle w:val="Normal"/>
              <w:jc w:val="end"/>
              <w:rPr/>
            </w:pPr>
            <w:r>
              <w:rPr/>
              <w:t>37,035</w:t>
            </w:r>
          </w:p>
        </w:tc>
        <w:tc>
          <w:tcPr>
            <w:tcW w:w="846" w:type="dxa"/>
            <w:tcBorders>
              <w:bottom w:val="single" w:sz="2" w:space="0" w:color="8E8E8E"/>
              <w:end w:val="single" w:sz="2" w:space="0" w:color="8E8E8E"/>
            </w:tcBorders>
          </w:tcPr>
          <w:p>
            <w:pPr>
              <w:pStyle w:val="Normal"/>
              <w:jc w:val="end"/>
              <w:rPr/>
            </w:pPr>
            <w:r>
              <w:rPr/>
              <w:t>39,024</w:t>
            </w:r>
          </w:p>
        </w:tc>
        <w:tc>
          <w:tcPr>
            <w:tcW w:w="845" w:type="dxa"/>
            <w:tcBorders>
              <w:bottom w:val="single" w:sz="2" w:space="0" w:color="8E8E8E"/>
              <w:end w:val="single" w:sz="2" w:space="0" w:color="8E8E8E"/>
            </w:tcBorders>
          </w:tcPr>
          <w:p>
            <w:pPr>
              <w:pStyle w:val="Normal"/>
              <w:jc w:val="end"/>
              <w:rPr/>
            </w:pPr>
            <w:r>
              <w:rPr/>
              <w:t>41,340</w:t>
            </w:r>
          </w:p>
        </w:tc>
        <w:tc>
          <w:tcPr>
            <w:tcW w:w="846" w:type="dxa"/>
            <w:tcBorders>
              <w:bottom w:val="single" w:sz="2" w:space="0" w:color="8E8E8E"/>
              <w:end w:val="single" w:sz="2" w:space="0" w:color="8E8E8E"/>
            </w:tcBorders>
          </w:tcPr>
          <w:p>
            <w:pPr>
              <w:pStyle w:val="Normal"/>
              <w:jc w:val="end"/>
              <w:rPr/>
            </w:pPr>
            <w:r>
              <w:rPr/>
              <w:t>43,710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&gt; Income Tax</w:t>
            </w:r>
          </w:p>
        </w:tc>
        <w:tc>
          <w:tcPr>
            <w:tcW w:w="846" w:type="dxa"/>
            <w:tcBorders>
              <w:bottom w:val="single" w:sz="2" w:space="0" w:color="8E8E8E"/>
              <w:end w:val="single" w:sz="2" w:space="0" w:color="8E8E8E"/>
            </w:tcBorders>
          </w:tcPr>
          <w:p>
            <w:pPr>
              <w:pStyle w:val="Normal"/>
              <w:jc w:val="end"/>
              <w:rPr/>
            </w:pPr>
            <w:r>
              <w:rPr/>
              <w:t>35,938</w:t>
            </w:r>
          </w:p>
        </w:tc>
        <w:tc>
          <w:tcPr>
            <w:tcW w:w="845" w:type="dxa"/>
            <w:tcBorders>
              <w:bottom w:val="single" w:sz="2" w:space="0" w:color="8E8E8E"/>
              <w:end w:val="single" w:sz="2" w:space="0" w:color="8E8E8E"/>
            </w:tcBorders>
          </w:tcPr>
          <w:p>
            <w:pPr>
              <w:pStyle w:val="Normal"/>
              <w:jc w:val="end"/>
              <w:rPr/>
            </w:pPr>
            <w:r>
              <w:rPr/>
              <w:t>37,035</w:t>
            </w:r>
          </w:p>
        </w:tc>
        <w:tc>
          <w:tcPr>
            <w:tcW w:w="846" w:type="dxa"/>
            <w:tcBorders>
              <w:bottom w:val="single" w:sz="2" w:space="0" w:color="8E8E8E"/>
              <w:end w:val="single" w:sz="2" w:space="0" w:color="8E8E8E"/>
            </w:tcBorders>
          </w:tcPr>
          <w:p>
            <w:pPr>
              <w:pStyle w:val="Normal"/>
              <w:jc w:val="end"/>
              <w:rPr/>
            </w:pPr>
            <w:r>
              <w:rPr/>
              <w:t>39,024</w:t>
            </w:r>
          </w:p>
        </w:tc>
        <w:tc>
          <w:tcPr>
            <w:tcW w:w="845" w:type="dxa"/>
            <w:tcBorders>
              <w:bottom w:val="single" w:sz="2" w:space="0" w:color="8E8E8E"/>
              <w:end w:val="single" w:sz="2" w:space="0" w:color="8E8E8E"/>
            </w:tcBorders>
          </w:tcPr>
          <w:p>
            <w:pPr>
              <w:pStyle w:val="Normal"/>
              <w:jc w:val="end"/>
              <w:rPr/>
            </w:pPr>
            <w:r>
              <w:rPr/>
              <w:t>41,340</w:t>
            </w:r>
          </w:p>
        </w:tc>
        <w:tc>
          <w:tcPr>
            <w:tcW w:w="846" w:type="dxa"/>
            <w:tcBorders>
              <w:bottom w:val="single" w:sz="2" w:space="0" w:color="8E8E8E"/>
              <w:end w:val="single" w:sz="2" w:space="0" w:color="8E8E8E"/>
            </w:tcBorders>
          </w:tcPr>
          <w:p>
            <w:pPr>
              <w:pStyle w:val="Normal"/>
              <w:jc w:val="end"/>
              <w:rPr/>
            </w:pPr>
            <w:r>
              <w:rPr/>
              <w:t>43,710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Working Cash Account</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b/>
              </w:rPr>
            </w:pPr>
            <w:r>
              <w:rPr>
                <w:b/>
              </w:rPr>
              <w:t>Financing</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Repayment of Borrowings</w:t>
            </w:r>
          </w:p>
        </w:tc>
        <w:tc>
          <w:tcPr>
            <w:tcW w:w="846" w:type="dxa"/>
            <w:tcBorders>
              <w:bottom w:val="single" w:sz="2" w:space="0" w:color="8E8E8E"/>
              <w:end w:val="single" w:sz="2" w:space="0" w:color="8E8E8E"/>
            </w:tcBorders>
          </w:tcPr>
          <w:p>
            <w:pPr>
              <w:pStyle w:val="Normal"/>
              <w:jc w:val="end"/>
              <w:rPr/>
            </w:pPr>
            <w:r>
              <w:rPr/>
              <w:t>112,056</w:t>
            </w:r>
          </w:p>
        </w:tc>
        <w:tc>
          <w:tcPr>
            <w:tcW w:w="845" w:type="dxa"/>
            <w:tcBorders>
              <w:bottom w:val="single" w:sz="2" w:space="0" w:color="8E8E8E"/>
              <w:end w:val="single" w:sz="2" w:space="0" w:color="8E8E8E"/>
            </w:tcBorders>
          </w:tcPr>
          <w:p>
            <w:pPr>
              <w:pStyle w:val="Normal"/>
              <w:jc w:val="end"/>
              <w:rPr/>
            </w:pPr>
            <w:r>
              <w:rPr/>
              <w:t>12,056</w:t>
            </w:r>
          </w:p>
        </w:tc>
        <w:tc>
          <w:tcPr>
            <w:tcW w:w="846" w:type="dxa"/>
            <w:tcBorders>
              <w:bottom w:val="single" w:sz="2" w:space="0" w:color="8E8E8E"/>
              <w:end w:val="single" w:sz="2" w:space="0" w:color="8E8E8E"/>
            </w:tcBorders>
          </w:tcPr>
          <w:p>
            <w:pPr>
              <w:pStyle w:val="Normal"/>
              <w:jc w:val="end"/>
              <w:rPr/>
            </w:pPr>
            <w:r>
              <w:rPr/>
              <w:t>12,056</w:t>
            </w:r>
          </w:p>
        </w:tc>
        <w:tc>
          <w:tcPr>
            <w:tcW w:w="845" w:type="dxa"/>
            <w:tcBorders>
              <w:bottom w:val="single" w:sz="2" w:space="0" w:color="8E8E8E"/>
              <w:end w:val="single" w:sz="2" w:space="0" w:color="8E8E8E"/>
            </w:tcBorders>
          </w:tcPr>
          <w:p>
            <w:pPr>
              <w:pStyle w:val="Normal"/>
              <w:jc w:val="end"/>
              <w:rPr/>
            </w:pPr>
            <w:r>
              <w:rPr/>
              <w:t>12,056</w:t>
            </w:r>
          </w:p>
        </w:tc>
        <w:tc>
          <w:tcPr>
            <w:tcW w:w="846" w:type="dxa"/>
            <w:tcBorders>
              <w:bottom w:val="single" w:sz="2" w:space="0" w:color="8E8E8E"/>
              <w:end w:val="single" w:sz="2" w:space="0" w:color="8E8E8E"/>
            </w:tcBorders>
          </w:tcPr>
          <w:p>
            <w:pPr>
              <w:pStyle w:val="Normal"/>
              <w:jc w:val="end"/>
              <w:rPr/>
            </w:pPr>
            <w:r>
              <w:rPr/>
              <w:t>12,056</w:t>
            </w:r>
          </w:p>
        </w:tc>
        <w:tc>
          <w:tcPr>
            <w:tcW w:w="845" w:type="dxa"/>
            <w:tcBorders>
              <w:bottom w:val="single" w:sz="2" w:space="0" w:color="8E8E8E"/>
              <w:end w:val="single" w:sz="2" w:space="0" w:color="8E8E8E"/>
            </w:tcBorders>
          </w:tcPr>
          <w:p>
            <w:pPr>
              <w:pStyle w:val="Normal"/>
              <w:jc w:val="end"/>
              <w:rPr/>
            </w:pPr>
            <w:r>
              <w:rPr/>
              <w:t>12,056</w:t>
            </w:r>
          </w:p>
        </w:tc>
        <w:tc>
          <w:tcPr>
            <w:tcW w:w="846" w:type="dxa"/>
            <w:tcBorders>
              <w:bottom w:val="single" w:sz="2" w:space="0" w:color="8E8E8E"/>
              <w:end w:val="single" w:sz="2" w:space="0" w:color="8E8E8E"/>
            </w:tcBorders>
          </w:tcPr>
          <w:p>
            <w:pPr>
              <w:pStyle w:val="Normal"/>
              <w:jc w:val="end"/>
              <w:rPr/>
            </w:pPr>
            <w:r>
              <w:rPr/>
              <w:t>12,056</w:t>
            </w:r>
          </w:p>
        </w:tc>
        <w:tc>
          <w:tcPr>
            <w:tcW w:w="845" w:type="dxa"/>
            <w:tcBorders>
              <w:bottom w:val="single" w:sz="2" w:space="0" w:color="8E8E8E"/>
              <w:end w:val="single" w:sz="2" w:space="0" w:color="8E8E8E"/>
            </w:tcBorders>
          </w:tcPr>
          <w:p>
            <w:pPr>
              <w:pStyle w:val="Normal"/>
              <w:jc w:val="end"/>
              <w:rPr/>
            </w:pPr>
            <w:r>
              <w:rPr/>
              <w:t>12,056</w:t>
            </w:r>
          </w:p>
        </w:tc>
        <w:tc>
          <w:tcPr>
            <w:tcW w:w="846" w:type="dxa"/>
            <w:tcBorders>
              <w:bottom w:val="single" w:sz="2" w:space="0" w:color="8E8E8E"/>
              <w:end w:val="single" w:sz="2" w:space="0" w:color="8E8E8E"/>
            </w:tcBorders>
          </w:tcPr>
          <w:p>
            <w:pPr>
              <w:pStyle w:val="Normal"/>
              <w:jc w:val="end"/>
              <w:rPr/>
            </w:pPr>
            <w:r>
              <w:rPr/>
              <w:t>10,622</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t>Expenses Adjustment</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b/>
              </w:rPr>
            </w:pPr>
            <w:r>
              <w:rPr>
                <w:b/>
              </w:rPr>
              <w:t>Total Outflow</w:t>
            </w:r>
          </w:p>
        </w:tc>
        <w:tc>
          <w:tcPr>
            <w:tcW w:w="846" w:type="dxa"/>
            <w:tcBorders>
              <w:bottom w:val="single" w:sz="2" w:space="0" w:color="8E8E8E"/>
              <w:end w:val="single" w:sz="2" w:space="0" w:color="8E8E8E"/>
            </w:tcBorders>
          </w:tcPr>
          <w:p>
            <w:pPr>
              <w:pStyle w:val="Normal"/>
              <w:jc w:val="end"/>
              <w:rPr>
                <w:b/>
              </w:rPr>
            </w:pPr>
            <w:r>
              <w:rPr>
                <w:b/>
              </w:rPr>
              <w:t>239,994</w:t>
            </w:r>
          </w:p>
        </w:tc>
        <w:tc>
          <w:tcPr>
            <w:tcW w:w="845" w:type="dxa"/>
            <w:tcBorders>
              <w:bottom w:val="single" w:sz="2" w:space="0" w:color="8E8E8E"/>
              <w:end w:val="single" w:sz="2" w:space="0" w:color="8E8E8E"/>
            </w:tcBorders>
          </w:tcPr>
          <w:p>
            <w:pPr>
              <w:pStyle w:val="Normal"/>
              <w:jc w:val="end"/>
              <w:rPr>
                <w:b/>
              </w:rPr>
            </w:pPr>
            <w:r>
              <w:rPr>
                <w:b/>
              </w:rPr>
              <w:t>143,391</w:t>
            </w:r>
          </w:p>
        </w:tc>
        <w:tc>
          <w:tcPr>
            <w:tcW w:w="846" w:type="dxa"/>
            <w:tcBorders>
              <w:bottom w:val="single" w:sz="2" w:space="0" w:color="8E8E8E"/>
              <w:end w:val="single" w:sz="2" w:space="0" w:color="8E8E8E"/>
            </w:tcBorders>
          </w:tcPr>
          <w:p>
            <w:pPr>
              <w:pStyle w:val="Normal"/>
              <w:jc w:val="end"/>
              <w:rPr>
                <w:b/>
              </w:rPr>
            </w:pPr>
            <w:r>
              <w:rPr>
                <w:b/>
              </w:rPr>
              <w:t>147,738</w:t>
            </w:r>
          </w:p>
        </w:tc>
        <w:tc>
          <w:tcPr>
            <w:tcW w:w="845" w:type="dxa"/>
            <w:tcBorders>
              <w:bottom w:val="single" w:sz="2" w:space="0" w:color="8E8E8E"/>
              <w:end w:val="single" w:sz="2" w:space="0" w:color="8E8E8E"/>
            </w:tcBorders>
          </w:tcPr>
          <w:p>
            <w:pPr>
              <w:pStyle w:val="Normal"/>
              <w:jc w:val="end"/>
              <w:rPr>
                <w:b/>
              </w:rPr>
            </w:pPr>
            <w:r>
              <w:rPr>
                <w:b/>
              </w:rPr>
              <w:t>152,470</w:t>
            </w:r>
          </w:p>
        </w:tc>
        <w:tc>
          <w:tcPr>
            <w:tcW w:w="846" w:type="dxa"/>
            <w:tcBorders>
              <w:bottom w:val="single" w:sz="2" w:space="0" w:color="8E8E8E"/>
              <w:end w:val="single" w:sz="2" w:space="0" w:color="8E8E8E"/>
            </w:tcBorders>
          </w:tcPr>
          <w:p>
            <w:pPr>
              <w:pStyle w:val="Normal"/>
              <w:jc w:val="end"/>
              <w:rPr>
                <w:b/>
              </w:rPr>
            </w:pPr>
            <w:r>
              <w:rPr>
                <w:b/>
              </w:rPr>
              <w:t>157,317</w:t>
            </w:r>
          </w:p>
        </w:tc>
        <w:tc>
          <w:tcPr>
            <w:tcW w:w="845" w:type="dxa"/>
            <w:tcBorders>
              <w:bottom w:val="single" w:sz="2" w:space="0" w:color="8E8E8E"/>
              <w:end w:val="single" w:sz="2" w:space="0" w:color="8E8E8E"/>
            </w:tcBorders>
          </w:tcPr>
          <w:p>
            <w:pPr>
              <w:pStyle w:val="Normal"/>
              <w:jc w:val="end"/>
              <w:rPr>
                <w:b/>
              </w:rPr>
            </w:pPr>
            <w:r>
              <w:rPr>
                <w:b/>
              </w:rPr>
              <w:t>116,146</w:t>
            </w:r>
          </w:p>
        </w:tc>
        <w:tc>
          <w:tcPr>
            <w:tcW w:w="846" w:type="dxa"/>
            <w:tcBorders>
              <w:bottom w:val="single" w:sz="2" w:space="0" w:color="8E8E8E"/>
              <w:end w:val="single" w:sz="2" w:space="0" w:color="8E8E8E"/>
            </w:tcBorders>
          </w:tcPr>
          <w:p>
            <w:pPr>
              <w:pStyle w:val="Normal"/>
              <w:jc w:val="end"/>
              <w:rPr>
                <w:b/>
              </w:rPr>
            </w:pPr>
            <w:r>
              <w:rPr>
                <w:b/>
              </w:rPr>
              <w:t>118,748</w:t>
            </w:r>
          </w:p>
        </w:tc>
        <w:tc>
          <w:tcPr>
            <w:tcW w:w="845" w:type="dxa"/>
            <w:tcBorders>
              <w:bottom w:val="single" w:sz="2" w:space="0" w:color="8E8E8E"/>
              <w:end w:val="single" w:sz="2" w:space="0" w:color="8E8E8E"/>
            </w:tcBorders>
          </w:tcPr>
          <w:p>
            <w:pPr>
              <w:pStyle w:val="Normal"/>
              <w:jc w:val="end"/>
              <w:rPr>
                <w:b/>
              </w:rPr>
            </w:pPr>
            <w:r>
              <w:rPr>
                <w:b/>
              </w:rPr>
              <w:t>121,415</w:t>
            </w:r>
          </w:p>
        </w:tc>
        <w:tc>
          <w:tcPr>
            <w:tcW w:w="846" w:type="dxa"/>
            <w:tcBorders>
              <w:bottom w:val="single" w:sz="2" w:space="0" w:color="8E8E8E"/>
              <w:end w:val="single" w:sz="2" w:space="0" w:color="8E8E8E"/>
            </w:tcBorders>
          </w:tcPr>
          <w:p>
            <w:pPr>
              <w:pStyle w:val="Normal"/>
              <w:jc w:val="end"/>
              <w:rPr>
                <w:b/>
              </w:rPr>
            </w:pPr>
            <w:r>
              <w:rPr>
                <w:b/>
              </w:rPr>
              <w:t>122,715</w:t>
            </w:r>
          </w:p>
        </w:tc>
        <w:tc>
          <w:tcPr>
            <w:tcW w:w="847" w:type="dxa"/>
            <w:tcBorders>
              <w:bottom w:val="single" w:sz="2" w:space="0" w:color="8E8E8E"/>
            </w:tcBorders>
          </w:tcPr>
          <w:p>
            <w:pPr>
              <w:pStyle w:val="Normal"/>
              <w:jc w:val="end"/>
              <w:rPr>
                <w:b/>
              </w:rPr>
            </w:pPr>
            <w:r>
              <w:rPr>
                <w:b/>
              </w:rPr>
              <w:t>114,895</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start"/>
              <w:rPr>
                <w:b/>
              </w:rPr>
            </w:pPr>
            <w:r>
              <w:rPr>
                <w:b/>
              </w:rPr>
              <w:t>Net Cashflow</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Surplus Allocation Option</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Deficit Allocation Option</w:t>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Total Inflow</w:t>
            </w:r>
          </w:p>
        </w:tc>
        <w:tc>
          <w:tcPr>
            <w:tcW w:w="846" w:type="dxa"/>
            <w:tcBorders>
              <w:bottom w:val="single" w:sz="2" w:space="0" w:color="8E8E8E"/>
              <w:end w:val="single" w:sz="2" w:space="0" w:color="8E8E8E"/>
            </w:tcBorders>
          </w:tcPr>
          <w:p>
            <w:pPr>
              <w:pStyle w:val="Normal"/>
              <w:jc w:val="end"/>
              <w:rPr/>
            </w:pPr>
            <w:r>
              <w:rPr/>
              <w:t>240,000</w:t>
            </w:r>
          </w:p>
        </w:tc>
        <w:tc>
          <w:tcPr>
            <w:tcW w:w="845" w:type="dxa"/>
            <w:tcBorders>
              <w:bottom w:val="single" w:sz="2" w:space="0" w:color="8E8E8E"/>
              <w:end w:val="single" w:sz="2" w:space="0" w:color="8E8E8E"/>
            </w:tcBorders>
          </w:tcPr>
          <w:p>
            <w:pPr>
              <w:pStyle w:val="Normal"/>
              <w:jc w:val="end"/>
              <w:rPr/>
            </w:pPr>
            <w:r>
              <w:rPr/>
              <w:t>210,080</w:t>
            </w:r>
          </w:p>
        </w:tc>
        <w:tc>
          <w:tcPr>
            <w:tcW w:w="846" w:type="dxa"/>
            <w:tcBorders>
              <w:bottom w:val="single" w:sz="2" w:space="0" w:color="8E8E8E"/>
              <w:end w:val="single" w:sz="2" w:space="0" w:color="8E8E8E"/>
            </w:tcBorders>
          </w:tcPr>
          <w:p>
            <w:pPr>
              <w:pStyle w:val="Normal"/>
              <w:jc w:val="end"/>
              <w:rPr/>
            </w:pPr>
            <w:r>
              <w:rPr/>
              <w:t>216,198</w:t>
            </w:r>
          </w:p>
        </w:tc>
        <w:tc>
          <w:tcPr>
            <w:tcW w:w="845" w:type="dxa"/>
            <w:tcBorders>
              <w:bottom w:val="single" w:sz="2" w:space="0" w:color="8E8E8E"/>
              <w:end w:val="single" w:sz="2" w:space="0" w:color="8E8E8E"/>
            </w:tcBorders>
          </w:tcPr>
          <w:p>
            <w:pPr>
              <w:pStyle w:val="Normal"/>
              <w:jc w:val="end"/>
              <w:rPr/>
            </w:pPr>
            <w:r>
              <w:rPr/>
              <w:t>222,455</w:t>
            </w:r>
          </w:p>
        </w:tc>
        <w:tc>
          <w:tcPr>
            <w:tcW w:w="846" w:type="dxa"/>
            <w:tcBorders>
              <w:bottom w:val="single" w:sz="2" w:space="0" w:color="8E8E8E"/>
              <w:end w:val="single" w:sz="2" w:space="0" w:color="8E8E8E"/>
            </w:tcBorders>
          </w:tcPr>
          <w:p>
            <w:pPr>
              <w:pStyle w:val="Normal"/>
              <w:jc w:val="end"/>
              <w:rPr/>
            </w:pPr>
            <w:r>
              <w:rPr/>
              <w:t>228,853</w:t>
            </w:r>
          </w:p>
        </w:tc>
        <w:tc>
          <w:tcPr>
            <w:tcW w:w="845" w:type="dxa"/>
            <w:tcBorders>
              <w:bottom w:val="single" w:sz="2" w:space="0" w:color="8E8E8E"/>
              <w:end w:val="single" w:sz="2" w:space="0" w:color="8E8E8E"/>
            </w:tcBorders>
          </w:tcPr>
          <w:p>
            <w:pPr>
              <w:pStyle w:val="Normal"/>
              <w:jc w:val="end"/>
              <w:rPr/>
            </w:pPr>
            <w:r>
              <w:rPr/>
              <w:t>93,930</w:t>
            </w:r>
          </w:p>
        </w:tc>
        <w:tc>
          <w:tcPr>
            <w:tcW w:w="846" w:type="dxa"/>
            <w:tcBorders>
              <w:bottom w:val="single" w:sz="2" w:space="0" w:color="8E8E8E"/>
              <w:end w:val="single" w:sz="2" w:space="0" w:color="8E8E8E"/>
            </w:tcBorders>
          </w:tcPr>
          <w:p>
            <w:pPr>
              <w:pStyle w:val="Normal"/>
              <w:jc w:val="end"/>
              <w:rPr/>
            </w:pPr>
            <w:r>
              <w:rPr/>
              <w:t>93,177</w:t>
            </w:r>
          </w:p>
        </w:tc>
        <w:tc>
          <w:tcPr>
            <w:tcW w:w="845" w:type="dxa"/>
            <w:tcBorders>
              <w:bottom w:val="single" w:sz="2" w:space="0" w:color="8E8E8E"/>
              <w:end w:val="single" w:sz="2" w:space="0" w:color="8E8E8E"/>
            </w:tcBorders>
          </w:tcPr>
          <w:p>
            <w:pPr>
              <w:pStyle w:val="Normal"/>
              <w:jc w:val="end"/>
              <w:rPr/>
            </w:pPr>
            <w:r>
              <w:rPr/>
              <w:t>92,283</w:t>
            </w:r>
          </w:p>
        </w:tc>
        <w:tc>
          <w:tcPr>
            <w:tcW w:w="846" w:type="dxa"/>
            <w:tcBorders>
              <w:bottom w:val="single" w:sz="2" w:space="0" w:color="8E8E8E"/>
              <w:end w:val="single" w:sz="2" w:space="0" w:color="8E8E8E"/>
            </w:tcBorders>
          </w:tcPr>
          <w:p>
            <w:pPr>
              <w:pStyle w:val="Normal"/>
              <w:jc w:val="end"/>
              <w:rPr/>
            </w:pPr>
            <w:r>
              <w:rPr/>
              <w:t>91,242</w:t>
            </w:r>
          </w:p>
        </w:tc>
        <w:tc>
          <w:tcPr>
            <w:tcW w:w="847" w:type="dxa"/>
            <w:tcBorders>
              <w:bottom w:val="single" w:sz="2" w:space="0" w:color="8E8E8E"/>
            </w:tcBorders>
          </w:tcPr>
          <w:p>
            <w:pPr>
              <w:pStyle w:val="Normal"/>
              <w:jc w:val="end"/>
              <w:rPr/>
            </w:pPr>
            <w:r>
              <w:rPr/>
              <w:t>90,113</w:t>
            </w:r>
          </w:p>
        </w:tc>
      </w:tr>
      <w:tr>
        <w:trPr/>
        <w:tc>
          <w:tcPr>
            <w:tcW w:w="1181" w:type="dxa"/>
            <w:tcBorders>
              <w:bottom w:val="single" w:sz="2" w:space="0" w:color="8E8E8E"/>
              <w:end w:val="single" w:sz="2" w:space="0" w:color="8E8E8E"/>
            </w:tcBorders>
          </w:tcPr>
          <w:p>
            <w:pPr>
              <w:pStyle w:val="Normal"/>
              <w:jc w:val="end"/>
              <w:rPr/>
            </w:pPr>
            <w:r>
              <w:rPr/>
              <w:t>Total Outflow</w:t>
            </w:r>
          </w:p>
        </w:tc>
        <w:tc>
          <w:tcPr>
            <w:tcW w:w="846" w:type="dxa"/>
            <w:tcBorders>
              <w:bottom w:val="single" w:sz="2" w:space="0" w:color="8E8E8E"/>
              <w:end w:val="single" w:sz="2" w:space="0" w:color="8E8E8E"/>
            </w:tcBorders>
          </w:tcPr>
          <w:p>
            <w:pPr>
              <w:pStyle w:val="Normal"/>
              <w:jc w:val="end"/>
              <w:rPr/>
            </w:pPr>
            <w:r>
              <w:rPr/>
              <w:t>239,994</w:t>
            </w:r>
          </w:p>
        </w:tc>
        <w:tc>
          <w:tcPr>
            <w:tcW w:w="845" w:type="dxa"/>
            <w:tcBorders>
              <w:bottom w:val="single" w:sz="2" w:space="0" w:color="8E8E8E"/>
              <w:end w:val="single" w:sz="2" w:space="0" w:color="8E8E8E"/>
            </w:tcBorders>
          </w:tcPr>
          <w:p>
            <w:pPr>
              <w:pStyle w:val="Normal"/>
              <w:jc w:val="end"/>
              <w:rPr/>
            </w:pPr>
            <w:r>
              <w:rPr/>
              <w:t>143,391</w:t>
            </w:r>
          </w:p>
        </w:tc>
        <w:tc>
          <w:tcPr>
            <w:tcW w:w="846" w:type="dxa"/>
            <w:tcBorders>
              <w:bottom w:val="single" w:sz="2" w:space="0" w:color="8E8E8E"/>
              <w:end w:val="single" w:sz="2" w:space="0" w:color="8E8E8E"/>
            </w:tcBorders>
          </w:tcPr>
          <w:p>
            <w:pPr>
              <w:pStyle w:val="Normal"/>
              <w:jc w:val="end"/>
              <w:rPr/>
            </w:pPr>
            <w:r>
              <w:rPr/>
              <w:t>147,738</w:t>
            </w:r>
          </w:p>
        </w:tc>
        <w:tc>
          <w:tcPr>
            <w:tcW w:w="845" w:type="dxa"/>
            <w:tcBorders>
              <w:bottom w:val="single" w:sz="2" w:space="0" w:color="8E8E8E"/>
              <w:end w:val="single" w:sz="2" w:space="0" w:color="8E8E8E"/>
            </w:tcBorders>
          </w:tcPr>
          <w:p>
            <w:pPr>
              <w:pStyle w:val="Normal"/>
              <w:jc w:val="end"/>
              <w:rPr/>
            </w:pPr>
            <w:r>
              <w:rPr/>
              <w:t>152,470</w:t>
            </w:r>
          </w:p>
        </w:tc>
        <w:tc>
          <w:tcPr>
            <w:tcW w:w="846" w:type="dxa"/>
            <w:tcBorders>
              <w:bottom w:val="single" w:sz="2" w:space="0" w:color="8E8E8E"/>
              <w:end w:val="single" w:sz="2" w:space="0" w:color="8E8E8E"/>
            </w:tcBorders>
          </w:tcPr>
          <w:p>
            <w:pPr>
              <w:pStyle w:val="Normal"/>
              <w:jc w:val="end"/>
              <w:rPr/>
            </w:pPr>
            <w:r>
              <w:rPr/>
              <w:t>157,317</w:t>
            </w:r>
          </w:p>
        </w:tc>
        <w:tc>
          <w:tcPr>
            <w:tcW w:w="845" w:type="dxa"/>
            <w:tcBorders>
              <w:bottom w:val="single" w:sz="2" w:space="0" w:color="8E8E8E"/>
              <w:end w:val="single" w:sz="2" w:space="0" w:color="8E8E8E"/>
            </w:tcBorders>
          </w:tcPr>
          <w:p>
            <w:pPr>
              <w:pStyle w:val="Normal"/>
              <w:jc w:val="end"/>
              <w:rPr/>
            </w:pPr>
            <w:r>
              <w:rPr/>
              <w:t>116,146</w:t>
            </w:r>
          </w:p>
        </w:tc>
        <w:tc>
          <w:tcPr>
            <w:tcW w:w="846" w:type="dxa"/>
            <w:tcBorders>
              <w:bottom w:val="single" w:sz="2" w:space="0" w:color="8E8E8E"/>
              <w:end w:val="single" w:sz="2" w:space="0" w:color="8E8E8E"/>
            </w:tcBorders>
          </w:tcPr>
          <w:p>
            <w:pPr>
              <w:pStyle w:val="Normal"/>
              <w:jc w:val="end"/>
              <w:rPr/>
            </w:pPr>
            <w:r>
              <w:rPr/>
              <w:t>118,748</w:t>
            </w:r>
          </w:p>
        </w:tc>
        <w:tc>
          <w:tcPr>
            <w:tcW w:w="845" w:type="dxa"/>
            <w:tcBorders>
              <w:bottom w:val="single" w:sz="2" w:space="0" w:color="8E8E8E"/>
              <w:end w:val="single" w:sz="2" w:space="0" w:color="8E8E8E"/>
            </w:tcBorders>
          </w:tcPr>
          <w:p>
            <w:pPr>
              <w:pStyle w:val="Normal"/>
              <w:jc w:val="end"/>
              <w:rPr/>
            </w:pPr>
            <w:r>
              <w:rPr/>
              <w:t>121,415</w:t>
            </w:r>
          </w:p>
        </w:tc>
        <w:tc>
          <w:tcPr>
            <w:tcW w:w="846" w:type="dxa"/>
            <w:tcBorders>
              <w:bottom w:val="single" w:sz="2" w:space="0" w:color="8E8E8E"/>
              <w:end w:val="single" w:sz="2" w:space="0" w:color="8E8E8E"/>
            </w:tcBorders>
          </w:tcPr>
          <w:p>
            <w:pPr>
              <w:pStyle w:val="Normal"/>
              <w:jc w:val="end"/>
              <w:rPr/>
            </w:pPr>
            <w:r>
              <w:rPr/>
              <w:t>122,715</w:t>
            </w:r>
          </w:p>
        </w:tc>
        <w:tc>
          <w:tcPr>
            <w:tcW w:w="847" w:type="dxa"/>
            <w:tcBorders>
              <w:bottom w:val="single" w:sz="2" w:space="0" w:color="8E8E8E"/>
            </w:tcBorders>
          </w:tcPr>
          <w:p>
            <w:pPr>
              <w:pStyle w:val="Normal"/>
              <w:jc w:val="end"/>
              <w:rPr/>
            </w:pPr>
            <w:r>
              <w:rPr/>
              <w:t>114,895</w:t>
            </w:r>
          </w:p>
        </w:tc>
      </w:tr>
      <w:tr>
        <w:trPr/>
        <w:tc>
          <w:tcPr>
            <w:tcW w:w="1181" w:type="dxa"/>
            <w:tcBorders>
              <w:bottom w:val="single" w:sz="2" w:space="0" w:color="8E8E8E"/>
              <w:end w:val="single" w:sz="2" w:space="0" w:color="8E8E8E"/>
            </w:tcBorders>
          </w:tcPr>
          <w:p>
            <w:pPr>
              <w:pStyle w:val="Normal"/>
              <w:jc w:val="end"/>
              <w:rPr/>
            </w:pPr>
            <w:r>
              <w:rPr/>
              <w:t>Net Cashflow</w:t>
            </w:r>
          </w:p>
        </w:tc>
        <w:tc>
          <w:tcPr>
            <w:tcW w:w="846" w:type="dxa"/>
            <w:tcBorders>
              <w:bottom w:val="single" w:sz="2" w:space="0" w:color="8E8E8E"/>
              <w:end w:val="single" w:sz="2" w:space="0" w:color="8E8E8E"/>
            </w:tcBorders>
          </w:tcPr>
          <w:p>
            <w:pPr>
              <w:pStyle w:val="Normal"/>
              <w:jc w:val="end"/>
              <w:rPr/>
            </w:pPr>
            <w:r>
              <w:rPr/>
              <w:t>6</w:t>
            </w:r>
          </w:p>
        </w:tc>
        <w:tc>
          <w:tcPr>
            <w:tcW w:w="845" w:type="dxa"/>
            <w:tcBorders>
              <w:bottom w:val="single" w:sz="2" w:space="0" w:color="8E8E8E"/>
              <w:end w:val="single" w:sz="2" w:space="0" w:color="8E8E8E"/>
            </w:tcBorders>
          </w:tcPr>
          <w:p>
            <w:pPr>
              <w:pStyle w:val="Normal"/>
              <w:jc w:val="end"/>
              <w:rPr/>
            </w:pPr>
            <w:r>
              <w:rPr/>
              <w:t>66,689</w:t>
            </w:r>
          </w:p>
        </w:tc>
        <w:tc>
          <w:tcPr>
            <w:tcW w:w="846" w:type="dxa"/>
            <w:tcBorders>
              <w:bottom w:val="single" w:sz="2" w:space="0" w:color="8E8E8E"/>
              <w:end w:val="single" w:sz="2" w:space="0" w:color="8E8E8E"/>
            </w:tcBorders>
          </w:tcPr>
          <w:p>
            <w:pPr>
              <w:pStyle w:val="Normal"/>
              <w:jc w:val="end"/>
              <w:rPr/>
            </w:pPr>
            <w:r>
              <w:rPr/>
              <w:t>68,460</w:t>
            </w:r>
          </w:p>
        </w:tc>
        <w:tc>
          <w:tcPr>
            <w:tcW w:w="845" w:type="dxa"/>
            <w:tcBorders>
              <w:bottom w:val="single" w:sz="2" w:space="0" w:color="8E8E8E"/>
              <w:end w:val="single" w:sz="2" w:space="0" w:color="8E8E8E"/>
            </w:tcBorders>
          </w:tcPr>
          <w:p>
            <w:pPr>
              <w:pStyle w:val="Normal"/>
              <w:jc w:val="end"/>
              <w:rPr/>
            </w:pPr>
            <w:r>
              <w:rPr/>
              <w:t>69,985</w:t>
            </w:r>
          </w:p>
        </w:tc>
        <w:tc>
          <w:tcPr>
            <w:tcW w:w="846" w:type="dxa"/>
            <w:tcBorders>
              <w:bottom w:val="single" w:sz="2" w:space="0" w:color="8E8E8E"/>
              <w:end w:val="single" w:sz="2" w:space="0" w:color="8E8E8E"/>
            </w:tcBorders>
          </w:tcPr>
          <w:p>
            <w:pPr>
              <w:pStyle w:val="Normal"/>
              <w:jc w:val="end"/>
              <w:rPr/>
            </w:pPr>
            <w:r>
              <w:rPr/>
              <w:t>71,536</w:t>
            </w:r>
          </w:p>
        </w:tc>
        <w:tc>
          <w:tcPr>
            <w:tcW w:w="845" w:type="dxa"/>
            <w:tcBorders>
              <w:bottom w:val="single" w:sz="2" w:space="0" w:color="8E8E8E"/>
              <w:end w:val="single" w:sz="2" w:space="0" w:color="8E8E8E"/>
            </w:tcBorders>
          </w:tcPr>
          <w:p>
            <w:pPr>
              <w:pStyle w:val="Normal"/>
              <w:jc w:val="end"/>
              <w:rPr/>
            </w:pPr>
            <w:r>
              <w:rPr/>
              <w:t>-22,216</w:t>
            </w:r>
          </w:p>
        </w:tc>
        <w:tc>
          <w:tcPr>
            <w:tcW w:w="846" w:type="dxa"/>
            <w:tcBorders>
              <w:bottom w:val="single" w:sz="2" w:space="0" w:color="8E8E8E"/>
              <w:end w:val="single" w:sz="2" w:space="0" w:color="8E8E8E"/>
            </w:tcBorders>
          </w:tcPr>
          <w:p>
            <w:pPr>
              <w:pStyle w:val="Normal"/>
              <w:jc w:val="end"/>
              <w:rPr/>
            </w:pPr>
            <w:r>
              <w:rPr/>
              <w:t>-25,571</w:t>
            </w:r>
          </w:p>
        </w:tc>
        <w:tc>
          <w:tcPr>
            <w:tcW w:w="845" w:type="dxa"/>
            <w:tcBorders>
              <w:bottom w:val="single" w:sz="2" w:space="0" w:color="8E8E8E"/>
              <w:end w:val="single" w:sz="2" w:space="0" w:color="8E8E8E"/>
            </w:tcBorders>
          </w:tcPr>
          <w:p>
            <w:pPr>
              <w:pStyle w:val="Normal"/>
              <w:jc w:val="end"/>
              <w:rPr/>
            </w:pPr>
            <w:r>
              <w:rPr/>
              <w:t>-29,132</w:t>
            </w:r>
          </w:p>
        </w:tc>
        <w:tc>
          <w:tcPr>
            <w:tcW w:w="846" w:type="dxa"/>
            <w:tcBorders>
              <w:bottom w:val="single" w:sz="2" w:space="0" w:color="8E8E8E"/>
              <w:end w:val="single" w:sz="2" w:space="0" w:color="8E8E8E"/>
            </w:tcBorders>
          </w:tcPr>
          <w:p>
            <w:pPr>
              <w:pStyle w:val="Normal"/>
              <w:jc w:val="end"/>
              <w:rPr/>
            </w:pPr>
            <w:r>
              <w:rPr/>
              <w:t>-31,473</w:t>
            </w:r>
          </w:p>
        </w:tc>
        <w:tc>
          <w:tcPr>
            <w:tcW w:w="847" w:type="dxa"/>
            <w:tcBorders>
              <w:bottom w:val="single" w:sz="2" w:space="0" w:color="8E8E8E"/>
            </w:tcBorders>
          </w:tcPr>
          <w:p>
            <w:pPr>
              <w:pStyle w:val="Normal"/>
              <w:jc w:val="end"/>
              <w:rPr/>
            </w:pPr>
            <w:r>
              <w:rPr/>
              <w:t>-24,782</w:t>
            </w:r>
          </w:p>
        </w:tc>
      </w:tr>
      <w:tr>
        <w:trPr/>
        <w:tc>
          <w:tcPr>
            <w:tcW w:w="1181"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5" w:type="dxa"/>
            <w:tcBorders>
              <w:bottom w:val="single" w:sz="2" w:space="0" w:color="8E8E8E"/>
              <w:end w:val="single" w:sz="2" w:space="0" w:color="8E8E8E"/>
            </w:tcBorders>
          </w:tcPr>
          <w:p>
            <w:pPr>
              <w:pStyle w:val="Normal"/>
              <w:jc w:val="end"/>
              <w:rPr/>
            </w:pPr>
            <w:r>
              <w:rPr/>
            </w:r>
          </w:p>
        </w:tc>
        <w:tc>
          <w:tcPr>
            <w:tcW w:w="846" w:type="dxa"/>
            <w:tcBorders>
              <w:bottom w:val="single" w:sz="2" w:space="0" w:color="8E8E8E"/>
              <w:end w:val="single" w:sz="2" w:space="0" w:color="8E8E8E"/>
            </w:tcBorders>
          </w:tcPr>
          <w:p>
            <w:pPr>
              <w:pStyle w:val="Normal"/>
              <w:jc w:val="end"/>
              <w:rPr/>
            </w:pPr>
            <w:r>
              <w:rPr/>
            </w:r>
          </w:p>
        </w:tc>
        <w:tc>
          <w:tcPr>
            <w:tcW w:w="847" w:type="dxa"/>
            <w:tcBorders>
              <w:bottom w:val="single" w:sz="2" w:space="0" w:color="8E8E8E"/>
            </w:tcBorders>
          </w:tcPr>
          <w:p>
            <w:pPr>
              <w:pStyle w:val="Normal"/>
              <w:jc w:val="end"/>
              <w:rPr/>
            </w:pPr>
            <w:r>
              <w:rPr/>
            </w:r>
          </w:p>
        </w:tc>
      </w:tr>
      <w:tr>
        <w:trPr/>
        <w:tc>
          <w:tcPr>
            <w:tcW w:w="1181" w:type="dxa"/>
            <w:tcBorders>
              <w:bottom w:val="single" w:sz="2" w:space="0" w:color="8E8E8E"/>
              <w:end w:val="single" w:sz="2" w:space="0" w:color="8E8E8E"/>
            </w:tcBorders>
          </w:tcPr>
          <w:p>
            <w:pPr>
              <w:pStyle w:val="Normal"/>
              <w:jc w:val="end"/>
              <w:rPr/>
            </w:pPr>
            <w:r>
              <w:rPr/>
              <w:t>Allocated to/from Assets</w:t>
            </w:r>
          </w:p>
        </w:tc>
        <w:tc>
          <w:tcPr>
            <w:tcW w:w="846" w:type="dxa"/>
            <w:tcBorders>
              <w:bottom w:val="single" w:sz="2" w:space="0" w:color="8E8E8E"/>
              <w:end w:val="single" w:sz="2" w:space="0" w:color="8E8E8E"/>
            </w:tcBorders>
          </w:tcPr>
          <w:p>
            <w:pPr>
              <w:pStyle w:val="Normal"/>
              <w:jc w:val="end"/>
              <w:rPr/>
            </w:pPr>
            <w:r>
              <w:rPr/>
              <w:t>-6</w:t>
            </w:r>
          </w:p>
        </w:tc>
        <w:tc>
          <w:tcPr>
            <w:tcW w:w="845" w:type="dxa"/>
            <w:tcBorders>
              <w:bottom w:val="single" w:sz="2" w:space="0" w:color="8E8E8E"/>
              <w:end w:val="single" w:sz="2" w:space="0" w:color="8E8E8E"/>
            </w:tcBorders>
          </w:tcPr>
          <w:p>
            <w:pPr>
              <w:pStyle w:val="Normal"/>
              <w:jc w:val="end"/>
              <w:rPr/>
            </w:pPr>
            <w:r>
              <w:rPr/>
              <w:t>-66,689</w:t>
            </w:r>
          </w:p>
        </w:tc>
        <w:tc>
          <w:tcPr>
            <w:tcW w:w="846" w:type="dxa"/>
            <w:tcBorders>
              <w:bottom w:val="single" w:sz="2" w:space="0" w:color="8E8E8E"/>
              <w:end w:val="single" w:sz="2" w:space="0" w:color="8E8E8E"/>
            </w:tcBorders>
          </w:tcPr>
          <w:p>
            <w:pPr>
              <w:pStyle w:val="Normal"/>
              <w:jc w:val="end"/>
              <w:rPr/>
            </w:pPr>
            <w:r>
              <w:rPr/>
              <w:t>-68,460</w:t>
            </w:r>
          </w:p>
        </w:tc>
        <w:tc>
          <w:tcPr>
            <w:tcW w:w="845" w:type="dxa"/>
            <w:tcBorders>
              <w:bottom w:val="single" w:sz="2" w:space="0" w:color="8E8E8E"/>
              <w:end w:val="single" w:sz="2" w:space="0" w:color="8E8E8E"/>
            </w:tcBorders>
          </w:tcPr>
          <w:p>
            <w:pPr>
              <w:pStyle w:val="Normal"/>
              <w:jc w:val="end"/>
              <w:rPr/>
            </w:pPr>
            <w:r>
              <w:rPr/>
              <w:t>-69,985</w:t>
            </w:r>
          </w:p>
        </w:tc>
        <w:tc>
          <w:tcPr>
            <w:tcW w:w="846" w:type="dxa"/>
            <w:tcBorders>
              <w:bottom w:val="single" w:sz="2" w:space="0" w:color="8E8E8E"/>
              <w:end w:val="single" w:sz="2" w:space="0" w:color="8E8E8E"/>
            </w:tcBorders>
          </w:tcPr>
          <w:p>
            <w:pPr>
              <w:pStyle w:val="Normal"/>
              <w:jc w:val="end"/>
              <w:rPr/>
            </w:pPr>
            <w:r>
              <w:rPr/>
              <w:t>-71,536</w:t>
            </w:r>
          </w:p>
        </w:tc>
        <w:tc>
          <w:tcPr>
            <w:tcW w:w="845" w:type="dxa"/>
            <w:tcBorders>
              <w:bottom w:val="single" w:sz="2" w:space="0" w:color="8E8E8E"/>
              <w:end w:val="single" w:sz="2" w:space="0" w:color="8E8E8E"/>
            </w:tcBorders>
          </w:tcPr>
          <w:p>
            <w:pPr>
              <w:pStyle w:val="Normal"/>
              <w:jc w:val="end"/>
              <w:rPr/>
            </w:pPr>
            <w:r>
              <w:rPr/>
              <w:t>22,216</w:t>
            </w:r>
          </w:p>
        </w:tc>
        <w:tc>
          <w:tcPr>
            <w:tcW w:w="846" w:type="dxa"/>
            <w:tcBorders>
              <w:bottom w:val="single" w:sz="2" w:space="0" w:color="8E8E8E"/>
              <w:end w:val="single" w:sz="2" w:space="0" w:color="8E8E8E"/>
            </w:tcBorders>
          </w:tcPr>
          <w:p>
            <w:pPr>
              <w:pStyle w:val="Normal"/>
              <w:jc w:val="end"/>
              <w:rPr/>
            </w:pPr>
            <w:r>
              <w:rPr/>
              <w:t>25,571</w:t>
            </w:r>
          </w:p>
        </w:tc>
        <w:tc>
          <w:tcPr>
            <w:tcW w:w="845" w:type="dxa"/>
            <w:tcBorders>
              <w:bottom w:val="single" w:sz="2" w:space="0" w:color="8E8E8E"/>
              <w:end w:val="single" w:sz="2" w:space="0" w:color="8E8E8E"/>
            </w:tcBorders>
          </w:tcPr>
          <w:p>
            <w:pPr>
              <w:pStyle w:val="Normal"/>
              <w:jc w:val="end"/>
              <w:rPr/>
            </w:pPr>
            <w:r>
              <w:rPr/>
              <w:t>29,132</w:t>
            </w:r>
          </w:p>
        </w:tc>
        <w:tc>
          <w:tcPr>
            <w:tcW w:w="846" w:type="dxa"/>
            <w:tcBorders>
              <w:bottom w:val="single" w:sz="2" w:space="0" w:color="8E8E8E"/>
              <w:end w:val="single" w:sz="2" w:space="0" w:color="8E8E8E"/>
            </w:tcBorders>
          </w:tcPr>
          <w:p>
            <w:pPr>
              <w:pStyle w:val="Normal"/>
              <w:jc w:val="end"/>
              <w:rPr/>
            </w:pPr>
            <w:r>
              <w:rPr/>
              <w:t>31,473</w:t>
            </w:r>
          </w:p>
        </w:tc>
        <w:tc>
          <w:tcPr>
            <w:tcW w:w="847" w:type="dxa"/>
            <w:tcBorders>
              <w:bottom w:val="single" w:sz="2" w:space="0" w:color="8E8E8E"/>
            </w:tcBorders>
          </w:tcPr>
          <w:p>
            <w:pPr>
              <w:pStyle w:val="Normal"/>
              <w:jc w:val="end"/>
              <w:rPr/>
            </w:pPr>
            <w:r>
              <w:rPr/>
              <w:t>24,782</w:t>
            </w:r>
          </w:p>
        </w:tc>
      </w:tr>
      <w:tr>
        <w:trPr/>
        <w:tc>
          <w:tcPr>
            <w:tcW w:w="1181" w:type="dxa"/>
            <w:tcBorders>
              <w:bottom w:val="single" w:sz="2" w:space="0" w:color="8E8E8E"/>
              <w:end w:val="single" w:sz="2" w:space="0" w:color="8E8E8E"/>
            </w:tcBorders>
          </w:tcPr>
          <w:p>
            <w:pPr>
              <w:pStyle w:val="Normal"/>
              <w:jc w:val="end"/>
              <w:rPr/>
            </w:pPr>
            <w:r>
              <w:rPr/>
              <w:t>&gt; Cash account</w:t>
            </w:r>
          </w:p>
        </w:tc>
        <w:tc>
          <w:tcPr>
            <w:tcW w:w="846" w:type="dxa"/>
            <w:tcBorders>
              <w:bottom w:val="single" w:sz="2" w:space="0" w:color="8E8E8E"/>
              <w:end w:val="single" w:sz="2" w:space="0" w:color="8E8E8E"/>
            </w:tcBorders>
          </w:tcPr>
          <w:p>
            <w:pPr>
              <w:pStyle w:val="Normal"/>
              <w:jc w:val="end"/>
              <w:rPr/>
            </w:pPr>
            <w:r>
              <w:rPr/>
              <w:t>-6</w:t>
            </w:r>
          </w:p>
        </w:tc>
        <w:tc>
          <w:tcPr>
            <w:tcW w:w="845" w:type="dxa"/>
            <w:tcBorders>
              <w:bottom w:val="single" w:sz="2" w:space="0" w:color="8E8E8E"/>
              <w:end w:val="single" w:sz="2" w:space="0" w:color="8E8E8E"/>
            </w:tcBorders>
          </w:tcPr>
          <w:p>
            <w:pPr>
              <w:pStyle w:val="Normal"/>
              <w:jc w:val="end"/>
              <w:rPr/>
            </w:pPr>
            <w:r>
              <w:rPr/>
              <w:t>-66,689</w:t>
            </w:r>
          </w:p>
        </w:tc>
        <w:tc>
          <w:tcPr>
            <w:tcW w:w="846" w:type="dxa"/>
            <w:tcBorders>
              <w:bottom w:val="single" w:sz="2" w:space="0" w:color="8E8E8E"/>
              <w:end w:val="single" w:sz="2" w:space="0" w:color="8E8E8E"/>
            </w:tcBorders>
          </w:tcPr>
          <w:p>
            <w:pPr>
              <w:pStyle w:val="Normal"/>
              <w:jc w:val="end"/>
              <w:rPr/>
            </w:pPr>
            <w:r>
              <w:rPr/>
              <w:t>-68,460</w:t>
            </w:r>
          </w:p>
        </w:tc>
        <w:tc>
          <w:tcPr>
            <w:tcW w:w="845" w:type="dxa"/>
            <w:tcBorders>
              <w:bottom w:val="single" w:sz="2" w:space="0" w:color="8E8E8E"/>
              <w:end w:val="single" w:sz="2" w:space="0" w:color="8E8E8E"/>
            </w:tcBorders>
          </w:tcPr>
          <w:p>
            <w:pPr>
              <w:pStyle w:val="Normal"/>
              <w:jc w:val="end"/>
              <w:rPr/>
            </w:pPr>
            <w:r>
              <w:rPr/>
              <w:t>-69,985</w:t>
            </w:r>
          </w:p>
        </w:tc>
        <w:tc>
          <w:tcPr>
            <w:tcW w:w="846" w:type="dxa"/>
            <w:tcBorders>
              <w:bottom w:val="single" w:sz="2" w:space="0" w:color="8E8E8E"/>
              <w:end w:val="single" w:sz="2" w:space="0" w:color="8E8E8E"/>
            </w:tcBorders>
          </w:tcPr>
          <w:p>
            <w:pPr>
              <w:pStyle w:val="Normal"/>
              <w:jc w:val="end"/>
              <w:rPr/>
            </w:pPr>
            <w:r>
              <w:rPr/>
              <w:t>-71,536</w:t>
            </w:r>
          </w:p>
        </w:tc>
        <w:tc>
          <w:tcPr>
            <w:tcW w:w="845" w:type="dxa"/>
            <w:tcBorders>
              <w:bottom w:val="single" w:sz="2" w:space="0" w:color="8E8E8E"/>
              <w:end w:val="single" w:sz="2" w:space="0" w:color="8E8E8E"/>
            </w:tcBorders>
          </w:tcPr>
          <w:p>
            <w:pPr>
              <w:pStyle w:val="Normal"/>
              <w:jc w:val="end"/>
              <w:rPr/>
            </w:pPr>
            <w:r>
              <w:rPr/>
              <w:t>22,216</w:t>
            </w:r>
          </w:p>
        </w:tc>
        <w:tc>
          <w:tcPr>
            <w:tcW w:w="846" w:type="dxa"/>
            <w:tcBorders>
              <w:bottom w:val="single" w:sz="2" w:space="0" w:color="8E8E8E"/>
              <w:end w:val="single" w:sz="2" w:space="0" w:color="8E8E8E"/>
            </w:tcBorders>
          </w:tcPr>
          <w:p>
            <w:pPr>
              <w:pStyle w:val="Normal"/>
              <w:jc w:val="end"/>
              <w:rPr/>
            </w:pPr>
            <w:r>
              <w:rPr/>
              <w:t>25,571</w:t>
            </w:r>
          </w:p>
        </w:tc>
        <w:tc>
          <w:tcPr>
            <w:tcW w:w="845" w:type="dxa"/>
            <w:tcBorders>
              <w:bottom w:val="single" w:sz="2" w:space="0" w:color="8E8E8E"/>
              <w:end w:val="single" w:sz="2" w:space="0" w:color="8E8E8E"/>
            </w:tcBorders>
          </w:tcPr>
          <w:p>
            <w:pPr>
              <w:pStyle w:val="Normal"/>
              <w:jc w:val="end"/>
              <w:rPr/>
            </w:pPr>
            <w:r>
              <w:rPr/>
              <w:t>29,132</w:t>
            </w:r>
          </w:p>
        </w:tc>
        <w:tc>
          <w:tcPr>
            <w:tcW w:w="846" w:type="dxa"/>
            <w:tcBorders>
              <w:bottom w:val="single" w:sz="2" w:space="0" w:color="8E8E8E"/>
              <w:end w:val="single" w:sz="2" w:space="0" w:color="8E8E8E"/>
            </w:tcBorders>
          </w:tcPr>
          <w:p>
            <w:pPr>
              <w:pStyle w:val="Normal"/>
              <w:jc w:val="end"/>
              <w:rPr/>
            </w:pPr>
            <w:r>
              <w:rPr/>
              <w:t>31,473</w:t>
            </w:r>
          </w:p>
        </w:tc>
        <w:tc>
          <w:tcPr>
            <w:tcW w:w="847" w:type="dxa"/>
            <w:tcBorders>
              <w:bottom w:val="single" w:sz="2" w:space="0" w:color="8E8E8E"/>
            </w:tcBorders>
          </w:tcPr>
          <w:p>
            <w:pPr>
              <w:pStyle w:val="Normal"/>
              <w:jc w:val="end"/>
              <w:rPr/>
            </w:pPr>
            <w:r>
              <w:rPr/>
              <w:t>24,782</w:t>
            </w:r>
          </w:p>
        </w:tc>
      </w:tr>
      <w:tr>
        <w:trPr/>
        <w:tc>
          <w:tcPr>
            <w:tcW w:w="1181" w:type="dxa"/>
            <w:tcBorders>
              <w:bottom w:val="single" w:sz="2" w:space="0" w:color="8E8E8E"/>
              <w:end w:val="single" w:sz="2" w:space="0" w:color="8E8E8E"/>
            </w:tcBorders>
          </w:tcPr>
          <w:p>
            <w:pPr>
              <w:pStyle w:val="Normal"/>
              <w:jc w:val="end"/>
              <w:rPr/>
            </w:pPr>
            <w:r>
              <w:rPr/>
              <w:t>Allocated to/from Working Cash Account</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5" w:type="dxa"/>
            <w:tcBorders>
              <w:bottom w:val="single" w:sz="2" w:space="0" w:color="8E8E8E"/>
              <w:end w:val="single" w:sz="2" w:space="0" w:color="8E8E8E"/>
            </w:tcBorders>
          </w:tcPr>
          <w:p>
            <w:pPr>
              <w:pStyle w:val="Normal"/>
              <w:jc w:val="end"/>
              <w:rPr/>
            </w:pPr>
            <w:r>
              <w:rPr/>
              <w:t>0</w:t>
            </w:r>
          </w:p>
        </w:tc>
        <w:tc>
          <w:tcPr>
            <w:tcW w:w="846" w:type="dxa"/>
            <w:tcBorders>
              <w:bottom w:val="single" w:sz="2" w:space="0" w:color="8E8E8E"/>
              <w:end w:val="single" w:sz="2" w:space="0" w:color="8E8E8E"/>
            </w:tcBorders>
          </w:tcPr>
          <w:p>
            <w:pPr>
              <w:pStyle w:val="Normal"/>
              <w:jc w:val="end"/>
              <w:rPr/>
            </w:pPr>
            <w:r>
              <w:rPr/>
              <w:t>0</w:t>
            </w:r>
          </w:p>
        </w:tc>
        <w:tc>
          <w:tcPr>
            <w:tcW w:w="847" w:type="dxa"/>
            <w:tcBorders>
              <w:bottom w:val="single" w:sz="2" w:space="0" w:color="8E8E8E"/>
            </w:tcBorders>
          </w:tcPr>
          <w:p>
            <w:pPr>
              <w:pStyle w:val="Normal"/>
              <w:jc w:val="end"/>
              <w:rPr/>
            </w:pPr>
            <w:r>
              <w:rPr/>
              <w:t>0</w:t>
            </w:r>
          </w:p>
        </w:tc>
      </w:tr>
    </w:tbl>
    <w:p>
      <w:pPr>
        <w:pStyle w:val="Normal"/>
        <w:rPr/>
      </w:pPr>
      <w:r>
        <w:rPr/>
      </w:r>
    </w:p>
    <w:p>
      <w:pPr>
        <w:pStyle w:val="Normal"/>
        <w:rPr/>
      </w:pPr>
      <w:r>
        <w:rPr/>
      </w:r>
    </w:p>
    <w:p>
      <w:pPr>
        <w:pStyle w:val="Normal"/>
        <w:rPr/>
      </w:pPr>
      <w:r>
        <w:rPr/>
      </w:r>
    </w:p>
    <w:p>
      <w:pPr>
        <w:pStyle w:val="Normal"/>
        <w:rPr/>
      </w:pPr>
      <w:r>
        <w:rPr/>
      </w:r>
      <w:r>
        <w:br w:type="page"/>
      </w:r>
    </w:p>
    <w:p>
      <w:pPr>
        <w:pStyle w:val="Normal"/>
        <w:spacing w:before="0" w:after="120"/>
        <w:rPr>
          <w:b/>
        </w:rPr>
      </w:pPr>
      <w:r>
        <w:rPr>
          <w:b/>
        </w:rPr>
        <w:t>Assets - Total - Detail</w:t>
      </w:r>
    </w:p>
    <w:p>
      <w:pPr>
        <w:pStyle w:val="Normal"/>
        <w:rPr/>
      </w:pPr>
      <w:r>
        <w:rPr/>
        <w:t>Displaying: 10 years from the start of the projection</w:t>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837"/>
        <w:gridCol w:w="880"/>
        <w:gridCol w:w="880"/>
        <w:gridCol w:w="880"/>
        <w:gridCol w:w="880"/>
        <w:gridCol w:w="880"/>
        <w:gridCol w:w="880"/>
        <w:gridCol w:w="879"/>
        <w:gridCol w:w="880"/>
        <w:gridCol w:w="880"/>
        <w:gridCol w:w="882"/>
      </w:tblGrid>
      <w:tr>
        <w:trPr/>
        <w:tc>
          <w:tcPr>
            <w:tcW w:w="837"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Period</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1</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2</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3</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4</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5</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6</w:t>
            </w:r>
          </w:p>
        </w:tc>
        <w:tc>
          <w:tcPr>
            <w:tcW w:w="879"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7</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8</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9</w:t>
            </w:r>
          </w:p>
        </w:tc>
        <w:tc>
          <w:tcPr>
            <w:tcW w:w="882" w:type="dxa"/>
            <w:tcBorders>
              <w:top w:val="single" w:sz="2" w:space="0" w:color="8E8E8E"/>
              <w:bottom w:val="single" w:sz="2" w:space="0" w:color="8E8E8E"/>
            </w:tcBorders>
            <w:shd w:fill="000080" w:val="clear"/>
            <w:vAlign w:val="center"/>
          </w:tcPr>
          <w:p>
            <w:pPr>
              <w:pStyle w:val="Normal"/>
              <w:jc w:val="start"/>
              <w:rPr>
                <w:b/>
                <w:color w:val="FFFFFF"/>
              </w:rPr>
            </w:pPr>
            <w:r>
              <w:rPr>
                <w:b/>
                <w:color w:val="FFFFFF"/>
              </w:rPr>
              <w:t>10</w:t>
            </w:r>
          </w:p>
        </w:tc>
      </w:tr>
      <w:tr>
        <w:trPr/>
        <w:tc>
          <w:tcPr>
            <w:tcW w:w="837" w:type="dxa"/>
            <w:tcBorders>
              <w:bottom w:val="single" w:sz="2" w:space="0" w:color="8E8E8E"/>
              <w:end w:val="single" w:sz="2" w:space="0" w:color="8E8E8E"/>
            </w:tcBorders>
          </w:tcPr>
          <w:p>
            <w:pPr>
              <w:pStyle w:val="Normal"/>
              <w:jc w:val="end"/>
              <w:rPr/>
            </w:pPr>
            <w:r>
              <w:rPr/>
              <w:t>Date</w:t>
            </w:r>
          </w:p>
        </w:tc>
        <w:tc>
          <w:tcPr>
            <w:tcW w:w="880" w:type="dxa"/>
            <w:tcBorders>
              <w:bottom w:val="single" w:sz="2" w:space="0" w:color="8E8E8E"/>
              <w:end w:val="single" w:sz="2" w:space="0" w:color="8E8E8E"/>
            </w:tcBorders>
          </w:tcPr>
          <w:p>
            <w:pPr>
              <w:pStyle w:val="Normal"/>
              <w:jc w:val="end"/>
              <w:rPr>
                <w:b/>
              </w:rPr>
            </w:pPr>
            <w:r>
              <w:rPr>
                <w:b/>
              </w:rPr>
              <w:t>1 Jul 25</w:t>
            </w:r>
          </w:p>
        </w:tc>
        <w:tc>
          <w:tcPr>
            <w:tcW w:w="880" w:type="dxa"/>
            <w:tcBorders>
              <w:bottom w:val="single" w:sz="2" w:space="0" w:color="8E8E8E"/>
              <w:end w:val="single" w:sz="2" w:space="0" w:color="8E8E8E"/>
            </w:tcBorders>
          </w:tcPr>
          <w:p>
            <w:pPr>
              <w:pStyle w:val="Normal"/>
              <w:jc w:val="end"/>
              <w:rPr>
                <w:b/>
              </w:rPr>
            </w:pPr>
            <w:r>
              <w:rPr>
                <w:b/>
              </w:rPr>
              <w:t>1 Jul 26</w:t>
            </w:r>
          </w:p>
        </w:tc>
        <w:tc>
          <w:tcPr>
            <w:tcW w:w="880" w:type="dxa"/>
            <w:tcBorders>
              <w:bottom w:val="single" w:sz="2" w:space="0" w:color="8E8E8E"/>
              <w:end w:val="single" w:sz="2" w:space="0" w:color="8E8E8E"/>
            </w:tcBorders>
          </w:tcPr>
          <w:p>
            <w:pPr>
              <w:pStyle w:val="Normal"/>
              <w:jc w:val="end"/>
              <w:rPr>
                <w:b/>
              </w:rPr>
            </w:pPr>
            <w:r>
              <w:rPr>
                <w:b/>
              </w:rPr>
              <w:t>1 Jul 27</w:t>
            </w:r>
          </w:p>
        </w:tc>
        <w:tc>
          <w:tcPr>
            <w:tcW w:w="880" w:type="dxa"/>
            <w:tcBorders>
              <w:bottom w:val="single" w:sz="2" w:space="0" w:color="8E8E8E"/>
              <w:end w:val="single" w:sz="2" w:space="0" w:color="8E8E8E"/>
            </w:tcBorders>
          </w:tcPr>
          <w:p>
            <w:pPr>
              <w:pStyle w:val="Normal"/>
              <w:jc w:val="end"/>
              <w:rPr>
                <w:b/>
              </w:rPr>
            </w:pPr>
            <w:r>
              <w:rPr>
                <w:b/>
              </w:rPr>
              <w:t>1 Jul 28</w:t>
            </w:r>
          </w:p>
        </w:tc>
        <w:tc>
          <w:tcPr>
            <w:tcW w:w="880" w:type="dxa"/>
            <w:tcBorders>
              <w:bottom w:val="single" w:sz="2" w:space="0" w:color="8E8E8E"/>
              <w:end w:val="single" w:sz="2" w:space="0" w:color="8E8E8E"/>
            </w:tcBorders>
          </w:tcPr>
          <w:p>
            <w:pPr>
              <w:pStyle w:val="Normal"/>
              <w:jc w:val="end"/>
              <w:rPr>
                <w:b/>
              </w:rPr>
            </w:pPr>
            <w:r>
              <w:rPr>
                <w:b/>
              </w:rPr>
              <w:t>1 Jul 29</w:t>
            </w:r>
          </w:p>
        </w:tc>
        <w:tc>
          <w:tcPr>
            <w:tcW w:w="880" w:type="dxa"/>
            <w:tcBorders>
              <w:bottom w:val="single" w:sz="2" w:space="0" w:color="8E8E8E"/>
              <w:end w:val="single" w:sz="2" w:space="0" w:color="8E8E8E"/>
            </w:tcBorders>
          </w:tcPr>
          <w:p>
            <w:pPr>
              <w:pStyle w:val="Normal"/>
              <w:jc w:val="end"/>
              <w:rPr>
                <w:b/>
              </w:rPr>
            </w:pPr>
            <w:r>
              <w:rPr>
                <w:b/>
              </w:rPr>
              <w:t>1 Jul 30</w:t>
            </w:r>
          </w:p>
        </w:tc>
        <w:tc>
          <w:tcPr>
            <w:tcW w:w="879" w:type="dxa"/>
            <w:tcBorders>
              <w:bottom w:val="single" w:sz="2" w:space="0" w:color="8E8E8E"/>
              <w:end w:val="single" w:sz="2" w:space="0" w:color="8E8E8E"/>
            </w:tcBorders>
          </w:tcPr>
          <w:p>
            <w:pPr>
              <w:pStyle w:val="Normal"/>
              <w:jc w:val="end"/>
              <w:rPr>
                <w:b/>
              </w:rPr>
            </w:pPr>
            <w:r>
              <w:rPr>
                <w:b/>
              </w:rPr>
              <w:t>1 Jul 31</w:t>
            </w:r>
          </w:p>
        </w:tc>
        <w:tc>
          <w:tcPr>
            <w:tcW w:w="880" w:type="dxa"/>
            <w:tcBorders>
              <w:bottom w:val="single" w:sz="2" w:space="0" w:color="8E8E8E"/>
              <w:end w:val="single" w:sz="2" w:space="0" w:color="8E8E8E"/>
            </w:tcBorders>
          </w:tcPr>
          <w:p>
            <w:pPr>
              <w:pStyle w:val="Normal"/>
              <w:jc w:val="end"/>
              <w:rPr>
                <w:b/>
              </w:rPr>
            </w:pPr>
            <w:r>
              <w:rPr>
                <w:b/>
              </w:rPr>
              <w:t>1 Jul 32</w:t>
            </w:r>
          </w:p>
        </w:tc>
        <w:tc>
          <w:tcPr>
            <w:tcW w:w="880" w:type="dxa"/>
            <w:tcBorders>
              <w:bottom w:val="single" w:sz="2" w:space="0" w:color="8E8E8E"/>
              <w:end w:val="single" w:sz="2" w:space="0" w:color="8E8E8E"/>
            </w:tcBorders>
          </w:tcPr>
          <w:p>
            <w:pPr>
              <w:pStyle w:val="Normal"/>
              <w:jc w:val="end"/>
              <w:rPr>
                <w:b/>
              </w:rPr>
            </w:pPr>
            <w:r>
              <w:rPr>
                <w:b/>
              </w:rPr>
              <w:t>1 Jul 33</w:t>
            </w:r>
          </w:p>
        </w:tc>
        <w:tc>
          <w:tcPr>
            <w:tcW w:w="882" w:type="dxa"/>
            <w:tcBorders>
              <w:bottom w:val="single" w:sz="2" w:space="0" w:color="8E8E8E"/>
            </w:tcBorders>
          </w:tcPr>
          <w:p>
            <w:pPr>
              <w:pStyle w:val="Normal"/>
              <w:jc w:val="end"/>
              <w:rPr>
                <w:b/>
              </w:rPr>
            </w:pPr>
            <w:r>
              <w:rPr>
                <w:b/>
              </w:rPr>
              <w:t>1 Jul 34</w:t>
            </w:r>
          </w:p>
        </w:tc>
      </w:tr>
      <w:tr>
        <w:trPr/>
        <w:tc>
          <w:tcPr>
            <w:tcW w:w="837" w:type="dxa"/>
            <w:tcBorders>
              <w:bottom w:val="single" w:sz="2" w:space="0" w:color="8E8E8E"/>
              <w:end w:val="single" w:sz="2" w:space="0" w:color="8E8E8E"/>
            </w:tcBorders>
          </w:tcPr>
          <w:p>
            <w:pPr>
              <w:pStyle w:val="Normal"/>
              <w:jc w:val="end"/>
              <w:rPr>
                <w:b/>
              </w:rPr>
            </w:pPr>
            <w:r>
              <w:rPr>
                <w:b/>
              </w:rPr>
              <w:t>Age - Andrew</w:t>
            </w:r>
          </w:p>
        </w:tc>
        <w:tc>
          <w:tcPr>
            <w:tcW w:w="880" w:type="dxa"/>
            <w:tcBorders>
              <w:bottom w:val="single" w:sz="2" w:space="0" w:color="8E8E8E"/>
              <w:end w:val="single" w:sz="2" w:space="0" w:color="8E8E8E"/>
            </w:tcBorders>
          </w:tcPr>
          <w:p>
            <w:pPr>
              <w:pStyle w:val="Normal"/>
              <w:jc w:val="end"/>
              <w:rPr>
                <w:b/>
              </w:rPr>
            </w:pPr>
            <w:r>
              <w:rPr>
                <w:b/>
              </w:rPr>
              <w:t>60.4</w:t>
            </w:r>
          </w:p>
        </w:tc>
        <w:tc>
          <w:tcPr>
            <w:tcW w:w="880" w:type="dxa"/>
            <w:tcBorders>
              <w:bottom w:val="single" w:sz="2" w:space="0" w:color="8E8E8E"/>
              <w:end w:val="single" w:sz="2" w:space="0" w:color="8E8E8E"/>
            </w:tcBorders>
          </w:tcPr>
          <w:p>
            <w:pPr>
              <w:pStyle w:val="Normal"/>
              <w:jc w:val="end"/>
              <w:rPr>
                <w:b/>
              </w:rPr>
            </w:pPr>
            <w:r>
              <w:rPr>
                <w:b/>
              </w:rPr>
              <w:t>61.4</w:t>
            </w:r>
          </w:p>
        </w:tc>
        <w:tc>
          <w:tcPr>
            <w:tcW w:w="880" w:type="dxa"/>
            <w:tcBorders>
              <w:bottom w:val="single" w:sz="2" w:space="0" w:color="8E8E8E"/>
              <w:end w:val="single" w:sz="2" w:space="0" w:color="8E8E8E"/>
            </w:tcBorders>
          </w:tcPr>
          <w:p>
            <w:pPr>
              <w:pStyle w:val="Normal"/>
              <w:jc w:val="end"/>
              <w:rPr>
                <w:b/>
              </w:rPr>
            </w:pPr>
            <w:r>
              <w:rPr>
                <w:b/>
              </w:rPr>
              <w:t>62.4</w:t>
            </w:r>
          </w:p>
        </w:tc>
        <w:tc>
          <w:tcPr>
            <w:tcW w:w="880" w:type="dxa"/>
            <w:tcBorders>
              <w:bottom w:val="single" w:sz="2" w:space="0" w:color="8E8E8E"/>
              <w:end w:val="single" w:sz="2" w:space="0" w:color="8E8E8E"/>
            </w:tcBorders>
          </w:tcPr>
          <w:p>
            <w:pPr>
              <w:pStyle w:val="Normal"/>
              <w:jc w:val="end"/>
              <w:rPr>
                <w:b/>
              </w:rPr>
            </w:pPr>
            <w:r>
              <w:rPr>
                <w:b/>
              </w:rPr>
              <w:t>63.4</w:t>
            </w:r>
          </w:p>
        </w:tc>
        <w:tc>
          <w:tcPr>
            <w:tcW w:w="880" w:type="dxa"/>
            <w:tcBorders>
              <w:bottom w:val="single" w:sz="2" w:space="0" w:color="8E8E8E"/>
              <w:end w:val="single" w:sz="2" w:space="0" w:color="8E8E8E"/>
            </w:tcBorders>
          </w:tcPr>
          <w:p>
            <w:pPr>
              <w:pStyle w:val="Normal"/>
              <w:jc w:val="end"/>
              <w:rPr>
                <w:b/>
              </w:rPr>
            </w:pPr>
            <w:r>
              <w:rPr>
                <w:b/>
              </w:rPr>
              <w:t>64.4</w:t>
            </w:r>
          </w:p>
        </w:tc>
        <w:tc>
          <w:tcPr>
            <w:tcW w:w="880" w:type="dxa"/>
            <w:tcBorders>
              <w:bottom w:val="single" w:sz="2" w:space="0" w:color="8E8E8E"/>
              <w:end w:val="single" w:sz="2" w:space="0" w:color="8E8E8E"/>
            </w:tcBorders>
          </w:tcPr>
          <w:p>
            <w:pPr>
              <w:pStyle w:val="Normal"/>
              <w:jc w:val="end"/>
              <w:rPr>
                <w:b/>
              </w:rPr>
            </w:pPr>
            <w:r>
              <w:rPr>
                <w:b/>
              </w:rPr>
              <w:t>65.4</w:t>
            </w:r>
          </w:p>
        </w:tc>
        <w:tc>
          <w:tcPr>
            <w:tcW w:w="879" w:type="dxa"/>
            <w:tcBorders>
              <w:bottom w:val="single" w:sz="2" w:space="0" w:color="8E8E8E"/>
              <w:end w:val="single" w:sz="2" w:space="0" w:color="8E8E8E"/>
            </w:tcBorders>
          </w:tcPr>
          <w:p>
            <w:pPr>
              <w:pStyle w:val="Normal"/>
              <w:jc w:val="end"/>
              <w:rPr>
                <w:b/>
              </w:rPr>
            </w:pPr>
            <w:r>
              <w:rPr>
                <w:b/>
              </w:rPr>
              <w:t>66.4</w:t>
            </w:r>
          </w:p>
        </w:tc>
        <w:tc>
          <w:tcPr>
            <w:tcW w:w="880" w:type="dxa"/>
            <w:tcBorders>
              <w:bottom w:val="single" w:sz="2" w:space="0" w:color="8E8E8E"/>
              <w:end w:val="single" w:sz="2" w:space="0" w:color="8E8E8E"/>
            </w:tcBorders>
          </w:tcPr>
          <w:p>
            <w:pPr>
              <w:pStyle w:val="Normal"/>
              <w:jc w:val="end"/>
              <w:rPr>
                <w:b/>
              </w:rPr>
            </w:pPr>
            <w:r>
              <w:rPr>
                <w:b/>
              </w:rPr>
              <w:t>67.4</w:t>
            </w:r>
          </w:p>
        </w:tc>
        <w:tc>
          <w:tcPr>
            <w:tcW w:w="880" w:type="dxa"/>
            <w:tcBorders>
              <w:bottom w:val="single" w:sz="2" w:space="0" w:color="8E8E8E"/>
              <w:end w:val="single" w:sz="2" w:space="0" w:color="8E8E8E"/>
            </w:tcBorders>
          </w:tcPr>
          <w:p>
            <w:pPr>
              <w:pStyle w:val="Normal"/>
              <w:jc w:val="end"/>
              <w:rPr>
                <w:b/>
              </w:rPr>
            </w:pPr>
            <w:r>
              <w:rPr>
                <w:b/>
              </w:rPr>
              <w:t>68.4</w:t>
            </w:r>
          </w:p>
        </w:tc>
        <w:tc>
          <w:tcPr>
            <w:tcW w:w="882" w:type="dxa"/>
            <w:tcBorders>
              <w:bottom w:val="single" w:sz="2" w:space="0" w:color="8E8E8E"/>
            </w:tcBorders>
          </w:tcPr>
          <w:p>
            <w:pPr>
              <w:pStyle w:val="Normal"/>
              <w:jc w:val="end"/>
              <w:rPr>
                <w:b/>
              </w:rPr>
            </w:pPr>
            <w:r>
              <w:rPr>
                <w:b/>
              </w:rPr>
              <w:t>69.4</w:t>
            </w:r>
          </w:p>
        </w:tc>
      </w:tr>
      <w:tr>
        <w:trPr/>
        <w:tc>
          <w:tcPr>
            <w:tcW w:w="837" w:type="dxa"/>
            <w:tcBorders>
              <w:bottom w:val="single" w:sz="2" w:space="0" w:color="8E8E8E"/>
              <w:end w:val="single" w:sz="2" w:space="0" w:color="8E8E8E"/>
            </w:tcBorders>
          </w:tcPr>
          <w:p>
            <w:pPr>
              <w:pStyle w:val="Normal"/>
              <w:jc w:val="end"/>
              <w:rPr>
                <w:b/>
              </w:rPr>
            </w:pPr>
            <w:r>
              <w:rPr>
                <w:b/>
              </w:rPr>
              <w:t>Age - Partner</w:t>
            </w:r>
          </w:p>
        </w:tc>
        <w:tc>
          <w:tcPr>
            <w:tcW w:w="880" w:type="dxa"/>
            <w:tcBorders>
              <w:bottom w:val="single" w:sz="2" w:space="0" w:color="8E8E8E"/>
              <w:end w:val="single" w:sz="2" w:space="0" w:color="8E8E8E"/>
            </w:tcBorders>
          </w:tcPr>
          <w:p>
            <w:pPr>
              <w:pStyle w:val="Normal"/>
              <w:jc w:val="end"/>
              <w:rPr>
                <w:b/>
              </w:rPr>
            </w:pPr>
            <w:r>
              <w:rPr>
                <w:b/>
              </w:rPr>
              <w:t>55.0</w:t>
            </w:r>
          </w:p>
        </w:tc>
        <w:tc>
          <w:tcPr>
            <w:tcW w:w="880" w:type="dxa"/>
            <w:tcBorders>
              <w:bottom w:val="single" w:sz="2" w:space="0" w:color="8E8E8E"/>
              <w:end w:val="single" w:sz="2" w:space="0" w:color="8E8E8E"/>
            </w:tcBorders>
          </w:tcPr>
          <w:p>
            <w:pPr>
              <w:pStyle w:val="Normal"/>
              <w:jc w:val="end"/>
              <w:rPr>
                <w:b/>
              </w:rPr>
            </w:pPr>
            <w:r>
              <w:rPr>
                <w:b/>
              </w:rPr>
              <w:t>56.0</w:t>
            </w:r>
          </w:p>
        </w:tc>
        <w:tc>
          <w:tcPr>
            <w:tcW w:w="880" w:type="dxa"/>
            <w:tcBorders>
              <w:bottom w:val="single" w:sz="2" w:space="0" w:color="8E8E8E"/>
              <w:end w:val="single" w:sz="2" w:space="0" w:color="8E8E8E"/>
            </w:tcBorders>
          </w:tcPr>
          <w:p>
            <w:pPr>
              <w:pStyle w:val="Normal"/>
              <w:jc w:val="end"/>
              <w:rPr>
                <w:b/>
              </w:rPr>
            </w:pPr>
            <w:r>
              <w:rPr>
                <w:b/>
              </w:rPr>
              <w:t>57.0</w:t>
            </w:r>
          </w:p>
        </w:tc>
        <w:tc>
          <w:tcPr>
            <w:tcW w:w="880" w:type="dxa"/>
            <w:tcBorders>
              <w:bottom w:val="single" w:sz="2" w:space="0" w:color="8E8E8E"/>
              <w:end w:val="single" w:sz="2" w:space="0" w:color="8E8E8E"/>
            </w:tcBorders>
          </w:tcPr>
          <w:p>
            <w:pPr>
              <w:pStyle w:val="Normal"/>
              <w:jc w:val="end"/>
              <w:rPr>
                <w:b/>
              </w:rPr>
            </w:pPr>
            <w:r>
              <w:rPr>
                <w:b/>
              </w:rPr>
              <w:t>58.0</w:t>
            </w:r>
          </w:p>
        </w:tc>
        <w:tc>
          <w:tcPr>
            <w:tcW w:w="880" w:type="dxa"/>
            <w:tcBorders>
              <w:bottom w:val="single" w:sz="2" w:space="0" w:color="8E8E8E"/>
              <w:end w:val="single" w:sz="2" w:space="0" w:color="8E8E8E"/>
            </w:tcBorders>
          </w:tcPr>
          <w:p>
            <w:pPr>
              <w:pStyle w:val="Normal"/>
              <w:jc w:val="end"/>
              <w:rPr>
                <w:b/>
              </w:rPr>
            </w:pPr>
            <w:r>
              <w:rPr>
                <w:b/>
              </w:rPr>
              <w:t>59.0</w:t>
            </w:r>
          </w:p>
        </w:tc>
        <w:tc>
          <w:tcPr>
            <w:tcW w:w="880" w:type="dxa"/>
            <w:tcBorders>
              <w:bottom w:val="single" w:sz="2" w:space="0" w:color="8E8E8E"/>
              <w:end w:val="single" w:sz="2" w:space="0" w:color="8E8E8E"/>
            </w:tcBorders>
          </w:tcPr>
          <w:p>
            <w:pPr>
              <w:pStyle w:val="Normal"/>
              <w:jc w:val="end"/>
              <w:rPr>
                <w:b/>
              </w:rPr>
            </w:pPr>
            <w:r>
              <w:rPr>
                <w:b/>
              </w:rPr>
              <w:t>60.0</w:t>
            </w:r>
          </w:p>
        </w:tc>
        <w:tc>
          <w:tcPr>
            <w:tcW w:w="879" w:type="dxa"/>
            <w:tcBorders>
              <w:bottom w:val="single" w:sz="2" w:space="0" w:color="8E8E8E"/>
              <w:end w:val="single" w:sz="2" w:space="0" w:color="8E8E8E"/>
            </w:tcBorders>
          </w:tcPr>
          <w:p>
            <w:pPr>
              <w:pStyle w:val="Normal"/>
              <w:jc w:val="end"/>
              <w:rPr>
                <w:b/>
              </w:rPr>
            </w:pPr>
            <w:r>
              <w:rPr>
                <w:b/>
              </w:rPr>
              <w:t>61.0</w:t>
            </w:r>
          </w:p>
        </w:tc>
        <w:tc>
          <w:tcPr>
            <w:tcW w:w="880" w:type="dxa"/>
            <w:tcBorders>
              <w:bottom w:val="single" w:sz="2" w:space="0" w:color="8E8E8E"/>
              <w:end w:val="single" w:sz="2" w:space="0" w:color="8E8E8E"/>
            </w:tcBorders>
          </w:tcPr>
          <w:p>
            <w:pPr>
              <w:pStyle w:val="Normal"/>
              <w:jc w:val="end"/>
              <w:rPr>
                <w:b/>
              </w:rPr>
            </w:pPr>
            <w:r>
              <w:rPr>
                <w:b/>
              </w:rPr>
              <w:t>62.0</w:t>
            </w:r>
          </w:p>
        </w:tc>
        <w:tc>
          <w:tcPr>
            <w:tcW w:w="880" w:type="dxa"/>
            <w:tcBorders>
              <w:bottom w:val="single" w:sz="2" w:space="0" w:color="8E8E8E"/>
              <w:end w:val="single" w:sz="2" w:space="0" w:color="8E8E8E"/>
            </w:tcBorders>
          </w:tcPr>
          <w:p>
            <w:pPr>
              <w:pStyle w:val="Normal"/>
              <w:jc w:val="end"/>
              <w:rPr>
                <w:b/>
              </w:rPr>
            </w:pPr>
            <w:r>
              <w:rPr>
                <w:b/>
              </w:rPr>
              <w:t>63.0</w:t>
            </w:r>
          </w:p>
        </w:tc>
        <w:tc>
          <w:tcPr>
            <w:tcW w:w="882" w:type="dxa"/>
            <w:tcBorders>
              <w:bottom w:val="single" w:sz="2" w:space="0" w:color="8E8E8E"/>
            </w:tcBorders>
          </w:tcPr>
          <w:p>
            <w:pPr>
              <w:pStyle w:val="Normal"/>
              <w:jc w:val="end"/>
              <w:rPr>
                <w:b/>
              </w:rPr>
            </w:pPr>
            <w:r>
              <w:rPr>
                <w:b/>
              </w:rPr>
              <w:t>64.0</w:t>
            </w:r>
          </w:p>
        </w:tc>
      </w:tr>
      <w:tr>
        <w:trPr/>
        <w:tc>
          <w:tcPr>
            <w:tcW w:w="837"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79"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2" w:type="dxa"/>
            <w:tcBorders>
              <w:bottom w:val="single" w:sz="2" w:space="0" w:color="8E8E8E"/>
            </w:tcBorders>
          </w:tcPr>
          <w:p>
            <w:pPr>
              <w:pStyle w:val="Normal"/>
              <w:jc w:val="end"/>
              <w:rPr/>
            </w:pPr>
            <w:r>
              <w:rPr/>
            </w:r>
          </w:p>
        </w:tc>
      </w:tr>
      <w:tr>
        <w:trPr/>
        <w:tc>
          <w:tcPr>
            <w:tcW w:w="837" w:type="dxa"/>
            <w:tcBorders>
              <w:bottom w:val="single" w:sz="2" w:space="0" w:color="8E8E8E"/>
              <w:end w:val="single" w:sz="2" w:space="0" w:color="8E8E8E"/>
            </w:tcBorders>
          </w:tcPr>
          <w:p>
            <w:pPr>
              <w:pStyle w:val="Normal"/>
              <w:jc w:val="start"/>
              <w:rPr>
                <w:b/>
              </w:rPr>
            </w:pPr>
            <w:r>
              <w:rPr>
                <w:b/>
              </w:rPr>
              <w:t>Total Assets - Andrew</w:t>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79"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2" w:type="dxa"/>
            <w:tcBorders>
              <w:bottom w:val="single" w:sz="2" w:space="0" w:color="8E8E8E"/>
            </w:tcBorders>
          </w:tcPr>
          <w:p>
            <w:pPr>
              <w:pStyle w:val="Normal"/>
              <w:jc w:val="end"/>
              <w:rPr/>
            </w:pPr>
            <w:r>
              <w:rPr/>
            </w:r>
          </w:p>
        </w:tc>
      </w:tr>
      <w:tr>
        <w:trPr/>
        <w:tc>
          <w:tcPr>
            <w:tcW w:w="837" w:type="dxa"/>
            <w:tcBorders>
              <w:bottom w:val="single" w:sz="2" w:space="0" w:color="8E8E8E"/>
              <w:end w:val="single" w:sz="2" w:space="0" w:color="8E8E8E"/>
            </w:tcBorders>
          </w:tcPr>
          <w:p>
            <w:pPr>
              <w:pStyle w:val="Normal"/>
              <w:jc w:val="end"/>
              <w:rPr/>
            </w:pPr>
            <w:r>
              <w:rPr/>
              <w:t>Cash Account</w:t>
            </w:r>
          </w:p>
        </w:tc>
        <w:tc>
          <w:tcPr>
            <w:tcW w:w="880" w:type="dxa"/>
            <w:tcBorders>
              <w:bottom w:val="single" w:sz="2" w:space="0" w:color="8E8E8E"/>
              <w:end w:val="single" w:sz="2" w:space="0" w:color="8E8E8E"/>
            </w:tcBorders>
          </w:tcPr>
          <w:p>
            <w:pPr>
              <w:pStyle w:val="Normal"/>
              <w:jc w:val="end"/>
              <w:rPr/>
            </w:pPr>
            <w:r>
              <w:rPr/>
              <w:t>0</w:t>
            </w:r>
          </w:p>
        </w:tc>
        <w:tc>
          <w:tcPr>
            <w:tcW w:w="880" w:type="dxa"/>
            <w:tcBorders>
              <w:bottom w:val="single" w:sz="2" w:space="0" w:color="8E8E8E"/>
              <w:end w:val="single" w:sz="2" w:space="0" w:color="8E8E8E"/>
            </w:tcBorders>
          </w:tcPr>
          <w:p>
            <w:pPr>
              <w:pStyle w:val="Normal"/>
              <w:jc w:val="end"/>
              <w:rPr/>
            </w:pPr>
            <w:r>
              <w:rPr/>
              <w:t>6</w:t>
            </w:r>
          </w:p>
        </w:tc>
        <w:tc>
          <w:tcPr>
            <w:tcW w:w="880" w:type="dxa"/>
            <w:tcBorders>
              <w:bottom w:val="single" w:sz="2" w:space="0" w:color="8E8E8E"/>
              <w:end w:val="single" w:sz="2" w:space="0" w:color="8E8E8E"/>
            </w:tcBorders>
          </w:tcPr>
          <w:p>
            <w:pPr>
              <w:pStyle w:val="Normal"/>
              <w:jc w:val="end"/>
              <w:rPr/>
            </w:pPr>
            <w:r>
              <w:rPr/>
              <w:t>114</w:t>
            </w:r>
          </w:p>
        </w:tc>
        <w:tc>
          <w:tcPr>
            <w:tcW w:w="880" w:type="dxa"/>
            <w:tcBorders>
              <w:bottom w:val="single" w:sz="2" w:space="0" w:color="8E8E8E"/>
              <w:end w:val="single" w:sz="2" w:space="0" w:color="8E8E8E"/>
            </w:tcBorders>
          </w:tcPr>
          <w:p>
            <w:pPr>
              <w:pStyle w:val="Normal"/>
              <w:jc w:val="end"/>
              <w:rPr/>
            </w:pPr>
            <w:r>
              <w:rPr/>
              <w:t>323</w:t>
            </w:r>
          </w:p>
        </w:tc>
        <w:tc>
          <w:tcPr>
            <w:tcW w:w="880" w:type="dxa"/>
            <w:tcBorders>
              <w:bottom w:val="single" w:sz="2" w:space="0" w:color="8E8E8E"/>
              <w:end w:val="single" w:sz="2" w:space="0" w:color="8E8E8E"/>
            </w:tcBorders>
          </w:tcPr>
          <w:p>
            <w:pPr>
              <w:pStyle w:val="Normal"/>
              <w:jc w:val="end"/>
              <w:rPr/>
            </w:pPr>
            <w:r>
              <w:rPr/>
              <w:t>361</w:t>
            </w:r>
          </w:p>
        </w:tc>
        <w:tc>
          <w:tcPr>
            <w:tcW w:w="880" w:type="dxa"/>
            <w:tcBorders>
              <w:bottom w:val="single" w:sz="2" w:space="0" w:color="8E8E8E"/>
              <w:end w:val="single" w:sz="2" w:space="0" w:color="8E8E8E"/>
            </w:tcBorders>
          </w:tcPr>
          <w:p>
            <w:pPr>
              <w:pStyle w:val="Normal"/>
              <w:jc w:val="end"/>
              <w:rPr/>
            </w:pPr>
            <w:r>
              <w:rPr/>
              <w:t>222</w:t>
            </w:r>
          </w:p>
        </w:tc>
        <w:tc>
          <w:tcPr>
            <w:tcW w:w="879" w:type="dxa"/>
            <w:tcBorders>
              <w:bottom w:val="single" w:sz="2" w:space="0" w:color="8E8E8E"/>
              <w:end w:val="single" w:sz="2" w:space="0" w:color="8E8E8E"/>
            </w:tcBorders>
          </w:tcPr>
          <w:p>
            <w:pPr>
              <w:pStyle w:val="Normal"/>
              <w:jc w:val="end"/>
              <w:rPr/>
            </w:pPr>
            <w:r>
              <w:rPr/>
              <w:t>0</w:t>
            </w:r>
          </w:p>
        </w:tc>
        <w:tc>
          <w:tcPr>
            <w:tcW w:w="880" w:type="dxa"/>
            <w:tcBorders>
              <w:bottom w:val="single" w:sz="2" w:space="0" w:color="8E8E8E"/>
              <w:end w:val="single" w:sz="2" w:space="0" w:color="8E8E8E"/>
            </w:tcBorders>
          </w:tcPr>
          <w:p>
            <w:pPr>
              <w:pStyle w:val="Normal"/>
              <w:jc w:val="end"/>
              <w:rPr/>
            </w:pPr>
            <w:r>
              <w:rPr/>
              <w:t>0</w:t>
            </w:r>
          </w:p>
        </w:tc>
        <w:tc>
          <w:tcPr>
            <w:tcW w:w="880" w:type="dxa"/>
            <w:tcBorders>
              <w:bottom w:val="single" w:sz="2" w:space="0" w:color="8E8E8E"/>
              <w:end w:val="single" w:sz="2" w:space="0" w:color="8E8E8E"/>
            </w:tcBorders>
          </w:tcPr>
          <w:p>
            <w:pPr>
              <w:pStyle w:val="Normal"/>
              <w:jc w:val="end"/>
              <w:rPr/>
            </w:pPr>
            <w:r>
              <w:rPr/>
              <w:t>0</w:t>
            </w:r>
          </w:p>
        </w:tc>
        <w:tc>
          <w:tcPr>
            <w:tcW w:w="882" w:type="dxa"/>
            <w:tcBorders>
              <w:bottom w:val="single" w:sz="2" w:space="0" w:color="8E8E8E"/>
            </w:tcBorders>
          </w:tcPr>
          <w:p>
            <w:pPr>
              <w:pStyle w:val="Normal"/>
              <w:jc w:val="end"/>
              <w:rPr/>
            </w:pPr>
            <w:r>
              <w:rPr/>
              <w:t>0</w:t>
            </w:r>
          </w:p>
        </w:tc>
      </w:tr>
      <w:tr>
        <w:trPr/>
        <w:tc>
          <w:tcPr>
            <w:tcW w:w="837" w:type="dxa"/>
            <w:tcBorders>
              <w:bottom w:val="single" w:sz="2" w:space="0" w:color="8E8E8E"/>
              <w:end w:val="single" w:sz="2" w:space="0" w:color="8E8E8E"/>
            </w:tcBorders>
          </w:tcPr>
          <w:p>
            <w:pPr>
              <w:pStyle w:val="Normal"/>
              <w:jc w:val="end"/>
              <w:rPr/>
            </w:pPr>
            <w:r>
              <w:rPr/>
              <w:t>Primary Residence</w:t>
            </w:r>
          </w:p>
        </w:tc>
        <w:tc>
          <w:tcPr>
            <w:tcW w:w="880" w:type="dxa"/>
            <w:tcBorders>
              <w:bottom w:val="single" w:sz="2" w:space="0" w:color="8E8E8E"/>
              <w:end w:val="single" w:sz="2" w:space="0" w:color="8E8E8E"/>
            </w:tcBorders>
          </w:tcPr>
          <w:p>
            <w:pPr>
              <w:pStyle w:val="Normal"/>
              <w:jc w:val="end"/>
              <w:rPr/>
            </w:pPr>
            <w:r>
              <w:rPr/>
              <w:t>2,300,000</w:t>
            </w:r>
          </w:p>
        </w:tc>
        <w:tc>
          <w:tcPr>
            <w:tcW w:w="880" w:type="dxa"/>
            <w:tcBorders>
              <w:bottom w:val="single" w:sz="2" w:space="0" w:color="8E8E8E"/>
              <w:end w:val="single" w:sz="2" w:space="0" w:color="8E8E8E"/>
            </w:tcBorders>
          </w:tcPr>
          <w:p>
            <w:pPr>
              <w:pStyle w:val="Normal"/>
              <w:jc w:val="end"/>
              <w:rPr/>
            </w:pPr>
            <w:r>
              <w:rPr/>
              <w:t>2,357,500</w:t>
            </w:r>
          </w:p>
        </w:tc>
        <w:tc>
          <w:tcPr>
            <w:tcW w:w="880" w:type="dxa"/>
            <w:tcBorders>
              <w:bottom w:val="single" w:sz="2" w:space="0" w:color="8E8E8E"/>
              <w:end w:val="single" w:sz="2" w:space="0" w:color="8E8E8E"/>
            </w:tcBorders>
          </w:tcPr>
          <w:p>
            <w:pPr>
              <w:pStyle w:val="Normal"/>
              <w:jc w:val="end"/>
              <w:rPr/>
            </w:pPr>
            <w:r>
              <w:rPr/>
              <w:t>2,416,438</w:t>
            </w:r>
          </w:p>
        </w:tc>
        <w:tc>
          <w:tcPr>
            <w:tcW w:w="880" w:type="dxa"/>
            <w:tcBorders>
              <w:bottom w:val="single" w:sz="2" w:space="0" w:color="8E8E8E"/>
              <w:end w:val="single" w:sz="2" w:space="0" w:color="8E8E8E"/>
            </w:tcBorders>
          </w:tcPr>
          <w:p>
            <w:pPr>
              <w:pStyle w:val="Normal"/>
              <w:jc w:val="end"/>
              <w:rPr/>
            </w:pPr>
            <w:r>
              <w:rPr/>
              <w:t>2,476,848</w:t>
            </w:r>
          </w:p>
        </w:tc>
        <w:tc>
          <w:tcPr>
            <w:tcW w:w="880" w:type="dxa"/>
            <w:tcBorders>
              <w:bottom w:val="single" w:sz="2" w:space="0" w:color="8E8E8E"/>
              <w:end w:val="single" w:sz="2" w:space="0" w:color="8E8E8E"/>
            </w:tcBorders>
          </w:tcPr>
          <w:p>
            <w:pPr>
              <w:pStyle w:val="Normal"/>
              <w:jc w:val="end"/>
              <w:rPr/>
            </w:pPr>
            <w:r>
              <w:rPr/>
              <w:t>2,538,770</w:t>
            </w:r>
          </w:p>
        </w:tc>
        <w:tc>
          <w:tcPr>
            <w:tcW w:w="880" w:type="dxa"/>
            <w:tcBorders>
              <w:bottom w:val="single" w:sz="2" w:space="0" w:color="8E8E8E"/>
              <w:end w:val="single" w:sz="2" w:space="0" w:color="8E8E8E"/>
            </w:tcBorders>
          </w:tcPr>
          <w:p>
            <w:pPr>
              <w:pStyle w:val="Normal"/>
              <w:jc w:val="end"/>
              <w:rPr/>
            </w:pPr>
            <w:r>
              <w:rPr/>
              <w:t>2,602,239</w:t>
            </w:r>
          </w:p>
        </w:tc>
        <w:tc>
          <w:tcPr>
            <w:tcW w:w="879" w:type="dxa"/>
            <w:tcBorders>
              <w:bottom w:val="single" w:sz="2" w:space="0" w:color="8E8E8E"/>
              <w:end w:val="single" w:sz="2" w:space="0" w:color="8E8E8E"/>
            </w:tcBorders>
          </w:tcPr>
          <w:p>
            <w:pPr>
              <w:pStyle w:val="Normal"/>
              <w:jc w:val="end"/>
              <w:rPr/>
            </w:pPr>
            <w:r>
              <w:rPr/>
              <w:t>2,667,295</w:t>
            </w:r>
          </w:p>
        </w:tc>
        <w:tc>
          <w:tcPr>
            <w:tcW w:w="880" w:type="dxa"/>
            <w:tcBorders>
              <w:bottom w:val="single" w:sz="2" w:space="0" w:color="8E8E8E"/>
              <w:end w:val="single" w:sz="2" w:space="0" w:color="8E8E8E"/>
            </w:tcBorders>
          </w:tcPr>
          <w:p>
            <w:pPr>
              <w:pStyle w:val="Normal"/>
              <w:jc w:val="end"/>
              <w:rPr/>
            </w:pPr>
            <w:r>
              <w:rPr/>
              <w:t>2,733,977</w:t>
            </w:r>
          </w:p>
        </w:tc>
        <w:tc>
          <w:tcPr>
            <w:tcW w:w="880" w:type="dxa"/>
            <w:tcBorders>
              <w:bottom w:val="single" w:sz="2" w:space="0" w:color="8E8E8E"/>
              <w:end w:val="single" w:sz="2" w:space="0" w:color="8E8E8E"/>
            </w:tcBorders>
          </w:tcPr>
          <w:p>
            <w:pPr>
              <w:pStyle w:val="Normal"/>
              <w:jc w:val="end"/>
              <w:rPr/>
            </w:pPr>
            <w:r>
              <w:rPr/>
              <w:t>2,802,327</w:t>
            </w:r>
          </w:p>
        </w:tc>
        <w:tc>
          <w:tcPr>
            <w:tcW w:w="882" w:type="dxa"/>
            <w:tcBorders>
              <w:bottom w:val="single" w:sz="2" w:space="0" w:color="8E8E8E"/>
            </w:tcBorders>
          </w:tcPr>
          <w:p>
            <w:pPr>
              <w:pStyle w:val="Normal"/>
              <w:jc w:val="end"/>
              <w:rPr/>
            </w:pPr>
            <w:r>
              <w:rPr/>
              <w:t>2,872,385</w:t>
            </w:r>
          </w:p>
        </w:tc>
      </w:tr>
      <w:tr>
        <w:trPr/>
        <w:tc>
          <w:tcPr>
            <w:tcW w:w="837" w:type="dxa"/>
            <w:tcBorders>
              <w:bottom w:val="single" w:sz="2" w:space="0" w:color="8E8E8E"/>
              <w:end w:val="single" w:sz="2" w:space="0" w:color="8E8E8E"/>
            </w:tcBorders>
          </w:tcPr>
          <w:p>
            <w:pPr>
              <w:pStyle w:val="Normal"/>
              <w:jc w:val="end"/>
              <w:rPr/>
            </w:pPr>
            <w:r>
              <w:rPr/>
              <w:t>BT Panorama</w:t>
            </w:r>
          </w:p>
        </w:tc>
        <w:tc>
          <w:tcPr>
            <w:tcW w:w="880" w:type="dxa"/>
            <w:tcBorders>
              <w:bottom w:val="single" w:sz="2" w:space="0" w:color="8E8E8E"/>
              <w:end w:val="single" w:sz="2" w:space="0" w:color="8E8E8E"/>
            </w:tcBorders>
          </w:tcPr>
          <w:p>
            <w:pPr>
              <w:pStyle w:val="Normal"/>
              <w:jc w:val="end"/>
              <w:rPr/>
            </w:pPr>
            <w:r>
              <w:rPr/>
              <w:t>1,688,824</w:t>
            </w:r>
          </w:p>
        </w:tc>
        <w:tc>
          <w:tcPr>
            <w:tcW w:w="880" w:type="dxa"/>
            <w:tcBorders>
              <w:bottom w:val="single" w:sz="2" w:space="0" w:color="8E8E8E"/>
              <w:end w:val="single" w:sz="2" w:space="0" w:color="8E8E8E"/>
            </w:tcBorders>
          </w:tcPr>
          <w:p>
            <w:pPr>
              <w:pStyle w:val="Normal"/>
              <w:jc w:val="end"/>
              <w:rPr/>
            </w:pPr>
            <w:r>
              <w:rPr/>
              <w:t>1,729,857</w:t>
            </w:r>
          </w:p>
        </w:tc>
        <w:tc>
          <w:tcPr>
            <w:tcW w:w="880" w:type="dxa"/>
            <w:tcBorders>
              <w:bottom w:val="single" w:sz="2" w:space="0" w:color="8E8E8E"/>
              <w:end w:val="single" w:sz="2" w:space="0" w:color="8E8E8E"/>
            </w:tcBorders>
          </w:tcPr>
          <w:p>
            <w:pPr>
              <w:pStyle w:val="Normal"/>
              <w:jc w:val="end"/>
              <w:rPr/>
            </w:pPr>
            <w:r>
              <w:rPr/>
              <w:t>1,771,889</w:t>
            </w:r>
          </w:p>
        </w:tc>
        <w:tc>
          <w:tcPr>
            <w:tcW w:w="880" w:type="dxa"/>
            <w:tcBorders>
              <w:bottom w:val="single" w:sz="2" w:space="0" w:color="8E8E8E"/>
              <w:end w:val="single" w:sz="2" w:space="0" w:color="8E8E8E"/>
            </w:tcBorders>
          </w:tcPr>
          <w:p>
            <w:pPr>
              <w:pStyle w:val="Normal"/>
              <w:jc w:val="end"/>
              <w:rPr/>
            </w:pPr>
            <w:r>
              <w:rPr/>
              <w:t>1,814,944</w:t>
            </w:r>
          </w:p>
        </w:tc>
        <w:tc>
          <w:tcPr>
            <w:tcW w:w="880" w:type="dxa"/>
            <w:tcBorders>
              <w:bottom w:val="single" w:sz="2" w:space="0" w:color="8E8E8E"/>
              <w:end w:val="single" w:sz="2" w:space="0" w:color="8E8E8E"/>
            </w:tcBorders>
          </w:tcPr>
          <w:p>
            <w:pPr>
              <w:pStyle w:val="Normal"/>
              <w:jc w:val="end"/>
              <w:rPr/>
            </w:pPr>
            <w:r>
              <w:rPr/>
              <w:t>1,859,047</w:t>
            </w:r>
          </w:p>
        </w:tc>
        <w:tc>
          <w:tcPr>
            <w:tcW w:w="880" w:type="dxa"/>
            <w:tcBorders>
              <w:bottom w:val="single" w:sz="2" w:space="0" w:color="8E8E8E"/>
              <w:end w:val="single" w:sz="2" w:space="0" w:color="8E8E8E"/>
            </w:tcBorders>
          </w:tcPr>
          <w:p>
            <w:pPr>
              <w:pStyle w:val="Normal"/>
              <w:jc w:val="end"/>
              <w:rPr/>
            </w:pPr>
            <w:r>
              <w:rPr/>
              <w:t>1,904,225</w:t>
            </w:r>
          </w:p>
        </w:tc>
        <w:tc>
          <w:tcPr>
            <w:tcW w:w="879" w:type="dxa"/>
            <w:tcBorders>
              <w:bottom w:val="single" w:sz="2" w:space="0" w:color="8E8E8E"/>
              <w:end w:val="single" w:sz="2" w:space="0" w:color="8E8E8E"/>
            </w:tcBorders>
          </w:tcPr>
          <w:p>
            <w:pPr>
              <w:pStyle w:val="Normal"/>
              <w:jc w:val="end"/>
              <w:rPr/>
            </w:pPr>
            <w:r>
              <w:rPr/>
              <w:t>1,818,243</w:t>
            </w:r>
          </w:p>
        </w:tc>
        <w:tc>
          <w:tcPr>
            <w:tcW w:w="880" w:type="dxa"/>
            <w:tcBorders>
              <w:bottom w:val="single" w:sz="2" w:space="0" w:color="8E8E8E"/>
              <w:end w:val="single" w:sz="2" w:space="0" w:color="8E8E8E"/>
            </w:tcBorders>
          </w:tcPr>
          <w:p>
            <w:pPr>
              <w:pStyle w:val="Normal"/>
              <w:jc w:val="end"/>
              <w:rPr/>
            </w:pPr>
            <w:r>
              <w:rPr/>
              <w:t>1,727,161</w:t>
            </w:r>
          </w:p>
        </w:tc>
        <w:tc>
          <w:tcPr>
            <w:tcW w:w="880" w:type="dxa"/>
            <w:tcBorders>
              <w:bottom w:val="single" w:sz="2" w:space="0" w:color="8E8E8E"/>
              <w:end w:val="single" w:sz="2" w:space="0" w:color="8E8E8E"/>
            </w:tcBorders>
          </w:tcPr>
          <w:p>
            <w:pPr>
              <w:pStyle w:val="Normal"/>
              <w:jc w:val="end"/>
              <w:rPr/>
            </w:pPr>
            <w:r>
              <w:rPr/>
              <w:t>1,631,017</w:t>
            </w:r>
          </w:p>
        </w:tc>
        <w:tc>
          <w:tcPr>
            <w:tcW w:w="882" w:type="dxa"/>
            <w:tcBorders>
              <w:bottom w:val="single" w:sz="2" w:space="0" w:color="8E8E8E"/>
            </w:tcBorders>
          </w:tcPr>
          <w:p>
            <w:pPr>
              <w:pStyle w:val="Normal"/>
              <w:jc w:val="end"/>
              <w:rPr/>
            </w:pPr>
            <w:r>
              <w:rPr/>
              <w:t>1,529,620</w:t>
            </w:r>
          </w:p>
        </w:tc>
      </w:tr>
      <w:tr>
        <w:trPr/>
        <w:tc>
          <w:tcPr>
            <w:tcW w:w="837" w:type="dxa"/>
            <w:tcBorders>
              <w:bottom w:val="single" w:sz="2" w:space="0" w:color="8E8E8E"/>
              <w:end w:val="single" w:sz="2" w:space="0" w:color="8E8E8E"/>
            </w:tcBorders>
          </w:tcPr>
          <w:p>
            <w:pPr>
              <w:pStyle w:val="Normal"/>
              <w:jc w:val="end"/>
              <w:rPr>
                <w:b/>
              </w:rPr>
            </w:pPr>
            <w:r>
              <w:rPr>
                <w:b/>
              </w:rPr>
              <w:t>Total</w:t>
            </w:r>
          </w:p>
        </w:tc>
        <w:tc>
          <w:tcPr>
            <w:tcW w:w="880" w:type="dxa"/>
            <w:tcBorders>
              <w:bottom w:val="single" w:sz="2" w:space="0" w:color="8E8E8E"/>
              <w:end w:val="single" w:sz="2" w:space="0" w:color="8E8E8E"/>
            </w:tcBorders>
          </w:tcPr>
          <w:p>
            <w:pPr>
              <w:pStyle w:val="Normal"/>
              <w:jc w:val="end"/>
              <w:rPr>
                <w:b/>
              </w:rPr>
            </w:pPr>
            <w:r>
              <w:rPr>
                <w:b/>
              </w:rPr>
              <w:t>3,988,824</w:t>
            </w:r>
          </w:p>
        </w:tc>
        <w:tc>
          <w:tcPr>
            <w:tcW w:w="880" w:type="dxa"/>
            <w:tcBorders>
              <w:bottom w:val="single" w:sz="2" w:space="0" w:color="8E8E8E"/>
              <w:end w:val="single" w:sz="2" w:space="0" w:color="8E8E8E"/>
            </w:tcBorders>
          </w:tcPr>
          <w:p>
            <w:pPr>
              <w:pStyle w:val="Normal"/>
              <w:jc w:val="end"/>
              <w:rPr>
                <w:b/>
              </w:rPr>
            </w:pPr>
            <w:r>
              <w:rPr>
                <w:b/>
              </w:rPr>
              <w:t>4,087,362</w:t>
            </w:r>
          </w:p>
        </w:tc>
        <w:tc>
          <w:tcPr>
            <w:tcW w:w="880" w:type="dxa"/>
            <w:tcBorders>
              <w:bottom w:val="single" w:sz="2" w:space="0" w:color="8E8E8E"/>
              <w:end w:val="single" w:sz="2" w:space="0" w:color="8E8E8E"/>
            </w:tcBorders>
          </w:tcPr>
          <w:p>
            <w:pPr>
              <w:pStyle w:val="Normal"/>
              <w:jc w:val="end"/>
              <w:rPr>
                <w:b/>
              </w:rPr>
            </w:pPr>
            <w:r>
              <w:rPr>
                <w:b/>
              </w:rPr>
              <w:t>4,188,440</w:t>
            </w:r>
          </w:p>
        </w:tc>
        <w:tc>
          <w:tcPr>
            <w:tcW w:w="880" w:type="dxa"/>
            <w:tcBorders>
              <w:bottom w:val="single" w:sz="2" w:space="0" w:color="8E8E8E"/>
              <w:end w:val="single" w:sz="2" w:space="0" w:color="8E8E8E"/>
            </w:tcBorders>
          </w:tcPr>
          <w:p>
            <w:pPr>
              <w:pStyle w:val="Normal"/>
              <w:jc w:val="end"/>
              <w:rPr>
                <w:b/>
              </w:rPr>
            </w:pPr>
            <w:r>
              <w:rPr>
                <w:b/>
              </w:rPr>
              <w:t>4,292,115</w:t>
            </w:r>
          </w:p>
        </w:tc>
        <w:tc>
          <w:tcPr>
            <w:tcW w:w="880" w:type="dxa"/>
            <w:tcBorders>
              <w:bottom w:val="single" w:sz="2" w:space="0" w:color="8E8E8E"/>
              <w:end w:val="single" w:sz="2" w:space="0" w:color="8E8E8E"/>
            </w:tcBorders>
          </w:tcPr>
          <w:p>
            <w:pPr>
              <w:pStyle w:val="Normal"/>
              <w:jc w:val="end"/>
              <w:rPr>
                <w:b/>
              </w:rPr>
            </w:pPr>
            <w:r>
              <w:rPr>
                <w:b/>
              </w:rPr>
              <w:t>4,398,178</w:t>
            </w:r>
          </w:p>
        </w:tc>
        <w:tc>
          <w:tcPr>
            <w:tcW w:w="880" w:type="dxa"/>
            <w:tcBorders>
              <w:bottom w:val="single" w:sz="2" w:space="0" w:color="8E8E8E"/>
              <w:end w:val="single" w:sz="2" w:space="0" w:color="8E8E8E"/>
            </w:tcBorders>
          </w:tcPr>
          <w:p>
            <w:pPr>
              <w:pStyle w:val="Normal"/>
              <w:jc w:val="end"/>
              <w:rPr>
                <w:b/>
              </w:rPr>
            </w:pPr>
            <w:r>
              <w:rPr>
                <w:b/>
              </w:rPr>
              <w:t>4,506,686</w:t>
            </w:r>
          </w:p>
        </w:tc>
        <w:tc>
          <w:tcPr>
            <w:tcW w:w="879" w:type="dxa"/>
            <w:tcBorders>
              <w:bottom w:val="single" w:sz="2" w:space="0" w:color="8E8E8E"/>
              <w:end w:val="single" w:sz="2" w:space="0" w:color="8E8E8E"/>
            </w:tcBorders>
          </w:tcPr>
          <w:p>
            <w:pPr>
              <w:pStyle w:val="Normal"/>
              <w:jc w:val="end"/>
              <w:rPr>
                <w:b/>
              </w:rPr>
            </w:pPr>
            <w:r>
              <w:rPr>
                <w:b/>
              </w:rPr>
              <w:t>4,485,538</w:t>
            </w:r>
          </w:p>
        </w:tc>
        <w:tc>
          <w:tcPr>
            <w:tcW w:w="880" w:type="dxa"/>
            <w:tcBorders>
              <w:bottom w:val="single" w:sz="2" w:space="0" w:color="8E8E8E"/>
              <w:end w:val="single" w:sz="2" w:space="0" w:color="8E8E8E"/>
            </w:tcBorders>
          </w:tcPr>
          <w:p>
            <w:pPr>
              <w:pStyle w:val="Normal"/>
              <w:jc w:val="end"/>
              <w:rPr>
                <w:b/>
              </w:rPr>
            </w:pPr>
            <w:r>
              <w:rPr>
                <w:b/>
              </w:rPr>
              <w:t>4,461,139</w:t>
            </w:r>
          </w:p>
        </w:tc>
        <w:tc>
          <w:tcPr>
            <w:tcW w:w="880" w:type="dxa"/>
            <w:tcBorders>
              <w:bottom w:val="single" w:sz="2" w:space="0" w:color="8E8E8E"/>
              <w:end w:val="single" w:sz="2" w:space="0" w:color="8E8E8E"/>
            </w:tcBorders>
          </w:tcPr>
          <w:p>
            <w:pPr>
              <w:pStyle w:val="Normal"/>
              <w:jc w:val="end"/>
              <w:rPr>
                <w:b/>
              </w:rPr>
            </w:pPr>
            <w:r>
              <w:rPr>
                <w:b/>
              </w:rPr>
              <w:t>4,433,344</w:t>
            </w:r>
          </w:p>
        </w:tc>
        <w:tc>
          <w:tcPr>
            <w:tcW w:w="882" w:type="dxa"/>
            <w:tcBorders>
              <w:bottom w:val="single" w:sz="2" w:space="0" w:color="8E8E8E"/>
            </w:tcBorders>
          </w:tcPr>
          <w:p>
            <w:pPr>
              <w:pStyle w:val="Normal"/>
              <w:jc w:val="end"/>
              <w:rPr>
                <w:b/>
              </w:rPr>
            </w:pPr>
            <w:r>
              <w:rPr>
                <w:b/>
              </w:rPr>
              <w:t>4,402,005</w:t>
            </w:r>
          </w:p>
        </w:tc>
      </w:tr>
      <w:tr>
        <w:trPr/>
        <w:tc>
          <w:tcPr>
            <w:tcW w:w="837" w:type="dxa"/>
            <w:tcBorders>
              <w:bottom w:val="single" w:sz="2" w:space="0" w:color="8E8E8E"/>
              <w:end w:val="single" w:sz="2" w:space="0" w:color="8E8E8E"/>
            </w:tcBorders>
          </w:tcPr>
          <w:p>
            <w:pPr>
              <w:pStyle w:val="Normal"/>
              <w:jc w:val="end"/>
              <w:rPr>
                <w:b/>
              </w:rPr>
            </w:pPr>
            <w:r>
              <w:rPr>
                <w:b/>
              </w:rPr>
              <w:t>Total (PV)</w:t>
            </w:r>
          </w:p>
        </w:tc>
        <w:tc>
          <w:tcPr>
            <w:tcW w:w="880" w:type="dxa"/>
            <w:tcBorders>
              <w:bottom w:val="single" w:sz="2" w:space="0" w:color="8E8E8E"/>
              <w:end w:val="single" w:sz="2" w:space="0" w:color="8E8E8E"/>
            </w:tcBorders>
          </w:tcPr>
          <w:p>
            <w:pPr>
              <w:pStyle w:val="Normal"/>
              <w:jc w:val="end"/>
              <w:rPr>
                <w:b/>
              </w:rPr>
            </w:pPr>
            <w:r>
              <w:rPr>
                <w:b/>
              </w:rPr>
              <w:t>3,988,824</w:t>
            </w:r>
          </w:p>
        </w:tc>
        <w:tc>
          <w:tcPr>
            <w:tcW w:w="880" w:type="dxa"/>
            <w:tcBorders>
              <w:bottom w:val="single" w:sz="2" w:space="0" w:color="8E8E8E"/>
              <w:end w:val="single" w:sz="2" w:space="0" w:color="8E8E8E"/>
            </w:tcBorders>
          </w:tcPr>
          <w:p>
            <w:pPr>
              <w:pStyle w:val="Normal"/>
              <w:jc w:val="end"/>
              <w:rPr>
                <w:b/>
              </w:rPr>
            </w:pPr>
            <w:r>
              <w:rPr>
                <w:b/>
              </w:rPr>
              <w:t>3,987,671</w:t>
            </w:r>
          </w:p>
        </w:tc>
        <w:tc>
          <w:tcPr>
            <w:tcW w:w="880" w:type="dxa"/>
            <w:tcBorders>
              <w:bottom w:val="single" w:sz="2" w:space="0" w:color="8E8E8E"/>
              <w:end w:val="single" w:sz="2" w:space="0" w:color="8E8E8E"/>
            </w:tcBorders>
          </w:tcPr>
          <w:p>
            <w:pPr>
              <w:pStyle w:val="Normal"/>
              <w:jc w:val="end"/>
              <w:rPr>
                <w:b/>
              </w:rPr>
            </w:pPr>
            <w:r>
              <w:rPr>
                <w:b/>
              </w:rPr>
              <w:t>3,986,618</w:t>
            </w:r>
          </w:p>
        </w:tc>
        <w:tc>
          <w:tcPr>
            <w:tcW w:w="880" w:type="dxa"/>
            <w:tcBorders>
              <w:bottom w:val="single" w:sz="2" w:space="0" w:color="8E8E8E"/>
              <w:end w:val="single" w:sz="2" w:space="0" w:color="8E8E8E"/>
            </w:tcBorders>
          </w:tcPr>
          <w:p>
            <w:pPr>
              <w:pStyle w:val="Normal"/>
              <w:jc w:val="end"/>
              <w:rPr>
                <w:b/>
              </w:rPr>
            </w:pPr>
            <w:r>
              <w:rPr>
                <w:b/>
              </w:rPr>
              <w:t>3,985,656</w:t>
            </w:r>
          </w:p>
        </w:tc>
        <w:tc>
          <w:tcPr>
            <w:tcW w:w="880" w:type="dxa"/>
            <w:tcBorders>
              <w:bottom w:val="single" w:sz="2" w:space="0" w:color="8E8E8E"/>
              <w:end w:val="single" w:sz="2" w:space="0" w:color="8E8E8E"/>
            </w:tcBorders>
          </w:tcPr>
          <w:p>
            <w:pPr>
              <w:pStyle w:val="Normal"/>
              <w:jc w:val="end"/>
              <w:rPr>
                <w:b/>
              </w:rPr>
            </w:pPr>
            <w:r>
              <w:rPr>
                <w:b/>
              </w:rPr>
              <w:t>3,984,532</w:t>
            </w:r>
          </w:p>
        </w:tc>
        <w:tc>
          <w:tcPr>
            <w:tcW w:w="880" w:type="dxa"/>
            <w:tcBorders>
              <w:bottom w:val="single" w:sz="2" w:space="0" w:color="8E8E8E"/>
              <w:end w:val="single" w:sz="2" w:space="0" w:color="8E8E8E"/>
            </w:tcBorders>
          </w:tcPr>
          <w:p>
            <w:pPr>
              <w:pStyle w:val="Normal"/>
              <w:jc w:val="end"/>
              <w:rPr>
                <w:b/>
              </w:rPr>
            </w:pPr>
            <w:r>
              <w:rPr>
                <w:b/>
              </w:rPr>
              <w:t>3,983,253</w:t>
            </w:r>
          </w:p>
        </w:tc>
        <w:tc>
          <w:tcPr>
            <w:tcW w:w="879" w:type="dxa"/>
            <w:tcBorders>
              <w:bottom w:val="single" w:sz="2" w:space="0" w:color="8E8E8E"/>
              <w:end w:val="single" w:sz="2" w:space="0" w:color="8E8E8E"/>
            </w:tcBorders>
          </w:tcPr>
          <w:p>
            <w:pPr>
              <w:pStyle w:val="Normal"/>
              <w:jc w:val="end"/>
              <w:rPr>
                <w:b/>
              </w:rPr>
            </w:pPr>
            <w:r>
              <w:rPr>
                <w:b/>
              </w:rPr>
              <w:t>3,867,866</w:t>
            </w:r>
          </w:p>
        </w:tc>
        <w:tc>
          <w:tcPr>
            <w:tcW w:w="880" w:type="dxa"/>
            <w:tcBorders>
              <w:bottom w:val="single" w:sz="2" w:space="0" w:color="8E8E8E"/>
              <w:end w:val="single" w:sz="2" w:space="0" w:color="8E8E8E"/>
            </w:tcBorders>
          </w:tcPr>
          <w:p>
            <w:pPr>
              <w:pStyle w:val="Normal"/>
              <w:jc w:val="end"/>
              <w:rPr>
                <w:b/>
              </w:rPr>
            </w:pPr>
            <w:r>
              <w:rPr>
                <w:b/>
              </w:rPr>
              <w:t>3,753,001</w:t>
            </w:r>
          </w:p>
        </w:tc>
        <w:tc>
          <w:tcPr>
            <w:tcW w:w="880" w:type="dxa"/>
            <w:tcBorders>
              <w:bottom w:val="single" w:sz="2" w:space="0" w:color="8E8E8E"/>
              <w:end w:val="single" w:sz="2" w:space="0" w:color="8E8E8E"/>
            </w:tcBorders>
          </w:tcPr>
          <w:p>
            <w:pPr>
              <w:pStyle w:val="Normal"/>
              <w:jc w:val="end"/>
              <w:rPr>
                <w:b/>
              </w:rPr>
            </w:pPr>
            <w:r>
              <w:rPr>
                <w:b/>
              </w:rPr>
              <w:t>3,638,651</w:t>
            </w:r>
          </w:p>
        </w:tc>
        <w:tc>
          <w:tcPr>
            <w:tcW w:w="882" w:type="dxa"/>
            <w:tcBorders>
              <w:bottom w:val="single" w:sz="2" w:space="0" w:color="8E8E8E"/>
            </w:tcBorders>
          </w:tcPr>
          <w:p>
            <w:pPr>
              <w:pStyle w:val="Normal"/>
              <w:jc w:val="end"/>
              <w:rPr>
                <w:b/>
              </w:rPr>
            </w:pPr>
            <w:r>
              <w:rPr>
                <w:b/>
              </w:rPr>
              <w:t>3,524,810</w:t>
            </w:r>
          </w:p>
        </w:tc>
      </w:tr>
      <w:tr>
        <w:trPr/>
        <w:tc>
          <w:tcPr>
            <w:tcW w:w="837"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79"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2" w:type="dxa"/>
            <w:tcBorders>
              <w:bottom w:val="single" w:sz="2" w:space="0" w:color="8E8E8E"/>
            </w:tcBorders>
          </w:tcPr>
          <w:p>
            <w:pPr>
              <w:pStyle w:val="Normal"/>
              <w:jc w:val="end"/>
              <w:rPr/>
            </w:pPr>
            <w:r>
              <w:rPr/>
            </w:r>
          </w:p>
        </w:tc>
      </w:tr>
    </w:tbl>
    <w:p>
      <w:pPr>
        <w:pStyle w:val="Normal"/>
        <w:rPr/>
      </w:pPr>
      <w:r>
        <w:rPr/>
      </w:r>
    </w:p>
    <w:p>
      <w:pPr>
        <w:pStyle w:val="Normal"/>
        <w:rPr/>
      </w:pPr>
      <w:r>
        <w:rPr/>
      </w:r>
    </w:p>
    <w:p>
      <w:pPr>
        <w:pStyle w:val="Normal"/>
        <w:rPr/>
      </w:pPr>
      <w:r>
        <w:rPr/>
      </w:r>
    </w:p>
    <w:p>
      <w:pPr>
        <w:pStyle w:val="Normal"/>
        <w:rPr/>
      </w:pPr>
      <w:r>
        <w:rPr/>
      </w:r>
      <w:r>
        <w:br w:type="page"/>
      </w:r>
    </w:p>
    <w:p>
      <w:pPr>
        <w:pStyle w:val="Normal"/>
        <w:spacing w:before="0" w:after="120"/>
        <w:rPr>
          <w:b/>
        </w:rPr>
      </w:pPr>
      <w:r>
        <w:rPr>
          <w:b/>
        </w:rPr>
        <w:t>Assets - Total - Detail</w:t>
      </w:r>
    </w:p>
    <w:p>
      <w:pPr>
        <w:pStyle w:val="Normal"/>
        <w:rPr/>
      </w:pPr>
      <w:r>
        <w:rPr/>
        <w:t>Displaying: 10 years from the start of the projection</w:t>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837"/>
        <w:gridCol w:w="880"/>
        <w:gridCol w:w="880"/>
        <w:gridCol w:w="880"/>
        <w:gridCol w:w="880"/>
        <w:gridCol w:w="880"/>
        <w:gridCol w:w="880"/>
        <w:gridCol w:w="879"/>
        <w:gridCol w:w="880"/>
        <w:gridCol w:w="880"/>
        <w:gridCol w:w="882"/>
      </w:tblGrid>
      <w:tr>
        <w:trPr/>
        <w:tc>
          <w:tcPr>
            <w:tcW w:w="837"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Period</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1</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2</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3</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4</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5</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6</w:t>
            </w:r>
          </w:p>
        </w:tc>
        <w:tc>
          <w:tcPr>
            <w:tcW w:w="879"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7</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8</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9</w:t>
            </w:r>
          </w:p>
        </w:tc>
        <w:tc>
          <w:tcPr>
            <w:tcW w:w="882" w:type="dxa"/>
            <w:tcBorders>
              <w:top w:val="single" w:sz="2" w:space="0" w:color="8E8E8E"/>
              <w:bottom w:val="single" w:sz="2" w:space="0" w:color="8E8E8E"/>
            </w:tcBorders>
            <w:shd w:fill="000080" w:val="clear"/>
            <w:vAlign w:val="center"/>
          </w:tcPr>
          <w:p>
            <w:pPr>
              <w:pStyle w:val="Normal"/>
              <w:jc w:val="start"/>
              <w:rPr>
                <w:b/>
                <w:color w:val="FFFFFF"/>
              </w:rPr>
            </w:pPr>
            <w:r>
              <w:rPr>
                <w:b/>
                <w:color w:val="FFFFFF"/>
              </w:rPr>
              <w:t>10</w:t>
            </w:r>
          </w:p>
        </w:tc>
      </w:tr>
      <w:tr>
        <w:trPr/>
        <w:tc>
          <w:tcPr>
            <w:tcW w:w="837" w:type="dxa"/>
            <w:tcBorders>
              <w:bottom w:val="single" w:sz="2" w:space="0" w:color="8E8E8E"/>
              <w:end w:val="single" w:sz="2" w:space="0" w:color="8E8E8E"/>
            </w:tcBorders>
          </w:tcPr>
          <w:p>
            <w:pPr>
              <w:pStyle w:val="Normal"/>
              <w:jc w:val="end"/>
              <w:rPr/>
            </w:pPr>
            <w:r>
              <w:rPr/>
              <w:t>Date</w:t>
            </w:r>
          </w:p>
        </w:tc>
        <w:tc>
          <w:tcPr>
            <w:tcW w:w="880" w:type="dxa"/>
            <w:tcBorders>
              <w:bottom w:val="single" w:sz="2" w:space="0" w:color="8E8E8E"/>
              <w:end w:val="single" w:sz="2" w:space="0" w:color="8E8E8E"/>
            </w:tcBorders>
          </w:tcPr>
          <w:p>
            <w:pPr>
              <w:pStyle w:val="Normal"/>
              <w:jc w:val="end"/>
              <w:rPr>
                <w:b/>
              </w:rPr>
            </w:pPr>
            <w:r>
              <w:rPr>
                <w:b/>
              </w:rPr>
              <w:t>1 Jul 25</w:t>
            </w:r>
          </w:p>
        </w:tc>
        <w:tc>
          <w:tcPr>
            <w:tcW w:w="880" w:type="dxa"/>
            <w:tcBorders>
              <w:bottom w:val="single" w:sz="2" w:space="0" w:color="8E8E8E"/>
              <w:end w:val="single" w:sz="2" w:space="0" w:color="8E8E8E"/>
            </w:tcBorders>
          </w:tcPr>
          <w:p>
            <w:pPr>
              <w:pStyle w:val="Normal"/>
              <w:jc w:val="end"/>
              <w:rPr>
                <w:b/>
              </w:rPr>
            </w:pPr>
            <w:r>
              <w:rPr>
                <w:b/>
              </w:rPr>
              <w:t>1 Jul 26</w:t>
            </w:r>
          </w:p>
        </w:tc>
        <w:tc>
          <w:tcPr>
            <w:tcW w:w="880" w:type="dxa"/>
            <w:tcBorders>
              <w:bottom w:val="single" w:sz="2" w:space="0" w:color="8E8E8E"/>
              <w:end w:val="single" w:sz="2" w:space="0" w:color="8E8E8E"/>
            </w:tcBorders>
          </w:tcPr>
          <w:p>
            <w:pPr>
              <w:pStyle w:val="Normal"/>
              <w:jc w:val="end"/>
              <w:rPr>
                <w:b/>
              </w:rPr>
            </w:pPr>
            <w:r>
              <w:rPr>
                <w:b/>
              </w:rPr>
              <w:t>1 Jul 27</w:t>
            </w:r>
          </w:p>
        </w:tc>
        <w:tc>
          <w:tcPr>
            <w:tcW w:w="880" w:type="dxa"/>
            <w:tcBorders>
              <w:bottom w:val="single" w:sz="2" w:space="0" w:color="8E8E8E"/>
              <w:end w:val="single" w:sz="2" w:space="0" w:color="8E8E8E"/>
            </w:tcBorders>
          </w:tcPr>
          <w:p>
            <w:pPr>
              <w:pStyle w:val="Normal"/>
              <w:jc w:val="end"/>
              <w:rPr>
                <w:b/>
              </w:rPr>
            </w:pPr>
            <w:r>
              <w:rPr>
                <w:b/>
              </w:rPr>
              <w:t>1 Jul 28</w:t>
            </w:r>
          </w:p>
        </w:tc>
        <w:tc>
          <w:tcPr>
            <w:tcW w:w="880" w:type="dxa"/>
            <w:tcBorders>
              <w:bottom w:val="single" w:sz="2" w:space="0" w:color="8E8E8E"/>
              <w:end w:val="single" w:sz="2" w:space="0" w:color="8E8E8E"/>
            </w:tcBorders>
          </w:tcPr>
          <w:p>
            <w:pPr>
              <w:pStyle w:val="Normal"/>
              <w:jc w:val="end"/>
              <w:rPr>
                <w:b/>
              </w:rPr>
            </w:pPr>
            <w:r>
              <w:rPr>
                <w:b/>
              </w:rPr>
              <w:t>1 Jul 29</w:t>
            </w:r>
          </w:p>
        </w:tc>
        <w:tc>
          <w:tcPr>
            <w:tcW w:w="880" w:type="dxa"/>
            <w:tcBorders>
              <w:bottom w:val="single" w:sz="2" w:space="0" w:color="8E8E8E"/>
              <w:end w:val="single" w:sz="2" w:space="0" w:color="8E8E8E"/>
            </w:tcBorders>
          </w:tcPr>
          <w:p>
            <w:pPr>
              <w:pStyle w:val="Normal"/>
              <w:jc w:val="end"/>
              <w:rPr>
                <w:b/>
              </w:rPr>
            </w:pPr>
            <w:r>
              <w:rPr>
                <w:b/>
              </w:rPr>
              <w:t>1 Jul 30</w:t>
            </w:r>
          </w:p>
        </w:tc>
        <w:tc>
          <w:tcPr>
            <w:tcW w:w="879" w:type="dxa"/>
            <w:tcBorders>
              <w:bottom w:val="single" w:sz="2" w:space="0" w:color="8E8E8E"/>
              <w:end w:val="single" w:sz="2" w:space="0" w:color="8E8E8E"/>
            </w:tcBorders>
          </w:tcPr>
          <w:p>
            <w:pPr>
              <w:pStyle w:val="Normal"/>
              <w:jc w:val="end"/>
              <w:rPr>
                <w:b/>
              </w:rPr>
            </w:pPr>
            <w:r>
              <w:rPr>
                <w:b/>
              </w:rPr>
              <w:t>1 Jul 31</w:t>
            </w:r>
          </w:p>
        </w:tc>
        <w:tc>
          <w:tcPr>
            <w:tcW w:w="880" w:type="dxa"/>
            <w:tcBorders>
              <w:bottom w:val="single" w:sz="2" w:space="0" w:color="8E8E8E"/>
              <w:end w:val="single" w:sz="2" w:space="0" w:color="8E8E8E"/>
            </w:tcBorders>
          </w:tcPr>
          <w:p>
            <w:pPr>
              <w:pStyle w:val="Normal"/>
              <w:jc w:val="end"/>
              <w:rPr>
                <w:b/>
              </w:rPr>
            </w:pPr>
            <w:r>
              <w:rPr>
                <w:b/>
              </w:rPr>
              <w:t>1 Jul 32</w:t>
            </w:r>
          </w:p>
        </w:tc>
        <w:tc>
          <w:tcPr>
            <w:tcW w:w="880" w:type="dxa"/>
            <w:tcBorders>
              <w:bottom w:val="single" w:sz="2" w:space="0" w:color="8E8E8E"/>
              <w:end w:val="single" w:sz="2" w:space="0" w:color="8E8E8E"/>
            </w:tcBorders>
          </w:tcPr>
          <w:p>
            <w:pPr>
              <w:pStyle w:val="Normal"/>
              <w:jc w:val="end"/>
              <w:rPr>
                <w:b/>
              </w:rPr>
            </w:pPr>
            <w:r>
              <w:rPr>
                <w:b/>
              </w:rPr>
              <w:t>1 Jul 33</w:t>
            </w:r>
          </w:p>
        </w:tc>
        <w:tc>
          <w:tcPr>
            <w:tcW w:w="882" w:type="dxa"/>
            <w:tcBorders>
              <w:bottom w:val="single" w:sz="2" w:space="0" w:color="8E8E8E"/>
            </w:tcBorders>
          </w:tcPr>
          <w:p>
            <w:pPr>
              <w:pStyle w:val="Normal"/>
              <w:jc w:val="end"/>
              <w:rPr>
                <w:b/>
              </w:rPr>
            </w:pPr>
            <w:r>
              <w:rPr>
                <w:b/>
              </w:rPr>
              <w:t>1 Jul 34</w:t>
            </w:r>
          </w:p>
        </w:tc>
      </w:tr>
      <w:tr>
        <w:trPr/>
        <w:tc>
          <w:tcPr>
            <w:tcW w:w="837" w:type="dxa"/>
            <w:tcBorders>
              <w:bottom w:val="single" w:sz="2" w:space="0" w:color="8E8E8E"/>
              <w:end w:val="single" w:sz="2" w:space="0" w:color="8E8E8E"/>
            </w:tcBorders>
          </w:tcPr>
          <w:p>
            <w:pPr>
              <w:pStyle w:val="Normal"/>
              <w:jc w:val="end"/>
              <w:rPr>
                <w:b/>
              </w:rPr>
            </w:pPr>
            <w:r>
              <w:rPr>
                <w:b/>
              </w:rPr>
              <w:t>Age - Andrew</w:t>
            </w:r>
          </w:p>
        </w:tc>
        <w:tc>
          <w:tcPr>
            <w:tcW w:w="880" w:type="dxa"/>
            <w:tcBorders>
              <w:bottom w:val="single" w:sz="2" w:space="0" w:color="8E8E8E"/>
              <w:end w:val="single" w:sz="2" w:space="0" w:color="8E8E8E"/>
            </w:tcBorders>
          </w:tcPr>
          <w:p>
            <w:pPr>
              <w:pStyle w:val="Normal"/>
              <w:jc w:val="end"/>
              <w:rPr>
                <w:b/>
              </w:rPr>
            </w:pPr>
            <w:r>
              <w:rPr>
                <w:b/>
              </w:rPr>
              <w:t>60.4</w:t>
            </w:r>
          </w:p>
        </w:tc>
        <w:tc>
          <w:tcPr>
            <w:tcW w:w="880" w:type="dxa"/>
            <w:tcBorders>
              <w:bottom w:val="single" w:sz="2" w:space="0" w:color="8E8E8E"/>
              <w:end w:val="single" w:sz="2" w:space="0" w:color="8E8E8E"/>
            </w:tcBorders>
          </w:tcPr>
          <w:p>
            <w:pPr>
              <w:pStyle w:val="Normal"/>
              <w:jc w:val="end"/>
              <w:rPr>
                <w:b/>
              </w:rPr>
            </w:pPr>
            <w:r>
              <w:rPr>
                <w:b/>
              </w:rPr>
              <w:t>61.4</w:t>
            </w:r>
          </w:p>
        </w:tc>
        <w:tc>
          <w:tcPr>
            <w:tcW w:w="880" w:type="dxa"/>
            <w:tcBorders>
              <w:bottom w:val="single" w:sz="2" w:space="0" w:color="8E8E8E"/>
              <w:end w:val="single" w:sz="2" w:space="0" w:color="8E8E8E"/>
            </w:tcBorders>
          </w:tcPr>
          <w:p>
            <w:pPr>
              <w:pStyle w:val="Normal"/>
              <w:jc w:val="end"/>
              <w:rPr>
                <w:b/>
              </w:rPr>
            </w:pPr>
            <w:r>
              <w:rPr>
                <w:b/>
              </w:rPr>
              <w:t>62.4</w:t>
            </w:r>
          </w:p>
        </w:tc>
        <w:tc>
          <w:tcPr>
            <w:tcW w:w="880" w:type="dxa"/>
            <w:tcBorders>
              <w:bottom w:val="single" w:sz="2" w:space="0" w:color="8E8E8E"/>
              <w:end w:val="single" w:sz="2" w:space="0" w:color="8E8E8E"/>
            </w:tcBorders>
          </w:tcPr>
          <w:p>
            <w:pPr>
              <w:pStyle w:val="Normal"/>
              <w:jc w:val="end"/>
              <w:rPr>
                <w:b/>
              </w:rPr>
            </w:pPr>
            <w:r>
              <w:rPr>
                <w:b/>
              </w:rPr>
              <w:t>63.4</w:t>
            </w:r>
          </w:p>
        </w:tc>
        <w:tc>
          <w:tcPr>
            <w:tcW w:w="880" w:type="dxa"/>
            <w:tcBorders>
              <w:bottom w:val="single" w:sz="2" w:space="0" w:color="8E8E8E"/>
              <w:end w:val="single" w:sz="2" w:space="0" w:color="8E8E8E"/>
            </w:tcBorders>
          </w:tcPr>
          <w:p>
            <w:pPr>
              <w:pStyle w:val="Normal"/>
              <w:jc w:val="end"/>
              <w:rPr>
                <w:b/>
              </w:rPr>
            </w:pPr>
            <w:r>
              <w:rPr>
                <w:b/>
              </w:rPr>
              <w:t>64.4</w:t>
            </w:r>
          </w:p>
        </w:tc>
        <w:tc>
          <w:tcPr>
            <w:tcW w:w="880" w:type="dxa"/>
            <w:tcBorders>
              <w:bottom w:val="single" w:sz="2" w:space="0" w:color="8E8E8E"/>
              <w:end w:val="single" w:sz="2" w:space="0" w:color="8E8E8E"/>
            </w:tcBorders>
          </w:tcPr>
          <w:p>
            <w:pPr>
              <w:pStyle w:val="Normal"/>
              <w:jc w:val="end"/>
              <w:rPr>
                <w:b/>
              </w:rPr>
            </w:pPr>
            <w:r>
              <w:rPr>
                <w:b/>
              </w:rPr>
              <w:t>65.4</w:t>
            </w:r>
          </w:p>
        </w:tc>
        <w:tc>
          <w:tcPr>
            <w:tcW w:w="879" w:type="dxa"/>
            <w:tcBorders>
              <w:bottom w:val="single" w:sz="2" w:space="0" w:color="8E8E8E"/>
              <w:end w:val="single" w:sz="2" w:space="0" w:color="8E8E8E"/>
            </w:tcBorders>
          </w:tcPr>
          <w:p>
            <w:pPr>
              <w:pStyle w:val="Normal"/>
              <w:jc w:val="end"/>
              <w:rPr>
                <w:b/>
              </w:rPr>
            </w:pPr>
            <w:r>
              <w:rPr>
                <w:b/>
              </w:rPr>
              <w:t>66.4</w:t>
            </w:r>
          </w:p>
        </w:tc>
        <w:tc>
          <w:tcPr>
            <w:tcW w:w="880" w:type="dxa"/>
            <w:tcBorders>
              <w:bottom w:val="single" w:sz="2" w:space="0" w:color="8E8E8E"/>
              <w:end w:val="single" w:sz="2" w:space="0" w:color="8E8E8E"/>
            </w:tcBorders>
          </w:tcPr>
          <w:p>
            <w:pPr>
              <w:pStyle w:val="Normal"/>
              <w:jc w:val="end"/>
              <w:rPr>
                <w:b/>
              </w:rPr>
            </w:pPr>
            <w:r>
              <w:rPr>
                <w:b/>
              </w:rPr>
              <w:t>67.4</w:t>
            </w:r>
          </w:p>
        </w:tc>
        <w:tc>
          <w:tcPr>
            <w:tcW w:w="880" w:type="dxa"/>
            <w:tcBorders>
              <w:bottom w:val="single" w:sz="2" w:space="0" w:color="8E8E8E"/>
              <w:end w:val="single" w:sz="2" w:space="0" w:color="8E8E8E"/>
            </w:tcBorders>
          </w:tcPr>
          <w:p>
            <w:pPr>
              <w:pStyle w:val="Normal"/>
              <w:jc w:val="end"/>
              <w:rPr>
                <w:b/>
              </w:rPr>
            </w:pPr>
            <w:r>
              <w:rPr>
                <w:b/>
              </w:rPr>
              <w:t>68.4</w:t>
            </w:r>
          </w:p>
        </w:tc>
        <w:tc>
          <w:tcPr>
            <w:tcW w:w="882" w:type="dxa"/>
            <w:tcBorders>
              <w:bottom w:val="single" w:sz="2" w:space="0" w:color="8E8E8E"/>
            </w:tcBorders>
          </w:tcPr>
          <w:p>
            <w:pPr>
              <w:pStyle w:val="Normal"/>
              <w:jc w:val="end"/>
              <w:rPr>
                <w:b/>
              </w:rPr>
            </w:pPr>
            <w:r>
              <w:rPr>
                <w:b/>
              </w:rPr>
              <w:t>69.4</w:t>
            </w:r>
          </w:p>
        </w:tc>
      </w:tr>
      <w:tr>
        <w:trPr/>
        <w:tc>
          <w:tcPr>
            <w:tcW w:w="837" w:type="dxa"/>
            <w:tcBorders>
              <w:bottom w:val="single" w:sz="2" w:space="0" w:color="8E8E8E"/>
              <w:end w:val="single" w:sz="2" w:space="0" w:color="8E8E8E"/>
            </w:tcBorders>
          </w:tcPr>
          <w:p>
            <w:pPr>
              <w:pStyle w:val="Normal"/>
              <w:jc w:val="end"/>
              <w:rPr>
                <w:b/>
              </w:rPr>
            </w:pPr>
            <w:r>
              <w:rPr>
                <w:b/>
              </w:rPr>
              <w:t>Age - Partner</w:t>
            </w:r>
          </w:p>
        </w:tc>
        <w:tc>
          <w:tcPr>
            <w:tcW w:w="880" w:type="dxa"/>
            <w:tcBorders>
              <w:bottom w:val="single" w:sz="2" w:space="0" w:color="8E8E8E"/>
              <w:end w:val="single" w:sz="2" w:space="0" w:color="8E8E8E"/>
            </w:tcBorders>
          </w:tcPr>
          <w:p>
            <w:pPr>
              <w:pStyle w:val="Normal"/>
              <w:jc w:val="end"/>
              <w:rPr>
                <w:b/>
              </w:rPr>
            </w:pPr>
            <w:r>
              <w:rPr>
                <w:b/>
              </w:rPr>
              <w:t>55.0</w:t>
            </w:r>
          </w:p>
        </w:tc>
        <w:tc>
          <w:tcPr>
            <w:tcW w:w="880" w:type="dxa"/>
            <w:tcBorders>
              <w:bottom w:val="single" w:sz="2" w:space="0" w:color="8E8E8E"/>
              <w:end w:val="single" w:sz="2" w:space="0" w:color="8E8E8E"/>
            </w:tcBorders>
          </w:tcPr>
          <w:p>
            <w:pPr>
              <w:pStyle w:val="Normal"/>
              <w:jc w:val="end"/>
              <w:rPr>
                <w:b/>
              </w:rPr>
            </w:pPr>
            <w:r>
              <w:rPr>
                <w:b/>
              </w:rPr>
              <w:t>56.0</w:t>
            </w:r>
          </w:p>
        </w:tc>
        <w:tc>
          <w:tcPr>
            <w:tcW w:w="880" w:type="dxa"/>
            <w:tcBorders>
              <w:bottom w:val="single" w:sz="2" w:space="0" w:color="8E8E8E"/>
              <w:end w:val="single" w:sz="2" w:space="0" w:color="8E8E8E"/>
            </w:tcBorders>
          </w:tcPr>
          <w:p>
            <w:pPr>
              <w:pStyle w:val="Normal"/>
              <w:jc w:val="end"/>
              <w:rPr>
                <w:b/>
              </w:rPr>
            </w:pPr>
            <w:r>
              <w:rPr>
                <w:b/>
              </w:rPr>
              <w:t>57.0</w:t>
            </w:r>
          </w:p>
        </w:tc>
        <w:tc>
          <w:tcPr>
            <w:tcW w:w="880" w:type="dxa"/>
            <w:tcBorders>
              <w:bottom w:val="single" w:sz="2" w:space="0" w:color="8E8E8E"/>
              <w:end w:val="single" w:sz="2" w:space="0" w:color="8E8E8E"/>
            </w:tcBorders>
          </w:tcPr>
          <w:p>
            <w:pPr>
              <w:pStyle w:val="Normal"/>
              <w:jc w:val="end"/>
              <w:rPr>
                <w:b/>
              </w:rPr>
            </w:pPr>
            <w:r>
              <w:rPr>
                <w:b/>
              </w:rPr>
              <w:t>58.0</w:t>
            </w:r>
          </w:p>
        </w:tc>
        <w:tc>
          <w:tcPr>
            <w:tcW w:w="880" w:type="dxa"/>
            <w:tcBorders>
              <w:bottom w:val="single" w:sz="2" w:space="0" w:color="8E8E8E"/>
              <w:end w:val="single" w:sz="2" w:space="0" w:color="8E8E8E"/>
            </w:tcBorders>
          </w:tcPr>
          <w:p>
            <w:pPr>
              <w:pStyle w:val="Normal"/>
              <w:jc w:val="end"/>
              <w:rPr>
                <w:b/>
              </w:rPr>
            </w:pPr>
            <w:r>
              <w:rPr>
                <w:b/>
              </w:rPr>
              <w:t>59.0</w:t>
            </w:r>
          </w:p>
        </w:tc>
        <w:tc>
          <w:tcPr>
            <w:tcW w:w="880" w:type="dxa"/>
            <w:tcBorders>
              <w:bottom w:val="single" w:sz="2" w:space="0" w:color="8E8E8E"/>
              <w:end w:val="single" w:sz="2" w:space="0" w:color="8E8E8E"/>
            </w:tcBorders>
          </w:tcPr>
          <w:p>
            <w:pPr>
              <w:pStyle w:val="Normal"/>
              <w:jc w:val="end"/>
              <w:rPr>
                <w:b/>
              </w:rPr>
            </w:pPr>
            <w:r>
              <w:rPr>
                <w:b/>
              </w:rPr>
              <w:t>60.0</w:t>
            </w:r>
          </w:p>
        </w:tc>
        <w:tc>
          <w:tcPr>
            <w:tcW w:w="879" w:type="dxa"/>
            <w:tcBorders>
              <w:bottom w:val="single" w:sz="2" w:space="0" w:color="8E8E8E"/>
              <w:end w:val="single" w:sz="2" w:space="0" w:color="8E8E8E"/>
            </w:tcBorders>
          </w:tcPr>
          <w:p>
            <w:pPr>
              <w:pStyle w:val="Normal"/>
              <w:jc w:val="end"/>
              <w:rPr>
                <w:b/>
              </w:rPr>
            </w:pPr>
            <w:r>
              <w:rPr>
                <w:b/>
              </w:rPr>
              <w:t>61.0</w:t>
            </w:r>
          </w:p>
        </w:tc>
        <w:tc>
          <w:tcPr>
            <w:tcW w:w="880" w:type="dxa"/>
            <w:tcBorders>
              <w:bottom w:val="single" w:sz="2" w:space="0" w:color="8E8E8E"/>
              <w:end w:val="single" w:sz="2" w:space="0" w:color="8E8E8E"/>
            </w:tcBorders>
          </w:tcPr>
          <w:p>
            <w:pPr>
              <w:pStyle w:val="Normal"/>
              <w:jc w:val="end"/>
              <w:rPr>
                <w:b/>
              </w:rPr>
            </w:pPr>
            <w:r>
              <w:rPr>
                <w:b/>
              </w:rPr>
              <w:t>62.0</w:t>
            </w:r>
          </w:p>
        </w:tc>
        <w:tc>
          <w:tcPr>
            <w:tcW w:w="880" w:type="dxa"/>
            <w:tcBorders>
              <w:bottom w:val="single" w:sz="2" w:space="0" w:color="8E8E8E"/>
              <w:end w:val="single" w:sz="2" w:space="0" w:color="8E8E8E"/>
            </w:tcBorders>
          </w:tcPr>
          <w:p>
            <w:pPr>
              <w:pStyle w:val="Normal"/>
              <w:jc w:val="end"/>
              <w:rPr>
                <w:b/>
              </w:rPr>
            </w:pPr>
            <w:r>
              <w:rPr>
                <w:b/>
              </w:rPr>
              <w:t>63.0</w:t>
            </w:r>
          </w:p>
        </w:tc>
        <w:tc>
          <w:tcPr>
            <w:tcW w:w="882" w:type="dxa"/>
            <w:tcBorders>
              <w:bottom w:val="single" w:sz="2" w:space="0" w:color="8E8E8E"/>
            </w:tcBorders>
          </w:tcPr>
          <w:p>
            <w:pPr>
              <w:pStyle w:val="Normal"/>
              <w:jc w:val="end"/>
              <w:rPr>
                <w:b/>
              </w:rPr>
            </w:pPr>
            <w:r>
              <w:rPr>
                <w:b/>
              </w:rPr>
              <w:t>64.0</w:t>
            </w:r>
          </w:p>
        </w:tc>
      </w:tr>
      <w:tr>
        <w:trPr/>
        <w:tc>
          <w:tcPr>
            <w:tcW w:w="837"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79"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2" w:type="dxa"/>
            <w:tcBorders>
              <w:bottom w:val="single" w:sz="2" w:space="0" w:color="8E8E8E"/>
            </w:tcBorders>
          </w:tcPr>
          <w:p>
            <w:pPr>
              <w:pStyle w:val="Normal"/>
              <w:jc w:val="end"/>
              <w:rPr/>
            </w:pPr>
            <w:r>
              <w:rPr/>
            </w:r>
          </w:p>
        </w:tc>
      </w:tr>
      <w:tr>
        <w:trPr/>
        <w:tc>
          <w:tcPr>
            <w:tcW w:w="837" w:type="dxa"/>
            <w:tcBorders>
              <w:bottom w:val="single" w:sz="2" w:space="0" w:color="8E8E8E"/>
              <w:end w:val="single" w:sz="2" w:space="0" w:color="8E8E8E"/>
            </w:tcBorders>
          </w:tcPr>
          <w:p>
            <w:pPr>
              <w:pStyle w:val="Normal"/>
              <w:jc w:val="start"/>
              <w:rPr>
                <w:b/>
              </w:rPr>
            </w:pPr>
            <w:r>
              <w:rPr>
                <w:b/>
              </w:rPr>
              <w:t>Total Assets - Andrew</w:t>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79"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2" w:type="dxa"/>
            <w:tcBorders>
              <w:bottom w:val="single" w:sz="2" w:space="0" w:color="8E8E8E"/>
            </w:tcBorders>
          </w:tcPr>
          <w:p>
            <w:pPr>
              <w:pStyle w:val="Normal"/>
              <w:jc w:val="end"/>
              <w:rPr/>
            </w:pPr>
            <w:r>
              <w:rPr/>
            </w:r>
          </w:p>
        </w:tc>
      </w:tr>
      <w:tr>
        <w:trPr/>
        <w:tc>
          <w:tcPr>
            <w:tcW w:w="837" w:type="dxa"/>
            <w:tcBorders>
              <w:bottom w:val="single" w:sz="2" w:space="0" w:color="8E8E8E"/>
              <w:end w:val="single" w:sz="2" w:space="0" w:color="8E8E8E"/>
            </w:tcBorders>
          </w:tcPr>
          <w:p>
            <w:pPr>
              <w:pStyle w:val="Normal"/>
              <w:jc w:val="end"/>
              <w:rPr/>
            </w:pPr>
            <w:r>
              <w:rPr/>
              <w:t>Cash account</w:t>
            </w:r>
          </w:p>
        </w:tc>
        <w:tc>
          <w:tcPr>
            <w:tcW w:w="880" w:type="dxa"/>
            <w:tcBorders>
              <w:bottom w:val="single" w:sz="2" w:space="0" w:color="8E8E8E"/>
              <w:end w:val="single" w:sz="2" w:space="0" w:color="8E8E8E"/>
            </w:tcBorders>
          </w:tcPr>
          <w:p>
            <w:pPr>
              <w:pStyle w:val="Normal"/>
              <w:jc w:val="end"/>
              <w:rPr/>
            </w:pPr>
            <w:r>
              <w:rPr/>
              <w:t>0</w:t>
            </w:r>
          </w:p>
        </w:tc>
        <w:tc>
          <w:tcPr>
            <w:tcW w:w="880" w:type="dxa"/>
            <w:tcBorders>
              <w:bottom w:val="single" w:sz="2" w:space="0" w:color="8E8E8E"/>
              <w:end w:val="single" w:sz="2" w:space="0" w:color="8E8E8E"/>
            </w:tcBorders>
          </w:tcPr>
          <w:p>
            <w:pPr>
              <w:pStyle w:val="Normal"/>
              <w:jc w:val="end"/>
              <w:rPr/>
            </w:pPr>
            <w:r>
              <w:rPr/>
              <w:t>6</w:t>
            </w:r>
          </w:p>
        </w:tc>
        <w:tc>
          <w:tcPr>
            <w:tcW w:w="880" w:type="dxa"/>
            <w:tcBorders>
              <w:bottom w:val="single" w:sz="2" w:space="0" w:color="8E8E8E"/>
              <w:end w:val="single" w:sz="2" w:space="0" w:color="8E8E8E"/>
            </w:tcBorders>
          </w:tcPr>
          <w:p>
            <w:pPr>
              <w:pStyle w:val="Normal"/>
              <w:jc w:val="end"/>
              <w:rPr/>
            </w:pPr>
            <w:r>
              <w:rPr/>
              <w:t>66,694</w:t>
            </w:r>
          </w:p>
        </w:tc>
        <w:tc>
          <w:tcPr>
            <w:tcW w:w="880" w:type="dxa"/>
            <w:tcBorders>
              <w:bottom w:val="single" w:sz="2" w:space="0" w:color="8E8E8E"/>
              <w:end w:val="single" w:sz="2" w:space="0" w:color="8E8E8E"/>
            </w:tcBorders>
          </w:tcPr>
          <w:p>
            <w:pPr>
              <w:pStyle w:val="Normal"/>
              <w:jc w:val="end"/>
              <w:rPr/>
            </w:pPr>
            <w:r>
              <w:rPr/>
              <w:t>135,154</w:t>
            </w:r>
          </w:p>
        </w:tc>
        <w:tc>
          <w:tcPr>
            <w:tcW w:w="880" w:type="dxa"/>
            <w:tcBorders>
              <w:bottom w:val="single" w:sz="2" w:space="0" w:color="8E8E8E"/>
              <w:end w:val="single" w:sz="2" w:space="0" w:color="8E8E8E"/>
            </w:tcBorders>
          </w:tcPr>
          <w:p>
            <w:pPr>
              <w:pStyle w:val="Normal"/>
              <w:jc w:val="end"/>
              <w:rPr/>
            </w:pPr>
            <w:r>
              <w:rPr/>
              <w:t>205,139</w:t>
            </w:r>
          </w:p>
        </w:tc>
        <w:tc>
          <w:tcPr>
            <w:tcW w:w="880" w:type="dxa"/>
            <w:tcBorders>
              <w:bottom w:val="single" w:sz="2" w:space="0" w:color="8E8E8E"/>
              <w:end w:val="single" w:sz="2" w:space="0" w:color="8E8E8E"/>
            </w:tcBorders>
          </w:tcPr>
          <w:p>
            <w:pPr>
              <w:pStyle w:val="Normal"/>
              <w:jc w:val="end"/>
              <w:rPr/>
            </w:pPr>
            <w:r>
              <w:rPr/>
              <w:t>276,675</w:t>
            </w:r>
          </w:p>
        </w:tc>
        <w:tc>
          <w:tcPr>
            <w:tcW w:w="879" w:type="dxa"/>
            <w:tcBorders>
              <w:bottom w:val="single" w:sz="2" w:space="0" w:color="8E8E8E"/>
              <w:end w:val="single" w:sz="2" w:space="0" w:color="8E8E8E"/>
            </w:tcBorders>
          </w:tcPr>
          <w:p>
            <w:pPr>
              <w:pStyle w:val="Normal"/>
              <w:jc w:val="end"/>
              <w:rPr/>
            </w:pPr>
            <w:r>
              <w:rPr/>
              <w:t>254,459</w:t>
            </w:r>
          </w:p>
        </w:tc>
        <w:tc>
          <w:tcPr>
            <w:tcW w:w="880" w:type="dxa"/>
            <w:tcBorders>
              <w:bottom w:val="single" w:sz="2" w:space="0" w:color="8E8E8E"/>
              <w:end w:val="single" w:sz="2" w:space="0" w:color="8E8E8E"/>
            </w:tcBorders>
          </w:tcPr>
          <w:p>
            <w:pPr>
              <w:pStyle w:val="Normal"/>
              <w:jc w:val="end"/>
              <w:rPr/>
            </w:pPr>
            <w:r>
              <w:rPr/>
              <w:t>228,888</w:t>
            </w:r>
          </w:p>
        </w:tc>
        <w:tc>
          <w:tcPr>
            <w:tcW w:w="880" w:type="dxa"/>
            <w:tcBorders>
              <w:bottom w:val="single" w:sz="2" w:space="0" w:color="8E8E8E"/>
              <w:end w:val="single" w:sz="2" w:space="0" w:color="8E8E8E"/>
            </w:tcBorders>
          </w:tcPr>
          <w:p>
            <w:pPr>
              <w:pStyle w:val="Normal"/>
              <w:jc w:val="end"/>
              <w:rPr/>
            </w:pPr>
            <w:r>
              <w:rPr/>
              <w:t>199,756</w:t>
            </w:r>
          </w:p>
        </w:tc>
        <w:tc>
          <w:tcPr>
            <w:tcW w:w="882" w:type="dxa"/>
            <w:tcBorders>
              <w:bottom w:val="single" w:sz="2" w:space="0" w:color="8E8E8E"/>
            </w:tcBorders>
          </w:tcPr>
          <w:p>
            <w:pPr>
              <w:pStyle w:val="Normal"/>
              <w:jc w:val="end"/>
              <w:rPr/>
            </w:pPr>
            <w:r>
              <w:rPr/>
              <w:t>168,283</w:t>
            </w:r>
          </w:p>
        </w:tc>
      </w:tr>
      <w:tr>
        <w:trPr/>
        <w:tc>
          <w:tcPr>
            <w:tcW w:w="837" w:type="dxa"/>
            <w:tcBorders>
              <w:bottom w:val="single" w:sz="2" w:space="0" w:color="8E8E8E"/>
              <w:end w:val="single" w:sz="2" w:space="0" w:color="8E8E8E"/>
            </w:tcBorders>
          </w:tcPr>
          <w:p>
            <w:pPr>
              <w:pStyle w:val="Normal"/>
              <w:jc w:val="end"/>
              <w:rPr/>
            </w:pPr>
            <w:r>
              <w:rPr/>
              <w:t>Primary Residence</w:t>
            </w:r>
          </w:p>
        </w:tc>
        <w:tc>
          <w:tcPr>
            <w:tcW w:w="880" w:type="dxa"/>
            <w:tcBorders>
              <w:bottom w:val="single" w:sz="2" w:space="0" w:color="8E8E8E"/>
              <w:end w:val="single" w:sz="2" w:space="0" w:color="8E8E8E"/>
            </w:tcBorders>
          </w:tcPr>
          <w:p>
            <w:pPr>
              <w:pStyle w:val="Normal"/>
              <w:jc w:val="end"/>
              <w:rPr/>
            </w:pPr>
            <w:r>
              <w:rPr/>
              <w:t>2,300,000</w:t>
            </w:r>
          </w:p>
        </w:tc>
        <w:tc>
          <w:tcPr>
            <w:tcW w:w="880" w:type="dxa"/>
            <w:tcBorders>
              <w:bottom w:val="single" w:sz="2" w:space="0" w:color="8E8E8E"/>
              <w:end w:val="single" w:sz="2" w:space="0" w:color="8E8E8E"/>
            </w:tcBorders>
          </w:tcPr>
          <w:p>
            <w:pPr>
              <w:pStyle w:val="Normal"/>
              <w:jc w:val="end"/>
              <w:rPr/>
            </w:pPr>
            <w:r>
              <w:rPr/>
              <w:t>2,357,500</w:t>
            </w:r>
          </w:p>
        </w:tc>
        <w:tc>
          <w:tcPr>
            <w:tcW w:w="880" w:type="dxa"/>
            <w:tcBorders>
              <w:bottom w:val="single" w:sz="2" w:space="0" w:color="8E8E8E"/>
              <w:end w:val="single" w:sz="2" w:space="0" w:color="8E8E8E"/>
            </w:tcBorders>
          </w:tcPr>
          <w:p>
            <w:pPr>
              <w:pStyle w:val="Normal"/>
              <w:jc w:val="end"/>
              <w:rPr/>
            </w:pPr>
            <w:r>
              <w:rPr/>
              <w:t>2,416,438</w:t>
            </w:r>
          </w:p>
        </w:tc>
        <w:tc>
          <w:tcPr>
            <w:tcW w:w="880" w:type="dxa"/>
            <w:tcBorders>
              <w:bottom w:val="single" w:sz="2" w:space="0" w:color="8E8E8E"/>
              <w:end w:val="single" w:sz="2" w:space="0" w:color="8E8E8E"/>
            </w:tcBorders>
          </w:tcPr>
          <w:p>
            <w:pPr>
              <w:pStyle w:val="Normal"/>
              <w:jc w:val="end"/>
              <w:rPr/>
            </w:pPr>
            <w:r>
              <w:rPr/>
              <w:t>2,476,848</w:t>
            </w:r>
          </w:p>
        </w:tc>
        <w:tc>
          <w:tcPr>
            <w:tcW w:w="880" w:type="dxa"/>
            <w:tcBorders>
              <w:bottom w:val="single" w:sz="2" w:space="0" w:color="8E8E8E"/>
              <w:end w:val="single" w:sz="2" w:space="0" w:color="8E8E8E"/>
            </w:tcBorders>
          </w:tcPr>
          <w:p>
            <w:pPr>
              <w:pStyle w:val="Normal"/>
              <w:jc w:val="end"/>
              <w:rPr/>
            </w:pPr>
            <w:r>
              <w:rPr/>
              <w:t>2,538,770</w:t>
            </w:r>
          </w:p>
        </w:tc>
        <w:tc>
          <w:tcPr>
            <w:tcW w:w="880" w:type="dxa"/>
            <w:tcBorders>
              <w:bottom w:val="single" w:sz="2" w:space="0" w:color="8E8E8E"/>
              <w:end w:val="single" w:sz="2" w:space="0" w:color="8E8E8E"/>
            </w:tcBorders>
          </w:tcPr>
          <w:p>
            <w:pPr>
              <w:pStyle w:val="Normal"/>
              <w:jc w:val="end"/>
              <w:rPr/>
            </w:pPr>
            <w:r>
              <w:rPr/>
              <w:t>2,602,239</w:t>
            </w:r>
          </w:p>
        </w:tc>
        <w:tc>
          <w:tcPr>
            <w:tcW w:w="879" w:type="dxa"/>
            <w:tcBorders>
              <w:bottom w:val="single" w:sz="2" w:space="0" w:color="8E8E8E"/>
              <w:end w:val="single" w:sz="2" w:space="0" w:color="8E8E8E"/>
            </w:tcBorders>
          </w:tcPr>
          <w:p>
            <w:pPr>
              <w:pStyle w:val="Normal"/>
              <w:jc w:val="end"/>
              <w:rPr/>
            </w:pPr>
            <w:r>
              <w:rPr/>
              <w:t>2,667,295</w:t>
            </w:r>
          </w:p>
        </w:tc>
        <w:tc>
          <w:tcPr>
            <w:tcW w:w="880" w:type="dxa"/>
            <w:tcBorders>
              <w:bottom w:val="single" w:sz="2" w:space="0" w:color="8E8E8E"/>
              <w:end w:val="single" w:sz="2" w:space="0" w:color="8E8E8E"/>
            </w:tcBorders>
          </w:tcPr>
          <w:p>
            <w:pPr>
              <w:pStyle w:val="Normal"/>
              <w:jc w:val="end"/>
              <w:rPr/>
            </w:pPr>
            <w:r>
              <w:rPr/>
              <w:t>2,733,977</w:t>
            </w:r>
          </w:p>
        </w:tc>
        <w:tc>
          <w:tcPr>
            <w:tcW w:w="880" w:type="dxa"/>
            <w:tcBorders>
              <w:bottom w:val="single" w:sz="2" w:space="0" w:color="8E8E8E"/>
              <w:end w:val="single" w:sz="2" w:space="0" w:color="8E8E8E"/>
            </w:tcBorders>
          </w:tcPr>
          <w:p>
            <w:pPr>
              <w:pStyle w:val="Normal"/>
              <w:jc w:val="end"/>
              <w:rPr/>
            </w:pPr>
            <w:r>
              <w:rPr/>
              <w:t>2,802,327</w:t>
            </w:r>
          </w:p>
        </w:tc>
        <w:tc>
          <w:tcPr>
            <w:tcW w:w="882" w:type="dxa"/>
            <w:tcBorders>
              <w:bottom w:val="single" w:sz="2" w:space="0" w:color="8E8E8E"/>
            </w:tcBorders>
          </w:tcPr>
          <w:p>
            <w:pPr>
              <w:pStyle w:val="Normal"/>
              <w:jc w:val="end"/>
              <w:rPr/>
            </w:pPr>
            <w:r>
              <w:rPr/>
              <w:t>2,872,385</w:t>
            </w:r>
          </w:p>
        </w:tc>
      </w:tr>
      <w:tr>
        <w:trPr/>
        <w:tc>
          <w:tcPr>
            <w:tcW w:w="837" w:type="dxa"/>
            <w:tcBorders>
              <w:bottom w:val="single" w:sz="2" w:space="0" w:color="8E8E8E"/>
              <w:end w:val="single" w:sz="2" w:space="0" w:color="8E8E8E"/>
            </w:tcBorders>
          </w:tcPr>
          <w:p>
            <w:pPr>
              <w:pStyle w:val="Normal"/>
              <w:jc w:val="end"/>
              <w:rPr/>
            </w:pPr>
            <w:r>
              <w:rPr/>
              <w:t>Pension 1</w:t>
            </w:r>
          </w:p>
        </w:tc>
        <w:tc>
          <w:tcPr>
            <w:tcW w:w="880" w:type="dxa"/>
            <w:tcBorders>
              <w:bottom w:val="single" w:sz="2" w:space="0" w:color="8E8E8E"/>
              <w:end w:val="single" w:sz="2" w:space="0" w:color="8E8E8E"/>
            </w:tcBorders>
          </w:tcPr>
          <w:p>
            <w:pPr>
              <w:pStyle w:val="Normal"/>
              <w:jc w:val="end"/>
              <w:rPr/>
            </w:pPr>
            <w:r>
              <w:rPr/>
              <w:t>1,688,824</w:t>
            </w:r>
          </w:p>
        </w:tc>
        <w:tc>
          <w:tcPr>
            <w:tcW w:w="880" w:type="dxa"/>
            <w:tcBorders>
              <w:bottom w:val="single" w:sz="2" w:space="0" w:color="8E8E8E"/>
              <w:end w:val="single" w:sz="2" w:space="0" w:color="8E8E8E"/>
            </w:tcBorders>
          </w:tcPr>
          <w:p>
            <w:pPr>
              <w:pStyle w:val="Normal"/>
              <w:jc w:val="end"/>
              <w:rPr/>
            </w:pPr>
            <w:r>
              <w:rPr/>
              <w:t>1,664,518</w:t>
            </w:r>
          </w:p>
        </w:tc>
        <w:tc>
          <w:tcPr>
            <w:tcW w:w="880" w:type="dxa"/>
            <w:tcBorders>
              <w:bottom w:val="single" w:sz="2" w:space="0" w:color="8E8E8E"/>
              <w:end w:val="single" w:sz="2" w:space="0" w:color="8E8E8E"/>
            </w:tcBorders>
          </w:tcPr>
          <w:p>
            <w:pPr>
              <w:pStyle w:val="Normal"/>
              <w:jc w:val="end"/>
              <w:rPr/>
            </w:pPr>
            <w:r>
              <w:rPr/>
              <w:t>1,672,830</w:t>
            </w:r>
          </w:p>
        </w:tc>
        <w:tc>
          <w:tcPr>
            <w:tcW w:w="880" w:type="dxa"/>
            <w:tcBorders>
              <w:bottom w:val="single" w:sz="2" w:space="0" w:color="8E8E8E"/>
              <w:end w:val="single" w:sz="2" w:space="0" w:color="8E8E8E"/>
            </w:tcBorders>
          </w:tcPr>
          <w:p>
            <w:pPr>
              <w:pStyle w:val="Normal"/>
              <w:jc w:val="end"/>
              <w:rPr/>
            </w:pPr>
            <w:r>
              <w:rPr/>
              <w:t>1,680,874</w:t>
            </w:r>
          </w:p>
        </w:tc>
        <w:tc>
          <w:tcPr>
            <w:tcW w:w="880" w:type="dxa"/>
            <w:tcBorders>
              <w:bottom w:val="single" w:sz="2" w:space="0" w:color="8E8E8E"/>
              <w:end w:val="single" w:sz="2" w:space="0" w:color="8E8E8E"/>
            </w:tcBorders>
          </w:tcPr>
          <w:p>
            <w:pPr>
              <w:pStyle w:val="Normal"/>
              <w:jc w:val="end"/>
              <w:rPr/>
            </w:pPr>
            <w:r>
              <w:rPr/>
              <w:t>1,688,637</w:t>
            </w:r>
          </w:p>
        </w:tc>
        <w:tc>
          <w:tcPr>
            <w:tcW w:w="880" w:type="dxa"/>
            <w:tcBorders>
              <w:bottom w:val="single" w:sz="2" w:space="0" w:color="8E8E8E"/>
              <w:end w:val="single" w:sz="2" w:space="0" w:color="8E8E8E"/>
            </w:tcBorders>
          </w:tcPr>
          <w:p>
            <w:pPr>
              <w:pStyle w:val="Normal"/>
              <w:jc w:val="end"/>
              <w:rPr/>
            </w:pPr>
            <w:r>
              <w:rPr/>
              <w:t>1,696,091</w:t>
            </w:r>
          </w:p>
        </w:tc>
        <w:tc>
          <w:tcPr>
            <w:tcW w:w="879" w:type="dxa"/>
            <w:tcBorders>
              <w:bottom w:val="single" w:sz="2" w:space="0" w:color="8E8E8E"/>
              <w:end w:val="single" w:sz="2" w:space="0" w:color="8E8E8E"/>
            </w:tcBorders>
          </w:tcPr>
          <w:p>
            <w:pPr>
              <w:pStyle w:val="Normal"/>
              <w:jc w:val="end"/>
              <w:rPr/>
            </w:pPr>
            <w:r>
              <w:rPr/>
              <w:t>1,695,539</w:t>
            </w:r>
          </w:p>
        </w:tc>
        <w:tc>
          <w:tcPr>
            <w:tcW w:w="880" w:type="dxa"/>
            <w:tcBorders>
              <w:bottom w:val="single" w:sz="2" w:space="0" w:color="8E8E8E"/>
              <w:end w:val="single" w:sz="2" w:space="0" w:color="8E8E8E"/>
            </w:tcBorders>
          </w:tcPr>
          <w:p>
            <w:pPr>
              <w:pStyle w:val="Normal"/>
              <w:jc w:val="end"/>
              <w:rPr/>
            </w:pPr>
            <w:r>
              <w:rPr/>
              <w:t>1,694,543</w:t>
            </w:r>
          </w:p>
        </w:tc>
        <w:tc>
          <w:tcPr>
            <w:tcW w:w="880" w:type="dxa"/>
            <w:tcBorders>
              <w:bottom w:val="single" w:sz="2" w:space="0" w:color="8E8E8E"/>
              <w:end w:val="single" w:sz="2" w:space="0" w:color="8E8E8E"/>
            </w:tcBorders>
          </w:tcPr>
          <w:p>
            <w:pPr>
              <w:pStyle w:val="Normal"/>
              <w:jc w:val="end"/>
              <w:rPr/>
            </w:pPr>
            <w:r>
              <w:rPr/>
              <w:t>1,693,097</w:t>
            </w:r>
          </w:p>
        </w:tc>
        <w:tc>
          <w:tcPr>
            <w:tcW w:w="882" w:type="dxa"/>
            <w:tcBorders>
              <w:bottom w:val="single" w:sz="2" w:space="0" w:color="8E8E8E"/>
            </w:tcBorders>
          </w:tcPr>
          <w:p>
            <w:pPr>
              <w:pStyle w:val="Normal"/>
              <w:jc w:val="end"/>
              <w:rPr/>
            </w:pPr>
            <w:r>
              <w:rPr/>
              <w:t>1,691,193</w:t>
            </w:r>
          </w:p>
        </w:tc>
      </w:tr>
      <w:tr>
        <w:trPr/>
        <w:tc>
          <w:tcPr>
            <w:tcW w:w="837" w:type="dxa"/>
            <w:tcBorders>
              <w:bottom w:val="single" w:sz="2" w:space="0" w:color="8E8E8E"/>
              <w:end w:val="single" w:sz="2" w:space="0" w:color="8E8E8E"/>
            </w:tcBorders>
          </w:tcPr>
          <w:p>
            <w:pPr>
              <w:pStyle w:val="Normal"/>
              <w:jc w:val="end"/>
              <w:rPr>
                <w:b/>
              </w:rPr>
            </w:pPr>
            <w:r>
              <w:rPr>
                <w:b/>
              </w:rPr>
              <w:t>Total</w:t>
            </w:r>
          </w:p>
        </w:tc>
        <w:tc>
          <w:tcPr>
            <w:tcW w:w="880" w:type="dxa"/>
            <w:tcBorders>
              <w:bottom w:val="single" w:sz="2" w:space="0" w:color="8E8E8E"/>
              <w:end w:val="single" w:sz="2" w:space="0" w:color="8E8E8E"/>
            </w:tcBorders>
          </w:tcPr>
          <w:p>
            <w:pPr>
              <w:pStyle w:val="Normal"/>
              <w:jc w:val="end"/>
              <w:rPr>
                <w:b/>
              </w:rPr>
            </w:pPr>
            <w:r>
              <w:rPr>
                <w:b/>
              </w:rPr>
              <w:t>3,988,824</w:t>
            </w:r>
          </w:p>
        </w:tc>
        <w:tc>
          <w:tcPr>
            <w:tcW w:w="880" w:type="dxa"/>
            <w:tcBorders>
              <w:bottom w:val="single" w:sz="2" w:space="0" w:color="8E8E8E"/>
              <w:end w:val="single" w:sz="2" w:space="0" w:color="8E8E8E"/>
            </w:tcBorders>
          </w:tcPr>
          <w:p>
            <w:pPr>
              <w:pStyle w:val="Normal"/>
              <w:jc w:val="end"/>
              <w:rPr>
                <w:b/>
              </w:rPr>
            </w:pPr>
            <w:r>
              <w:rPr>
                <w:b/>
              </w:rPr>
              <w:t>4,022,023</w:t>
            </w:r>
          </w:p>
        </w:tc>
        <w:tc>
          <w:tcPr>
            <w:tcW w:w="880" w:type="dxa"/>
            <w:tcBorders>
              <w:bottom w:val="single" w:sz="2" w:space="0" w:color="8E8E8E"/>
              <w:end w:val="single" w:sz="2" w:space="0" w:color="8E8E8E"/>
            </w:tcBorders>
          </w:tcPr>
          <w:p>
            <w:pPr>
              <w:pStyle w:val="Normal"/>
              <w:jc w:val="end"/>
              <w:rPr>
                <w:b/>
              </w:rPr>
            </w:pPr>
            <w:r>
              <w:rPr>
                <w:b/>
              </w:rPr>
              <w:t>4,155,962</w:t>
            </w:r>
          </w:p>
        </w:tc>
        <w:tc>
          <w:tcPr>
            <w:tcW w:w="880" w:type="dxa"/>
            <w:tcBorders>
              <w:bottom w:val="single" w:sz="2" w:space="0" w:color="8E8E8E"/>
              <w:end w:val="single" w:sz="2" w:space="0" w:color="8E8E8E"/>
            </w:tcBorders>
          </w:tcPr>
          <w:p>
            <w:pPr>
              <w:pStyle w:val="Normal"/>
              <w:jc w:val="end"/>
              <w:rPr>
                <w:b/>
              </w:rPr>
            </w:pPr>
            <w:r>
              <w:rPr>
                <w:b/>
              </w:rPr>
              <w:t>4,292,877</w:t>
            </w:r>
          </w:p>
        </w:tc>
        <w:tc>
          <w:tcPr>
            <w:tcW w:w="880" w:type="dxa"/>
            <w:tcBorders>
              <w:bottom w:val="single" w:sz="2" w:space="0" w:color="8E8E8E"/>
              <w:end w:val="single" w:sz="2" w:space="0" w:color="8E8E8E"/>
            </w:tcBorders>
          </w:tcPr>
          <w:p>
            <w:pPr>
              <w:pStyle w:val="Normal"/>
              <w:jc w:val="end"/>
              <w:rPr>
                <w:b/>
              </w:rPr>
            </w:pPr>
            <w:r>
              <w:rPr>
                <w:b/>
              </w:rPr>
              <w:t>4,432,545</w:t>
            </w:r>
          </w:p>
        </w:tc>
        <w:tc>
          <w:tcPr>
            <w:tcW w:w="880" w:type="dxa"/>
            <w:tcBorders>
              <w:bottom w:val="single" w:sz="2" w:space="0" w:color="8E8E8E"/>
              <w:end w:val="single" w:sz="2" w:space="0" w:color="8E8E8E"/>
            </w:tcBorders>
          </w:tcPr>
          <w:p>
            <w:pPr>
              <w:pStyle w:val="Normal"/>
              <w:jc w:val="end"/>
              <w:rPr>
                <w:b/>
              </w:rPr>
            </w:pPr>
            <w:r>
              <w:rPr>
                <w:b/>
              </w:rPr>
              <w:t>4,575,005</w:t>
            </w:r>
          </w:p>
        </w:tc>
        <w:tc>
          <w:tcPr>
            <w:tcW w:w="879" w:type="dxa"/>
            <w:tcBorders>
              <w:bottom w:val="single" w:sz="2" w:space="0" w:color="8E8E8E"/>
              <w:end w:val="single" w:sz="2" w:space="0" w:color="8E8E8E"/>
            </w:tcBorders>
          </w:tcPr>
          <w:p>
            <w:pPr>
              <w:pStyle w:val="Normal"/>
              <w:jc w:val="end"/>
              <w:rPr>
                <w:b/>
              </w:rPr>
            </w:pPr>
            <w:r>
              <w:rPr>
                <w:b/>
              </w:rPr>
              <w:t>4,617,293</w:t>
            </w:r>
          </w:p>
        </w:tc>
        <w:tc>
          <w:tcPr>
            <w:tcW w:w="880" w:type="dxa"/>
            <w:tcBorders>
              <w:bottom w:val="single" w:sz="2" w:space="0" w:color="8E8E8E"/>
              <w:end w:val="single" w:sz="2" w:space="0" w:color="8E8E8E"/>
            </w:tcBorders>
          </w:tcPr>
          <w:p>
            <w:pPr>
              <w:pStyle w:val="Normal"/>
              <w:jc w:val="end"/>
              <w:rPr>
                <w:b/>
              </w:rPr>
            </w:pPr>
            <w:r>
              <w:rPr>
                <w:b/>
              </w:rPr>
              <w:t>4,657,409</w:t>
            </w:r>
          </w:p>
        </w:tc>
        <w:tc>
          <w:tcPr>
            <w:tcW w:w="880" w:type="dxa"/>
            <w:tcBorders>
              <w:bottom w:val="single" w:sz="2" w:space="0" w:color="8E8E8E"/>
              <w:end w:val="single" w:sz="2" w:space="0" w:color="8E8E8E"/>
            </w:tcBorders>
          </w:tcPr>
          <w:p>
            <w:pPr>
              <w:pStyle w:val="Normal"/>
              <w:jc w:val="end"/>
              <w:rPr>
                <w:b/>
              </w:rPr>
            </w:pPr>
            <w:r>
              <w:rPr>
                <w:b/>
              </w:rPr>
              <w:t>4,695,180</w:t>
            </w:r>
          </w:p>
        </w:tc>
        <w:tc>
          <w:tcPr>
            <w:tcW w:w="882" w:type="dxa"/>
            <w:tcBorders>
              <w:bottom w:val="single" w:sz="2" w:space="0" w:color="8E8E8E"/>
            </w:tcBorders>
          </w:tcPr>
          <w:p>
            <w:pPr>
              <w:pStyle w:val="Normal"/>
              <w:jc w:val="end"/>
              <w:rPr>
                <w:b/>
              </w:rPr>
            </w:pPr>
            <w:r>
              <w:rPr>
                <w:b/>
              </w:rPr>
              <w:t>4,731,861</w:t>
            </w:r>
          </w:p>
        </w:tc>
      </w:tr>
      <w:tr>
        <w:trPr/>
        <w:tc>
          <w:tcPr>
            <w:tcW w:w="837" w:type="dxa"/>
            <w:tcBorders>
              <w:bottom w:val="single" w:sz="2" w:space="0" w:color="8E8E8E"/>
              <w:end w:val="single" w:sz="2" w:space="0" w:color="8E8E8E"/>
            </w:tcBorders>
          </w:tcPr>
          <w:p>
            <w:pPr>
              <w:pStyle w:val="Normal"/>
              <w:jc w:val="end"/>
              <w:rPr>
                <w:b/>
              </w:rPr>
            </w:pPr>
            <w:r>
              <w:rPr>
                <w:b/>
              </w:rPr>
              <w:t>Total (PV)</w:t>
            </w:r>
          </w:p>
        </w:tc>
        <w:tc>
          <w:tcPr>
            <w:tcW w:w="880" w:type="dxa"/>
            <w:tcBorders>
              <w:bottom w:val="single" w:sz="2" w:space="0" w:color="8E8E8E"/>
              <w:end w:val="single" w:sz="2" w:space="0" w:color="8E8E8E"/>
            </w:tcBorders>
          </w:tcPr>
          <w:p>
            <w:pPr>
              <w:pStyle w:val="Normal"/>
              <w:jc w:val="end"/>
              <w:rPr>
                <w:b/>
              </w:rPr>
            </w:pPr>
            <w:r>
              <w:rPr>
                <w:b/>
              </w:rPr>
              <w:t>3,988,824</w:t>
            </w:r>
          </w:p>
        </w:tc>
        <w:tc>
          <w:tcPr>
            <w:tcW w:w="880" w:type="dxa"/>
            <w:tcBorders>
              <w:bottom w:val="single" w:sz="2" w:space="0" w:color="8E8E8E"/>
              <w:end w:val="single" w:sz="2" w:space="0" w:color="8E8E8E"/>
            </w:tcBorders>
          </w:tcPr>
          <w:p>
            <w:pPr>
              <w:pStyle w:val="Normal"/>
              <w:jc w:val="end"/>
              <w:rPr>
                <w:b/>
              </w:rPr>
            </w:pPr>
            <w:r>
              <w:rPr>
                <w:b/>
              </w:rPr>
              <w:t>3,923,925</w:t>
            </w:r>
          </w:p>
        </w:tc>
        <w:tc>
          <w:tcPr>
            <w:tcW w:w="880" w:type="dxa"/>
            <w:tcBorders>
              <w:bottom w:val="single" w:sz="2" w:space="0" w:color="8E8E8E"/>
              <w:end w:val="single" w:sz="2" w:space="0" w:color="8E8E8E"/>
            </w:tcBorders>
          </w:tcPr>
          <w:p>
            <w:pPr>
              <w:pStyle w:val="Normal"/>
              <w:jc w:val="end"/>
              <w:rPr>
                <w:b/>
              </w:rPr>
            </w:pPr>
            <w:r>
              <w:rPr>
                <w:b/>
              </w:rPr>
              <w:t>3,955,704</w:t>
            </w:r>
          </w:p>
        </w:tc>
        <w:tc>
          <w:tcPr>
            <w:tcW w:w="880" w:type="dxa"/>
            <w:tcBorders>
              <w:bottom w:val="single" w:sz="2" w:space="0" w:color="8E8E8E"/>
              <w:end w:val="single" w:sz="2" w:space="0" w:color="8E8E8E"/>
            </w:tcBorders>
          </w:tcPr>
          <w:p>
            <w:pPr>
              <w:pStyle w:val="Normal"/>
              <w:jc w:val="end"/>
              <w:rPr>
                <w:b/>
              </w:rPr>
            </w:pPr>
            <w:r>
              <w:rPr>
                <w:b/>
              </w:rPr>
              <w:t>3,986,363</w:t>
            </w:r>
          </w:p>
        </w:tc>
        <w:tc>
          <w:tcPr>
            <w:tcW w:w="880" w:type="dxa"/>
            <w:tcBorders>
              <w:bottom w:val="single" w:sz="2" w:space="0" w:color="8E8E8E"/>
              <w:end w:val="single" w:sz="2" w:space="0" w:color="8E8E8E"/>
            </w:tcBorders>
          </w:tcPr>
          <w:p>
            <w:pPr>
              <w:pStyle w:val="Normal"/>
              <w:jc w:val="end"/>
              <w:rPr>
                <w:b/>
              </w:rPr>
            </w:pPr>
            <w:r>
              <w:rPr>
                <w:b/>
              </w:rPr>
              <w:t>4,015,667</w:t>
            </w:r>
          </w:p>
        </w:tc>
        <w:tc>
          <w:tcPr>
            <w:tcW w:w="880" w:type="dxa"/>
            <w:tcBorders>
              <w:bottom w:val="single" w:sz="2" w:space="0" w:color="8E8E8E"/>
              <w:end w:val="single" w:sz="2" w:space="0" w:color="8E8E8E"/>
            </w:tcBorders>
          </w:tcPr>
          <w:p>
            <w:pPr>
              <w:pStyle w:val="Normal"/>
              <w:jc w:val="end"/>
              <w:rPr>
                <w:b/>
              </w:rPr>
            </w:pPr>
            <w:r>
              <w:rPr>
                <w:b/>
              </w:rPr>
              <w:t>4,043,638</w:t>
            </w:r>
          </w:p>
        </w:tc>
        <w:tc>
          <w:tcPr>
            <w:tcW w:w="879" w:type="dxa"/>
            <w:tcBorders>
              <w:bottom w:val="single" w:sz="2" w:space="0" w:color="8E8E8E"/>
              <w:end w:val="single" w:sz="2" w:space="0" w:color="8E8E8E"/>
            </w:tcBorders>
          </w:tcPr>
          <w:p>
            <w:pPr>
              <w:pStyle w:val="Normal"/>
              <w:jc w:val="end"/>
              <w:rPr>
                <w:b/>
              </w:rPr>
            </w:pPr>
            <w:r>
              <w:rPr>
                <w:b/>
              </w:rPr>
              <w:t>3,981,478</w:t>
            </w:r>
          </w:p>
        </w:tc>
        <w:tc>
          <w:tcPr>
            <w:tcW w:w="880" w:type="dxa"/>
            <w:tcBorders>
              <w:bottom w:val="single" w:sz="2" w:space="0" w:color="8E8E8E"/>
              <w:end w:val="single" w:sz="2" w:space="0" w:color="8E8E8E"/>
            </w:tcBorders>
          </w:tcPr>
          <w:p>
            <w:pPr>
              <w:pStyle w:val="Normal"/>
              <w:jc w:val="end"/>
              <w:rPr>
                <w:b/>
              </w:rPr>
            </w:pPr>
            <w:r>
              <w:rPr>
                <w:b/>
              </w:rPr>
              <w:t>3,918,116</w:t>
            </w:r>
          </w:p>
        </w:tc>
        <w:tc>
          <w:tcPr>
            <w:tcW w:w="880" w:type="dxa"/>
            <w:tcBorders>
              <w:bottom w:val="single" w:sz="2" w:space="0" w:color="8E8E8E"/>
              <w:end w:val="single" w:sz="2" w:space="0" w:color="8E8E8E"/>
            </w:tcBorders>
          </w:tcPr>
          <w:p>
            <w:pPr>
              <w:pStyle w:val="Normal"/>
              <w:jc w:val="end"/>
              <w:rPr>
                <w:b/>
              </w:rPr>
            </w:pPr>
            <w:r>
              <w:rPr>
                <w:b/>
              </w:rPr>
              <w:t>3,853,553</w:t>
            </w:r>
          </w:p>
        </w:tc>
        <w:tc>
          <w:tcPr>
            <w:tcW w:w="882" w:type="dxa"/>
            <w:tcBorders>
              <w:bottom w:val="single" w:sz="2" w:space="0" w:color="8E8E8E"/>
            </w:tcBorders>
          </w:tcPr>
          <w:p>
            <w:pPr>
              <w:pStyle w:val="Normal"/>
              <w:jc w:val="end"/>
              <w:rPr>
                <w:b/>
              </w:rPr>
            </w:pPr>
            <w:r>
              <w:rPr>
                <w:b/>
              </w:rPr>
              <w:t>3,788,935</w:t>
            </w:r>
          </w:p>
        </w:tc>
      </w:tr>
      <w:tr>
        <w:trPr/>
        <w:tc>
          <w:tcPr>
            <w:tcW w:w="837"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79"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0" w:type="dxa"/>
            <w:tcBorders>
              <w:bottom w:val="single" w:sz="2" w:space="0" w:color="8E8E8E"/>
              <w:end w:val="single" w:sz="2" w:space="0" w:color="8E8E8E"/>
            </w:tcBorders>
          </w:tcPr>
          <w:p>
            <w:pPr>
              <w:pStyle w:val="Normal"/>
              <w:jc w:val="end"/>
              <w:rPr/>
            </w:pPr>
            <w:r>
              <w:rPr/>
            </w:r>
          </w:p>
        </w:tc>
        <w:tc>
          <w:tcPr>
            <w:tcW w:w="882" w:type="dxa"/>
            <w:tcBorders>
              <w:bottom w:val="single" w:sz="2" w:space="0" w:color="8E8E8E"/>
            </w:tcBorders>
          </w:tcPr>
          <w:p>
            <w:pPr>
              <w:pStyle w:val="Normal"/>
              <w:jc w:val="end"/>
              <w:rPr/>
            </w:pPr>
            <w:r>
              <w:rPr/>
            </w:r>
          </w:p>
        </w:tc>
      </w:tr>
    </w:tbl>
    <w:p>
      <w:pPr>
        <w:pStyle w:val="Normal"/>
        <w:rPr/>
      </w:pPr>
      <w:r>
        <w:rPr/>
      </w:r>
    </w:p>
    <w:p>
      <w:pPr>
        <w:pStyle w:val="Normal"/>
        <w:rPr/>
      </w:pPr>
      <w:r>
        <w:rPr/>
      </w:r>
    </w:p>
    <w:p>
      <w:pPr>
        <w:pStyle w:val="Normal"/>
        <w:rPr/>
      </w:pPr>
      <w:r>
        <w:rPr/>
      </w:r>
    </w:p>
    <w:p>
      <w:pPr>
        <w:pStyle w:val="Normal"/>
        <w:rPr>
          <w:shd w:fill="808000" w:val="clear"/>
        </w:rPr>
      </w:pPr>
      <w:r>
        <w:rPr>
          <w:shd w:fill="808000" w:val="clear"/>
        </w:rPr>
      </w:r>
    </w:p>
    <w:p>
      <w:pPr>
        <w:pStyle w:val="Heading1"/>
        <w:rPr/>
      </w:pPr>
      <w:bookmarkStart w:id="32" w:name="__RefHeading___Toc20849_2883014336"/>
      <w:bookmarkStart w:id="33" w:name="_Toc110347222"/>
      <w:bookmarkEnd w:id="32"/>
      <w:r>
        <w:rPr/>
        <w:t>Appendix: Investment summaries</w:t>
      </w:r>
      <w:bookmarkEnd w:id="33"/>
    </w:p>
    <w:p>
      <w:pPr>
        <w:pStyle w:val="Normal"/>
        <w:rPr>
          <w:color w:val="FF0000"/>
        </w:rPr>
      </w:pPr>
      <w:r>
        <w:rPr>
          <w:color w:val="FF0000"/>
        </w:rPr>
        <w:t>[INSERT INVESTMENT SUMMARIES HERE]</w:t>
      </w:r>
    </w:p>
    <w:p>
      <w:pPr>
        <w:pStyle w:val="Normal"/>
        <w:rPr/>
      </w:pPr>
      <w:r>
        <w:rPr/>
      </w:r>
    </w:p>
    <w:p>
      <w:pPr>
        <w:pStyle w:val="Normal"/>
        <w:rPr/>
      </w:pPr>
      <w:r>
        <w:rPr/>
      </w:r>
    </w:p>
    <w:p>
      <w:pPr>
        <w:sectPr>
          <w:headerReference w:type="default" r:id="rId51"/>
          <w:headerReference w:type="first" r:id="rId52"/>
          <w:footerReference w:type="default" r:id="rId53"/>
          <w:footerReference w:type="first" r:id="rId54"/>
          <w:type w:val="nextPage"/>
          <w:pgSz w:w="11906" w:h="16838"/>
          <w:pgMar w:left="1134" w:right="1134" w:gutter="0" w:header="1" w:top="1134" w:footer="283" w:bottom="1134"/>
          <w:pgNumType w:fmt="decimal"/>
          <w:formProt w:val="false"/>
          <w:textDirection w:val="lrTb"/>
          <w:docGrid w:type="default" w:linePitch="360" w:charSpace="4096"/>
        </w:sectPr>
        <w:pStyle w:val="Normal"/>
        <w:rPr/>
      </w:pPr>
      <w:r>
        <w:rPr/>
      </w:r>
    </w:p>
    <w:p>
      <w:pPr>
        <w:pStyle w:val="Heading1"/>
        <w:rPr/>
      </w:pPr>
      <w:bookmarkStart w:id="34" w:name="__RefHeading___Toc20847_2883014336"/>
      <w:bookmarkStart w:id="35" w:name="_Toc110347223"/>
      <w:bookmarkEnd w:id="34"/>
      <w:r>
        <w:rPr/>
        <w:t>Appendix: Superannuation product research</w:t>
      </w:r>
      <w:bookmarkEnd w:id="35"/>
    </w:p>
    <w:p>
      <w:pPr>
        <w:pStyle w:val="Subtitle"/>
        <w:keepNext w:val="true"/>
        <w:keepLines/>
        <w:rPr/>
      </w:pPr>
      <w:r>
        <w:rPr/>
        <w:t>Andrew Stamper</w:t>
      </w:r>
    </w:p>
    <w:tbl>
      <w:tblPr>
        <w:tblW w:w="5000" w:type="pct"/>
        <w:jc w:val="start"/>
        <w:tblInd w:w="0" w:type="dxa"/>
        <w:tblLayout w:type="fixed"/>
        <w:tblCellMar>
          <w:top w:w="0" w:type="dxa"/>
          <w:start w:w="108" w:type="dxa"/>
          <w:bottom w:w="0" w:type="dxa"/>
          <w:end w:w="108" w:type="dxa"/>
        </w:tblCellMar>
      </w:tblPr>
      <w:tblGrid>
        <w:gridCol w:w="2973"/>
        <w:gridCol w:w="3865"/>
        <w:gridCol w:w="3866"/>
        <w:gridCol w:w="3866"/>
      </w:tblGrid>
      <w:tr>
        <w:trPr>
          <w:tblHeader w:val="true"/>
        </w:trPr>
        <w:tc>
          <w:tcPr>
            <w:tcW w:w="2973" w:type="dxa"/>
            <w:tcBorders>
              <w:top w:val="single" w:sz="2" w:space="0" w:color="8E8E8E"/>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5" w:type="dxa"/>
            <w:tcBorders>
              <w:top w:val="single" w:sz="2" w:space="0" w:color="8E8E8E"/>
              <w:bottom w:val="single" w:sz="2" w:space="0" w:color="8E8E8E"/>
              <w:end w:val="single" w:sz="2" w:space="0" w:color="8E8E8E"/>
            </w:tcBorders>
            <w:shd w:fill="000080" w:val="clear"/>
            <w:vAlign w:val="center"/>
          </w:tcPr>
          <w:p>
            <w:pPr>
              <w:pStyle w:val="Normal"/>
              <w:rPr>
                <w:b/>
                <w:color w:val="FFFFFF"/>
                <w:sz w:val="20"/>
              </w:rPr>
            </w:pPr>
            <w:r>
              <w:rPr>
                <w:b/>
                <w:color w:val="FFFFFF"/>
                <w:sz w:val="20"/>
              </w:rPr>
              <w:t>BT Panorama Super</w:t>
            </w:r>
          </w:p>
        </w:tc>
        <w:tc>
          <w:tcPr>
            <w:tcW w:w="3866" w:type="dxa"/>
            <w:tcBorders>
              <w:top w:val="single" w:sz="2" w:space="0" w:color="8E8E8E"/>
              <w:bottom w:val="single" w:sz="2" w:space="0" w:color="8E8E8E"/>
              <w:end w:val="single" w:sz="2" w:space="0" w:color="8E8E8E"/>
            </w:tcBorders>
            <w:shd w:fill="000080" w:val="clear"/>
            <w:vAlign w:val="center"/>
          </w:tcPr>
          <w:p>
            <w:pPr>
              <w:pStyle w:val="Normal"/>
              <w:rPr>
                <w:b/>
                <w:color w:val="FFFFFF"/>
                <w:sz w:val="20"/>
              </w:rPr>
            </w:pPr>
            <w:r>
              <w:rPr>
                <w:b/>
                <w:color w:val="FFFFFF"/>
                <w:sz w:val="20"/>
              </w:rPr>
              <w:t>BT Panorama Retirement</w:t>
            </w:r>
          </w:p>
        </w:tc>
        <w:tc>
          <w:tcPr>
            <w:tcW w:w="3866" w:type="dxa"/>
            <w:tcBorders>
              <w:top w:val="single" w:sz="2" w:space="0" w:color="8E8E8E"/>
              <w:bottom w:val="single" w:sz="2" w:space="0" w:color="8E8E8E"/>
            </w:tcBorders>
            <w:shd w:fill="000080" w:val="clear"/>
            <w:vAlign w:val="center"/>
          </w:tcPr>
          <w:p>
            <w:pPr>
              <w:pStyle w:val="Normal"/>
              <w:rPr>
                <w:b/>
                <w:color w:val="FFFFFF"/>
                <w:sz w:val="20"/>
              </w:rPr>
            </w:pPr>
            <w:r>
              <w:rPr>
                <w:b/>
                <w:color w:val="FFFFFF"/>
                <w:sz w:val="20"/>
              </w:rPr>
              <w:t>BT Panorama Super</w:t>
            </w:r>
          </w:p>
        </w:tc>
      </w:tr>
      <w:tr>
        <w:trPr>
          <w:tblHeader w:val="true"/>
        </w:trPr>
        <w:tc>
          <w:tcPr>
            <w:tcW w:w="2973"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5"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Compact Menu Single Account</w:t>
            </w:r>
          </w:p>
        </w:tc>
        <w:tc>
          <w:tcPr>
            <w:tcW w:w="3866"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Full Menu Related Group Account</w:t>
            </w:r>
          </w:p>
        </w:tc>
        <w:tc>
          <w:tcPr>
            <w:tcW w:w="3866" w:type="dxa"/>
            <w:tcBorders>
              <w:bottom w:val="single" w:sz="2" w:space="0" w:color="8E8E8E"/>
            </w:tcBorders>
            <w:shd w:fill="000080" w:val="clear"/>
            <w:vAlign w:val="center"/>
          </w:tcPr>
          <w:p>
            <w:pPr>
              <w:pStyle w:val="Normal"/>
              <w:rPr>
                <w:b/>
                <w:color w:val="FFFFFF"/>
                <w:sz w:val="20"/>
              </w:rPr>
            </w:pPr>
            <w:r>
              <w:rPr>
                <w:b/>
                <w:color w:val="FFFFFF"/>
                <w:sz w:val="20"/>
              </w:rPr>
              <w:t>Compact Menu Related Group Account</w:t>
            </w:r>
          </w:p>
        </w:tc>
      </w:tr>
      <w:tr>
        <w:trPr/>
        <w:tc>
          <w:tcPr>
            <w:tcW w:w="2973" w:type="dxa"/>
            <w:tcBorders>
              <w:bottom w:val="single" w:sz="2" w:space="0" w:color="8E8E8E"/>
              <w:end w:val="single" w:sz="2" w:space="0" w:color="8E8E8E"/>
            </w:tcBorders>
            <w:shd w:fill="000080" w:val="clear"/>
            <w:vAlign w:val="center"/>
          </w:tcPr>
          <w:p>
            <w:pPr>
              <w:pStyle w:val="Normal"/>
              <w:spacing w:before="240" w:after="240"/>
              <w:rPr>
                <w:b/>
                <w:color w:val="FFFFFF"/>
                <w:sz w:val="20"/>
              </w:rPr>
            </w:pPr>
            <w:r>
              <w:rPr>
                <w:b/>
                <w:color w:val="FFFFFF"/>
                <w:sz w:val="20"/>
              </w:rPr>
              <w:t>Product Overview</w:t>
            </w:r>
          </w:p>
        </w:tc>
        <w:tc>
          <w:tcPr>
            <w:tcW w:w="3865"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6"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6" w:type="dxa"/>
            <w:tcBorders>
              <w:bottom w:val="single" w:sz="2" w:space="0" w:color="8E8E8E"/>
            </w:tcBorders>
            <w:shd w:fill="000080" w:val="clear"/>
            <w:vAlign w:val="center"/>
          </w:tcPr>
          <w:p>
            <w:pPr>
              <w:pStyle w:val="Normal"/>
              <w:rPr>
                <w:b/>
                <w:color w:val="FFFFFF"/>
                <w:sz w:val="20"/>
              </w:rPr>
            </w:pPr>
            <w:r>
              <w:rPr>
                <w:b/>
                <w:color w:val="FFFFFF"/>
                <w:sz w:val="20"/>
              </w:rPr>
              <w:t> </w:t>
            </w:r>
          </w:p>
        </w:tc>
      </w:tr>
      <w:tr>
        <w:trPr/>
        <w:tc>
          <w:tcPr>
            <w:tcW w:w="2973" w:type="dxa"/>
            <w:tcBorders>
              <w:bottom w:val="single" w:sz="2" w:space="0" w:color="8E8E8E"/>
              <w:end w:val="single" w:sz="2" w:space="0" w:color="8E8E8E"/>
            </w:tcBorders>
          </w:tcPr>
          <w:p>
            <w:pPr>
              <w:pStyle w:val="Normal"/>
              <w:jc w:val="end"/>
              <w:rPr>
                <w:b/>
                <w:sz w:val="20"/>
              </w:rPr>
            </w:pPr>
            <w:r>
              <w:rPr>
                <w:b/>
                <w:sz w:val="20"/>
              </w:rPr>
              <w:t>Product SPIN</w:t>
            </w:r>
          </w:p>
        </w:tc>
        <w:tc>
          <w:tcPr>
            <w:tcW w:w="3865" w:type="dxa"/>
            <w:tcBorders>
              <w:bottom w:val="single" w:sz="2" w:space="0" w:color="8E8E8E"/>
              <w:end w:val="single" w:sz="2" w:space="0" w:color="8E8E8E"/>
            </w:tcBorders>
          </w:tcPr>
          <w:p>
            <w:pPr>
              <w:pStyle w:val="Normal"/>
              <w:jc w:val="end"/>
              <w:rPr>
                <w:sz w:val="20"/>
              </w:rPr>
            </w:pPr>
            <w:r>
              <w:rPr>
                <w:sz w:val="20"/>
              </w:rPr>
              <w:t>39827542991002</w:t>
            </w:r>
          </w:p>
        </w:tc>
        <w:tc>
          <w:tcPr>
            <w:tcW w:w="3866" w:type="dxa"/>
            <w:tcBorders>
              <w:bottom w:val="single" w:sz="2" w:space="0" w:color="8E8E8E"/>
              <w:end w:val="single" w:sz="2" w:space="0" w:color="8E8E8E"/>
            </w:tcBorders>
          </w:tcPr>
          <w:p>
            <w:pPr>
              <w:pStyle w:val="Normal"/>
              <w:jc w:val="end"/>
              <w:rPr>
                <w:sz w:val="20"/>
              </w:rPr>
            </w:pPr>
            <w:r>
              <w:rPr>
                <w:sz w:val="20"/>
              </w:rPr>
              <w:t>39827542991002</w:t>
            </w:r>
          </w:p>
        </w:tc>
        <w:tc>
          <w:tcPr>
            <w:tcW w:w="3866" w:type="dxa"/>
            <w:tcBorders>
              <w:bottom w:val="single" w:sz="2" w:space="0" w:color="8E8E8E"/>
            </w:tcBorders>
          </w:tcPr>
          <w:p>
            <w:pPr>
              <w:pStyle w:val="Normal"/>
              <w:jc w:val="end"/>
              <w:rPr>
                <w:sz w:val="20"/>
              </w:rPr>
            </w:pPr>
            <w:r>
              <w:rPr>
                <w:sz w:val="20"/>
              </w:rPr>
              <w:t>39827542991002</w:t>
            </w:r>
          </w:p>
        </w:tc>
      </w:tr>
      <w:tr>
        <w:trPr/>
        <w:tc>
          <w:tcPr>
            <w:tcW w:w="2973" w:type="dxa"/>
            <w:tcBorders>
              <w:bottom w:val="single" w:sz="2" w:space="0" w:color="8E8E8E"/>
              <w:end w:val="single" w:sz="2" w:space="0" w:color="8E8E8E"/>
            </w:tcBorders>
          </w:tcPr>
          <w:p>
            <w:pPr>
              <w:pStyle w:val="Normal"/>
              <w:jc w:val="end"/>
              <w:rPr>
                <w:b/>
                <w:sz w:val="20"/>
              </w:rPr>
            </w:pPr>
            <w:r>
              <w:rPr>
                <w:b/>
                <w:sz w:val="20"/>
              </w:rPr>
              <w:t>USI</w:t>
            </w:r>
          </w:p>
        </w:tc>
        <w:tc>
          <w:tcPr>
            <w:tcW w:w="3865" w:type="dxa"/>
            <w:tcBorders>
              <w:bottom w:val="single" w:sz="2" w:space="0" w:color="8E8E8E"/>
              <w:end w:val="single" w:sz="2" w:space="0" w:color="8E8E8E"/>
            </w:tcBorders>
          </w:tcPr>
          <w:p>
            <w:pPr>
              <w:pStyle w:val="Normal"/>
              <w:jc w:val="end"/>
              <w:rPr>
                <w:sz w:val="20"/>
              </w:rPr>
            </w:pPr>
            <w:r>
              <w:rPr>
                <w:sz w:val="20"/>
              </w:rPr>
              <w:t>90194410365011</w:t>
            </w:r>
          </w:p>
        </w:tc>
        <w:tc>
          <w:tcPr>
            <w:tcW w:w="3866" w:type="dxa"/>
            <w:tcBorders>
              <w:bottom w:val="single" w:sz="2" w:space="0" w:color="8E8E8E"/>
              <w:end w:val="single" w:sz="2" w:space="0" w:color="8E8E8E"/>
            </w:tcBorders>
          </w:tcPr>
          <w:p>
            <w:pPr>
              <w:pStyle w:val="Normal"/>
              <w:jc w:val="end"/>
              <w:rPr>
                <w:sz w:val="20"/>
              </w:rPr>
            </w:pPr>
            <w:r>
              <w:rPr>
                <w:sz w:val="20"/>
              </w:rPr>
              <w:t>90194410365011</w:t>
            </w:r>
          </w:p>
        </w:tc>
        <w:tc>
          <w:tcPr>
            <w:tcW w:w="3866" w:type="dxa"/>
            <w:tcBorders>
              <w:bottom w:val="single" w:sz="2" w:space="0" w:color="8E8E8E"/>
            </w:tcBorders>
          </w:tcPr>
          <w:p>
            <w:pPr>
              <w:pStyle w:val="Normal"/>
              <w:jc w:val="end"/>
              <w:rPr>
                <w:sz w:val="20"/>
              </w:rPr>
            </w:pPr>
            <w:r>
              <w:rPr>
                <w:sz w:val="20"/>
              </w:rPr>
              <w:t>90194410365011</w:t>
            </w:r>
          </w:p>
        </w:tc>
      </w:tr>
      <w:tr>
        <w:trPr/>
        <w:tc>
          <w:tcPr>
            <w:tcW w:w="2973" w:type="dxa"/>
            <w:tcBorders>
              <w:bottom w:val="single" w:sz="2" w:space="0" w:color="8E8E8E"/>
              <w:end w:val="single" w:sz="2" w:space="0" w:color="8E8E8E"/>
            </w:tcBorders>
          </w:tcPr>
          <w:p>
            <w:pPr>
              <w:pStyle w:val="Normal"/>
              <w:jc w:val="end"/>
              <w:rPr>
                <w:b/>
                <w:sz w:val="20"/>
              </w:rPr>
            </w:pPr>
            <w:r>
              <w:rPr>
                <w:b/>
                <w:sz w:val="20"/>
              </w:rPr>
              <w:t>Plan Subtype</w:t>
            </w:r>
          </w:p>
        </w:tc>
        <w:tc>
          <w:tcPr>
            <w:tcW w:w="3865" w:type="dxa"/>
            <w:tcBorders>
              <w:bottom w:val="single" w:sz="2" w:space="0" w:color="8E8E8E"/>
              <w:end w:val="single" w:sz="2" w:space="0" w:color="8E8E8E"/>
            </w:tcBorders>
          </w:tcPr>
          <w:p>
            <w:pPr>
              <w:pStyle w:val="Normal"/>
              <w:jc w:val="end"/>
              <w:rPr>
                <w:sz w:val="20"/>
              </w:rPr>
            </w:pPr>
            <w:r>
              <w:rPr>
                <w:sz w:val="20"/>
              </w:rPr>
              <w:t>Wrap</w:t>
            </w:r>
          </w:p>
        </w:tc>
        <w:tc>
          <w:tcPr>
            <w:tcW w:w="3866" w:type="dxa"/>
            <w:tcBorders>
              <w:bottom w:val="single" w:sz="2" w:space="0" w:color="8E8E8E"/>
              <w:end w:val="single" w:sz="2" w:space="0" w:color="8E8E8E"/>
            </w:tcBorders>
          </w:tcPr>
          <w:p>
            <w:pPr>
              <w:pStyle w:val="Normal"/>
              <w:jc w:val="end"/>
              <w:rPr>
                <w:sz w:val="20"/>
              </w:rPr>
            </w:pPr>
            <w:r>
              <w:rPr>
                <w:sz w:val="20"/>
              </w:rPr>
              <w:t>Wrap</w:t>
            </w:r>
          </w:p>
        </w:tc>
        <w:tc>
          <w:tcPr>
            <w:tcW w:w="3866" w:type="dxa"/>
            <w:tcBorders>
              <w:bottom w:val="single" w:sz="2" w:space="0" w:color="8E8E8E"/>
            </w:tcBorders>
          </w:tcPr>
          <w:p>
            <w:pPr>
              <w:pStyle w:val="Normal"/>
              <w:jc w:val="end"/>
              <w:rPr>
                <w:sz w:val="20"/>
              </w:rPr>
            </w:pPr>
            <w:r>
              <w:rPr>
                <w:sz w:val="20"/>
              </w:rPr>
              <w:t>Wrap</w:t>
            </w:r>
          </w:p>
        </w:tc>
      </w:tr>
      <w:tr>
        <w:trPr/>
        <w:tc>
          <w:tcPr>
            <w:tcW w:w="2973" w:type="dxa"/>
            <w:tcBorders>
              <w:bottom w:val="single" w:sz="2" w:space="0" w:color="8E8E8E"/>
              <w:end w:val="single" w:sz="2" w:space="0" w:color="8E8E8E"/>
            </w:tcBorders>
          </w:tcPr>
          <w:p>
            <w:pPr>
              <w:pStyle w:val="Normal"/>
              <w:jc w:val="end"/>
              <w:rPr>
                <w:b/>
                <w:sz w:val="20"/>
              </w:rPr>
            </w:pPr>
            <w:r>
              <w:rPr>
                <w:b/>
                <w:sz w:val="20"/>
              </w:rPr>
              <w:t>Open for New Business</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jc w:val="end"/>
              <w:rPr>
                <w:b/>
                <w:sz w:val="20"/>
              </w:rPr>
            </w:pPr>
            <w:r>
              <w:rPr>
                <w:b/>
                <w:sz w:val="20"/>
              </w:rPr>
              <w:t>General Description</w:t>
            </w:r>
          </w:p>
        </w:tc>
        <w:tc>
          <w:tcPr>
            <w:tcW w:w="3865" w:type="dxa"/>
            <w:tcBorders>
              <w:bottom w:val="single" w:sz="2" w:space="0" w:color="8E8E8E"/>
              <w:end w:val="single" w:sz="2" w:space="0" w:color="8E8E8E"/>
            </w:tcBorders>
          </w:tcPr>
          <w:p>
            <w:pPr>
              <w:pStyle w:val="Normal"/>
              <w:jc w:val="end"/>
              <w:rPr>
                <w:sz w:val="20"/>
              </w:rPr>
            </w:pPr>
            <w:r>
              <w:rPr>
                <w:sz w:val="20"/>
              </w:rPr>
              <w:t>Panorama Super is an innovative online superannuation product. It provides you with two superannuation options:</w:t>
              <w:br/>
              <w:br/>
              <w:t>Super</w:t>
              <w:br/>
              <w:t>Super is a long term investment designed to support you in your retirement. Enjoy a financially rewarding retirement by growing your superannuation savings throughout your working life. With Panorama Super, you have access to insurance and a wide range of investments allowing you to take control and plan for your lifestyle needs in retirement.</w:t>
              <w:br/>
              <w:br/>
              <w:t>Retirement</w:t>
              <w:br/>
              <w:t>Enjoy the next chapter of your life by turning your super savings into a flexible income stream for your retirement or while you transition to retirement.</w:t>
              <w:br/>
              <w:br/>
              <w:t>The investment options or features available to you will depend on whether you choose to invest in the Compact or Full</w:t>
              <w:br/>
              <w:t>menu.</w:t>
              <w:br/>
              <w:br/>
              <w:t>The Insurance offered covers a wide range of options. Please refer to the attached insurance guide in library.</w:t>
            </w:r>
          </w:p>
        </w:tc>
        <w:tc>
          <w:tcPr>
            <w:tcW w:w="3866" w:type="dxa"/>
            <w:tcBorders>
              <w:bottom w:val="single" w:sz="2" w:space="0" w:color="8E8E8E"/>
              <w:end w:val="single" w:sz="2" w:space="0" w:color="8E8E8E"/>
            </w:tcBorders>
          </w:tcPr>
          <w:p>
            <w:pPr>
              <w:pStyle w:val="Normal"/>
              <w:jc w:val="end"/>
              <w:rPr>
                <w:sz w:val="20"/>
              </w:rPr>
            </w:pPr>
            <w:r>
              <w:rPr>
                <w:sz w:val="20"/>
              </w:rPr>
              <w:t>Panorama Super is an innovative online superannuation product. It provides you with two superannuation options:</w:t>
              <w:br/>
              <w:br/>
              <w:t>Super</w:t>
              <w:br/>
              <w:t>Super is a long term investment designed to support you in your retirement. Enjoy a financially rewarding retirement by growing your superannuation savings throughout your working life. With Panorama Super, you have access to insurance and a wide range of investments allowing you to take control and plan for your lifestyle needs in retirement.</w:t>
              <w:br/>
              <w:br/>
              <w:t>Retirement</w:t>
              <w:br/>
              <w:t>Enjoy the next chapter of your life by turning your super savings into a flexible income stream for your retirement or while you transition to retirement.</w:t>
              <w:br/>
              <w:br/>
              <w:t>The investment options or features available to you will depend on whether you choose to invest in the Compact or Full</w:t>
              <w:br/>
              <w:t>menu.</w:t>
            </w:r>
          </w:p>
        </w:tc>
        <w:tc>
          <w:tcPr>
            <w:tcW w:w="3866" w:type="dxa"/>
            <w:tcBorders>
              <w:bottom w:val="single" w:sz="2" w:space="0" w:color="8E8E8E"/>
            </w:tcBorders>
          </w:tcPr>
          <w:p>
            <w:pPr>
              <w:pStyle w:val="Normal"/>
              <w:jc w:val="end"/>
              <w:rPr>
                <w:sz w:val="20"/>
              </w:rPr>
            </w:pPr>
            <w:r>
              <w:rPr>
                <w:sz w:val="20"/>
              </w:rPr>
              <w:t>Panorama Super is an innovative online superannuation product. It provides you with two superannuation options:</w:t>
              <w:br/>
              <w:br/>
              <w:t>Super</w:t>
              <w:br/>
              <w:t>Super is a long term investment designed to support you in your retirement. Enjoy a financially rewarding retirement by growing your superannuation savings throughout your working life. With Panorama Super, you have access to insurance and a wide range of investments allowing you to take control and plan for your lifestyle needs in retirement.</w:t>
              <w:br/>
              <w:br/>
              <w:t>Retirement</w:t>
              <w:br/>
              <w:t>Enjoy the next chapter of your life by turning your super savings into a flexible income stream for your retirement or while you transition to retirement.</w:t>
              <w:br/>
              <w:br/>
              <w:t>The investment options or features available to you will depend on whether you choose to invest in the Compact or Full</w:t>
              <w:br/>
              <w:t>menu.</w:t>
              <w:br/>
              <w:br/>
              <w:t>The Insurance offered covers a wide range of options. Please refer to the attached insurance guide in library.</w:t>
            </w:r>
          </w:p>
        </w:tc>
      </w:tr>
      <w:tr>
        <w:trPr/>
        <w:tc>
          <w:tcPr>
            <w:tcW w:w="2973" w:type="dxa"/>
            <w:tcBorders>
              <w:bottom w:val="single" w:sz="2" w:space="0" w:color="8E8E8E"/>
              <w:end w:val="single" w:sz="2" w:space="0" w:color="8E8E8E"/>
            </w:tcBorders>
          </w:tcPr>
          <w:p>
            <w:pPr>
              <w:pStyle w:val="Normal"/>
              <w:jc w:val="end"/>
              <w:rPr>
                <w:b/>
                <w:sz w:val="20"/>
              </w:rPr>
            </w:pPr>
            <w:r>
              <w:rPr>
                <w:b/>
                <w:sz w:val="20"/>
              </w:rPr>
              <w:t>Commencement Year</w:t>
            </w:r>
          </w:p>
        </w:tc>
        <w:tc>
          <w:tcPr>
            <w:tcW w:w="3865" w:type="dxa"/>
            <w:tcBorders>
              <w:bottom w:val="single" w:sz="2" w:space="0" w:color="8E8E8E"/>
              <w:end w:val="single" w:sz="2" w:space="0" w:color="8E8E8E"/>
            </w:tcBorders>
          </w:tcPr>
          <w:p>
            <w:pPr>
              <w:pStyle w:val="Normal"/>
              <w:jc w:val="end"/>
              <w:rPr>
                <w:sz w:val="20"/>
              </w:rPr>
            </w:pPr>
            <w:r>
              <w:rPr>
                <w:sz w:val="20"/>
              </w:rPr>
              <w:t>2017</w:t>
            </w:r>
          </w:p>
        </w:tc>
        <w:tc>
          <w:tcPr>
            <w:tcW w:w="3866" w:type="dxa"/>
            <w:tcBorders>
              <w:bottom w:val="single" w:sz="2" w:space="0" w:color="8E8E8E"/>
              <w:end w:val="single" w:sz="2" w:space="0" w:color="8E8E8E"/>
            </w:tcBorders>
          </w:tcPr>
          <w:p>
            <w:pPr>
              <w:pStyle w:val="Normal"/>
              <w:jc w:val="end"/>
              <w:rPr>
                <w:sz w:val="20"/>
              </w:rPr>
            </w:pPr>
            <w:r>
              <w:rPr>
                <w:sz w:val="20"/>
              </w:rPr>
              <w:t>2017</w:t>
            </w:r>
          </w:p>
        </w:tc>
        <w:tc>
          <w:tcPr>
            <w:tcW w:w="3866" w:type="dxa"/>
            <w:tcBorders>
              <w:bottom w:val="single" w:sz="2" w:space="0" w:color="8E8E8E"/>
            </w:tcBorders>
          </w:tcPr>
          <w:p>
            <w:pPr>
              <w:pStyle w:val="Normal"/>
              <w:jc w:val="end"/>
              <w:rPr>
                <w:sz w:val="20"/>
              </w:rPr>
            </w:pPr>
            <w:r>
              <w:rPr>
                <w:sz w:val="20"/>
              </w:rPr>
              <w:t>2017</w:t>
            </w:r>
          </w:p>
        </w:tc>
      </w:tr>
      <w:tr>
        <w:trPr/>
        <w:tc>
          <w:tcPr>
            <w:tcW w:w="2973" w:type="dxa"/>
            <w:tcBorders>
              <w:bottom w:val="single" w:sz="2" w:space="0" w:color="8E8E8E"/>
              <w:end w:val="single" w:sz="2" w:space="0" w:color="8E8E8E"/>
            </w:tcBorders>
          </w:tcPr>
          <w:p>
            <w:pPr>
              <w:pStyle w:val="Normal"/>
              <w:jc w:val="end"/>
              <w:rPr>
                <w:b/>
                <w:sz w:val="20"/>
              </w:rPr>
            </w:pPr>
            <w:r>
              <w:rPr>
                <w:b/>
                <w:sz w:val="20"/>
              </w:rPr>
              <w:t>Number of Members (approx)</w:t>
            </w:r>
          </w:p>
        </w:tc>
        <w:tc>
          <w:tcPr>
            <w:tcW w:w="3865" w:type="dxa"/>
            <w:tcBorders>
              <w:bottom w:val="single" w:sz="2" w:space="0" w:color="8E8E8E"/>
              <w:end w:val="single" w:sz="2" w:space="0" w:color="8E8E8E"/>
            </w:tcBorders>
          </w:tcPr>
          <w:p>
            <w:pPr>
              <w:pStyle w:val="Normal"/>
              <w:jc w:val="end"/>
              <w:rPr>
                <w:sz w:val="20"/>
              </w:rPr>
            </w:pPr>
            <w:r>
              <w:rPr>
                <w:sz w:val="20"/>
              </w:rPr>
              <w:t>Not Disclosed</w:t>
            </w:r>
          </w:p>
        </w:tc>
        <w:tc>
          <w:tcPr>
            <w:tcW w:w="3866" w:type="dxa"/>
            <w:tcBorders>
              <w:bottom w:val="single" w:sz="2" w:space="0" w:color="8E8E8E"/>
              <w:end w:val="single" w:sz="2" w:space="0" w:color="8E8E8E"/>
            </w:tcBorders>
          </w:tcPr>
          <w:p>
            <w:pPr>
              <w:pStyle w:val="Normal"/>
              <w:jc w:val="end"/>
              <w:rPr>
                <w:sz w:val="20"/>
              </w:rPr>
            </w:pPr>
            <w:r>
              <w:rPr>
                <w:sz w:val="20"/>
              </w:rPr>
              <w:t>Not Disclosed</w:t>
            </w:r>
          </w:p>
        </w:tc>
        <w:tc>
          <w:tcPr>
            <w:tcW w:w="3866" w:type="dxa"/>
            <w:tcBorders>
              <w:bottom w:val="single" w:sz="2" w:space="0" w:color="8E8E8E"/>
            </w:tcBorders>
          </w:tcPr>
          <w:p>
            <w:pPr>
              <w:pStyle w:val="Normal"/>
              <w:jc w:val="end"/>
              <w:rPr>
                <w:sz w:val="20"/>
              </w:rPr>
            </w:pPr>
            <w:r>
              <w:rPr>
                <w:sz w:val="20"/>
              </w:rPr>
              <w:t>Not Disclosed</w:t>
            </w:r>
          </w:p>
        </w:tc>
      </w:tr>
      <w:tr>
        <w:trPr/>
        <w:tc>
          <w:tcPr>
            <w:tcW w:w="2973" w:type="dxa"/>
            <w:tcBorders>
              <w:bottom w:val="single" w:sz="2" w:space="0" w:color="8E8E8E"/>
              <w:end w:val="single" w:sz="2" w:space="0" w:color="8E8E8E"/>
            </w:tcBorders>
          </w:tcPr>
          <w:p>
            <w:pPr>
              <w:pStyle w:val="Normal"/>
              <w:jc w:val="end"/>
              <w:rPr>
                <w:b/>
                <w:sz w:val="20"/>
              </w:rPr>
            </w:pPr>
            <w:r>
              <w:rPr>
                <w:b/>
                <w:sz w:val="20"/>
              </w:rPr>
              <w:t>SFN</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jc w:val="end"/>
              <w:rPr>
                <w:b/>
                <w:sz w:val="20"/>
              </w:rPr>
            </w:pPr>
            <w:r>
              <w:rPr>
                <w:b/>
                <w:sz w:val="20"/>
              </w:rPr>
              <w:t>Funds under Management</w:t>
            </w:r>
          </w:p>
        </w:tc>
        <w:tc>
          <w:tcPr>
            <w:tcW w:w="3865" w:type="dxa"/>
            <w:tcBorders>
              <w:bottom w:val="single" w:sz="2" w:space="0" w:color="8E8E8E"/>
              <w:end w:val="single" w:sz="2" w:space="0" w:color="8E8E8E"/>
            </w:tcBorders>
          </w:tcPr>
          <w:p>
            <w:pPr>
              <w:pStyle w:val="Normal"/>
              <w:jc w:val="end"/>
              <w:rPr>
                <w:sz w:val="20"/>
              </w:rPr>
            </w:pPr>
            <w:r>
              <w:rPr>
                <w:sz w:val="20"/>
              </w:rPr>
              <w:t>Not Disclosed</w:t>
            </w:r>
          </w:p>
        </w:tc>
        <w:tc>
          <w:tcPr>
            <w:tcW w:w="3866" w:type="dxa"/>
            <w:tcBorders>
              <w:bottom w:val="single" w:sz="2" w:space="0" w:color="8E8E8E"/>
              <w:end w:val="single" w:sz="2" w:space="0" w:color="8E8E8E"/>
            </w:tcBorders>
          </w:tcPr>
          <w:p>
            <w:pPr>
              <w:pStyle w:val="Normal"/>
              <w:jc w:val="end"/>
              <w:rPr>
                <w:sz w:val="20"/>
              </w:rPr>
            </w:pPr>
            <w:r>
              <w:rPr>
                <w:sz w:val="20"/>
              </w:rPr>
              <w:t>Not Disclosed</w:t>
            </w:r>
          </w:p>
        </w:tc>
        <w:tc>
          <w:tcPr>
            <w:tcW w:w="3866" w:type="dxa"/>
            <w:tcBorders>
              <w:bottom w:val="single" w:sz="2" w:space="0" w:color="8E8E8E"/>
            </w:tcBorders>
          </w:tcPr>
          <w:p>
            <w:pPr>
              <w:pStyle w:val="Normal"/>
              <w:jc w:val="end"/>
              <w:rPr>
                <w:sz w:val="20"/>
              </w:rPr>
            </w:pPr>
            <w:r>
              <w:rPr>
                <w:sz w:val="20"/>
              </w:rPr>
              <w:t>Not Disclosed</w:t>
            </w:r>
          </w:p>
        </w:tc>
      </w:tr>
      <w:tr>
        <w:trPr/>
        <w:tc>
          <w:tcPr>
            <w:tcW w:w="2973" w:type="dxa"/>
            <w:tcBorders>
              <w:bottom w:val="single" w:sz="2" w:space="0" w:color="8E8E8E"/>
              <w:end w:val="single" w:sz="2" w:space="0" w:color="8E8E8E"/>
            </w:tcBorders>
          </w:tcPr>
          <w:p>
            <w:pPr>
              <w:pStyle w:val="Normal"/>
              <w:jc w:val="end"/>
              <w:rPr>
                <w:b/>
                <w:sz w:val="20"/>
              </w:rPr>
            </w:pPr>
            <w:r>
              <w:rPr>
                <w:b/>
                <w:sz w:val="20"/>
              </w:rPr>
              <w:t>ABN</w:t>
            </w:r>
          </w:p>
        </w:tc>
        <w:tc>
          <w:tcPr>
            <w:tcW w:w="3865" w:type="dxa"/>
            <w:tcBorders>
              <w:bottom w:val="single" w:sz="2" w:space="0" w:color="8E8E8E"/>
              <w:end w:val="single" w:sz="2" w:space="0" w:color="8E8E8E"/>
            </w:tcBorders>
          </w:tcPr>
          <w:p>
            <w:pPr>
              <w:pStyle w:val="Normal"/>
              <w:jc w:val="end"/>
              <w:rPr>
                <w:sz w:val="20"/>
              </w:rPr>
            </w:pPr>
            <w:r>
              <w:rPr>
                <w:sz w:val="20"/>
              </w:rPr>
              <w:t>90 194 410 365</w:t>
            </w:r>
          </w:p>
        </w:tc>
        <w:tc>
          <w:tcPr>
            <w:tcW w:w="3866" w:type="dxa"/>
            <w:tcBorders>
              <w:bottom w:val="single" w:sz="2" w:space="0" w:color="8E8E8E"/>
              <w:end w:val="single" w:sz="2" w:space="0" w:color="8E8E8E"/>
            </w:tcBorders>
          </w:tcPr>
          <w:p>
            <w:pPr>
              <w:pStyle w:val="Normal"/>
              <w:jc w:val="end"/>
              <w:rPr>
                <w:sz w:val="20"/>
              </w:rPr>
            </w:pPr>
            <w:r>
              <w:rPr>
                <w:sz w:val="20"/>
              </w:rPr>
              <w:t>90 194 410 365</w:t>
            </w:r>
          </w:p>
        </w:tc>
        <w:tc>
          <w:tcPr>
            <w:tcW w:w="3866" w:type="dxa"/>
            <w:tcBorders>
              <w:bottom w:val="single" w:sz="2" w:space="0" w:color="8E8E8E"/>
            </w:tcBorders>
          </w:tcPr>
          <w:p>
            <w:pPr>
              <w:pStyle w:val="Normal"/>
              <w:jc w:val="end"/>
              <w:rPr>
                <w:sz w:val="20"/>
              </w:rPr>
            </w:pPr>
            <w:r>
              <w:rPr>
                <w:sz w:val="20"/>
              </w:rPr>
              <w:t>90 194 410 365</w:t>
            </w:r>
          </w:p>
        </w:tc>
      </w:tr>
      <w:tr>
        <w:trPr/>
        <w:tc>
          <w:tcPr>
            <w:tcW w:w="2973" w:type="dxa"/>
            <w:tcBorders>
              <w:bottom w:val="single" w:sz="2" w:space="0" w:color="8E8E8E"/>
              <w:end w:val="single" w:sz="2" w:space="0" w:color="8E8E8E"/>
            </w:tcBorders>
          </w:tcPr>
          <w:p>
            <w:pPr>
              <w:pStyle w:val="Normal"/>
              <w:jc w:val="end"/>
              <w:rPr>
                <w:b/>
                <w:sz w:val="20"/>
              </w:rPr>
            </w:pPr>
            <w:r>
              <w:rPr>
                <w:b/>
                <w:sz w:val="20"/>
              </w:rPr>
              <w:t>Public Offer</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jc w:val="end"/>
              <w:rPr>
                <w:b/>
                <w:sz w:val="20"/>
              </w:rPr>
            </w:pPr>
            <w:r>
              <w:rPr>
                <w:b/>
                <w:sz w:val="20"/>
              </w:rPr>
              <w:t>Contact Information</w:t>
            </w:r>
          </w:p>
        </w:tc>
        <w:tc>
          <w:tcPr>
            <w:tcW w:w="3865" w:type="dxa"/>
            <w:tcBorders>
              <w:bottom w:val="single" w:sz="2" w:space="0" w:color="8E8E8E"/>
              <w:end w:val="single" w:sz="2" w:space="0" w:color="8E8E8E"/>
            </w:tcBorders>
          </w:tcPr>
          <w:p>
            <w:pPr>
              <w:pStyle w:val="Normal"/>
              <w:jc w:val="end"/>
              <w:rPr>
                <w:sz w:val="20"/>
              </w:rPr>
            </w:pPr>
            <w:r>
              <w:rPr>
                <w:sz w:val="20"/>
              </w:rPr>
              <w:t>275 Kent St, Sydney, NSW 2000</w:t>
              <w:br/>
              <w:t>1300 881 716</w:t>
              <w:br/>
              <w:t>support@panorama.com.au</w:t>
              <w:br/>
              <w:t>bt.com.au/panorama</w:t>
            </w:r>
          </w:p>
        </w:tc>
        <w:tc>
          <w:tcPr>
            <w:tcW w:w="3866" w:type="dxa"/>
            <w:tcBorders>
              <w:bottom w:val="single" w:sz="2" w:space="0" w:color="8E8E8E"/>
              <w:end w:val="single" w:sz="2" w:space="0" w:color="8E8E8E"/>
            </w:tcBorders>
          </w:tcPr>
          <w:p>
            <w:pPr>
              <w:pStyle w:val="Normal"/>
              <w:jc w:val="end"/>
              <w:rPr>
                <w:sz w:val="20"/>
              </w:rPr>
            </w:pPr>
            <w:r>
              <w:rPr>
                <w:sz w:val="20"/>
              </w:rPr>
              <w:t>275 Kent St, Sydney, NSW 2000</w:t>
              <w:br/>
              <w:t>1300 881 716</w:t>
              <w:br/>
              <w:t>support@panorama.com.au</w:t>
              <w:br/>
              <w:t>panorama.com.au</w:t>
            </w:r>
          </w:p>
        </w:tc>
        <w:tc>
          <w:tcPr>
            <w:tcW w:w="3866" w:type="dxa"/>
            <w:tcBorders>
              <w:bottom w:val="single" w:sz="2" w:space="0" w:color="8E8E8E"/>
            </w:tcBorders>
          </w:tcPr>
          <w:p>
            <w:pPr>
              <w:pStyle w:val="Normal"/>
              <w:jc w:val="end"/>
              <w:rPr>
                <w:sz w:val="20"/>
              </w:rPr>
            </w:pPr>
            <w:r>
              <w:rPr>
                <w:sz w:val="20"/>
              </w:rPr>
              <w:t>275 Kent St, Sydney, NSW 2000</w:t>
              <w:br/>
              <w:t>1300 881 716</w:t>
              <w:br/>
              <w:t>support@panorama.com.au</w:t>
              <w:br/>
              <w:t>bt.com.au/panorama</w:t>
            </w:r>
          </w:p>
        </w:tc>
      </w:tr>
      <w:tr>
        <w:trPr/>
        <w:tc>
          <w:tcPr>
            <w:tcW w:w="2973" w:type="dxa"/>
            <w:tcBorders>
              <w:bottom w:val="single" w:sz="2" w:space="0" w:color="8E8E8E"/>
              <w:end w:val="single" w:sz="2" w:space="0" w:color="8E8E8E"/>
            </w:tcBorders>
          </w:tcPr>
          <w:p>
            <w:pPr>
              <w:pStyle w:val="Normal"/>
              <w:jc w:val="end"/>
              <w:rPr>
                <w:b/>
                <w:sz w:val="20"/>
              </w:rPr>
            </w:pPr>
            <w:r>
              <w:rPr>
                <w:b/>
                <w:sz w:val="20"/>
              </w:rPr>
              <w:t>Last PDS Update On</w:t>
            </w:r>
          </w:p>
        </w:tc>
        <w:tc>
          <w:tcPr>
            <w:tcW w:w="3865" w:type="dxa"/>
            <w:tcBorders>
              <w:bottom w:val="single" w:sz="2" w:space="0" w:color="8E8E8E"/>
              <w:end w:val="single" w:sz="2" w:space="0" w:color="8E8E8E"/>
            </w:tcBorders>
          </w:tcPr>
          <w:p>
            <w:pPr>
              <w:pStyle w:val="Normal"/>
              <w:jc w:val="end"/>
              <w:rPr>
                <w:sz w:val="20"/>
              </w:rPr>
            </w:pPr>
            <w:r>
              <w:rPr>
                <w:sz w:val="20"/>
              </w:rPr>
              <w:t>01 April 2025</w:t>
            </w:r>
          </w:p>
        </w:tc>
        <w:tc>
          <w:tcPr>
            <w:tcW w:w="3866" w:type="dxa"/>
            <w:tcBorders>
              <w:bottom w:val="single" w:sz="2" w:space="0" w:color="8E8E8E"/>
              <w:end w:val="single" w:sz="2" w:space="0" w:color="8E8E8E"/>
            </w:tcBorders>
          </w:tcPr>
          <w:p>
            <w:pPr>
              <w:pStyle w:val="Normal"/>
              <w:jc w:val="end"/>
              <w:rPr>
                <w:sz w:val="20"/>
              </w:rPr>
            </w:pPr>
            <w:r>
              <w:rPr>
                <w:sz w:val="20"/>
              </w:rPr>
              <w:t>01 April 2025</w:t>
            </w:r>
          </w:p>
        </w:tc>
        <w:tc>
          <w:tcPr>
            <w:tcW w:w="3866" w:type="dxa"/>
            <w:tcBorders>
              <w:bottom w:val="single" w:sz="2" w:space="0" w:color="8E8E8E"/>
            </w:tcBorders>
          </w:tcPr>
          <w:p>
            <w:pPr>
              <w:pStyle w:val="Normal"/>
              <w:jc w:val="end"/>
              <w:rPr>
                <w:sz w:val="20"/>
              </w:rPr>
            </w:pPr>
            <w:r>
              <w:rPr>
                <w:sz w:val="20"/>
              </w:rPr>
              <w:t>01 April 2025</w:t>
            </w:r>
          </w:p>
        </w:tc>
      </w:tr>
      <w:tr>
        <w:trPr/>
        <w:tc>
          <w:tcPr>
            <w:tcW w:w="2973" w:type="dxa"/>
            <w:tcBorders>
              <w:bottom w:val="single" w:sz="2" w:space="0" w:color="8E8E8E"/>
              <w:end w:val="single" w:sz="2" w:space="0" w:color="8E8E8E"/>
            </w:tcBorders>
          </w:tcPr>
          <w:p>
            <w:pPr>
              <w:pStyle w:val="Normal"/>
              <w:jc w:val="end"/>
              <w:rPr>
                <w:b/>
                <w:sz w:val="20"/>
              </w:rPr>
            </w:pPr>
            <w:r>
              <w:rPr>
                <w:b/>
                <w:sz w:val="20"/>
              </w:rPr>
              <w:t>Product Last Updated</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jc w:val="end"/>
              <w:rPr>
                <w:sz w:val="20"/>
              </w:rPr>
            </w:pPr>
            <w:r>
              <w:rPr>
                <w:sz w:val="20"/>
              </w:rPr>
              <w:t>01 October 2025</w:t>
            </w:r>
          </w:p>
        </w:tc>
        <w:tc>
          <w:tcPr>
            <w:tcW w:w="3866" w:type="dxa"/>
            <w:tcBorders>
              <w:bottom w:val="single" w:sz="2" w:space="0" w:color="8E8E8E"/>
            </w:tcBorders>
          </w:tcPr>
          <w:p>
            <w:pPr>
              <w:pStyle w:val="Normal"/>
              <w:jc w:val="end"/>
              <w:rPr>
                <w:sz w:val="20"/>
              </w:rPr>
            </w:pPr>
            <w:r>
              <w:rPr>
                <w:sz w:val="20"/>
              </w:rPr>
              <w:t>01 October 2025</w:t>
            </w:r>
          </w:p>
        </w:tc>
      </w:tr>
      <w:tr>
        <w:trPr/>
        <w:tc>
          <w:tcPr>
            <w:tcW w:w="2973" w:type="dxa"/>
            <w:tcBorders>
              <w:bottom w:val="single" w:sz="2" w:space="0" w:color="8E8E8E"/>
              <w:end w:val="single" w:sz="2" w:space="0" w:color="8E8E8E"/>
            </w:tcBorders>
          </w:tcPr>
          <w:p>
            <w:pPr>
              <w:pStyle w:val="Normal"/>
              <w:jc w:val="end"/>
              <w:rPr>
                <w:b/>
                <w:sz w:val="20"/>
              </w:rPr>
            </w:pPr>
            <w:r>
              <w:rPr>
                <w:b/>
                <w:sz w:val="20"/>
              </w:rPr>
              <w:t>Investments Update On</w:t>
            </w:r>
          </w:p>
        </w:tc>
        <w:tc>
          <w:tcPr>
            <w:tcW w:w="3865" w:type="dxa"/>
            <w:tcBorders>
              <w:bottom w:val="single" w:sz="2" w:space="0" w:color="8E8E8E"/>
              <w:end w:val="single" w:sz="2" w:space="0" w:color="8E8E8E"/>
            </w:tcBorders>
          </w:tcPr>
          <w:p>
            <w:pPr>
              <w:pStyle w:val="Normal"/>
              <w:jc w:val="end"/>
              <w:rPr>
                <w:sz w:val="20"/>
              </w:rPr>
            </w:pPr>
            <w:r>
              <w:rPr>
                <w:sz w:val="20"/>
              </w:rPr>
              <w:t>13 January 2026</w:t>
            </w:r>
          </w:p>
        </w:tc>
        <w:tc>
          <w:tcPr>
            <w:tcW w:w="3866" w:type="dxa"/>
            <w:tcBorders>
              <w:bottom w:val="single" w:sz="2" w:space="0" w:color="8E8E8E"/>
              <w:end w:val="single" w:sz="2" w:space="0" w:color="8E8E8E"/>
            </w:tcBorders>
          </w:tcPr>
          <w:p>
            <w:pPr>
              <w:pStyle w:val="Normal"/>
              <w:jc w:val="end"/>
              <w:rPr>
                <w:sz w:val="20"/>
              </w:rPr>
            </w:pPr>
            <w:r>
              <w:rPr>
                <w:sz w:val="20"/>
              </w:rPr>
              <w:t>13 January 2026</w:t>
            </w:r>
          </w:p>
        </w:tc>
        <w:tc>
          <w:tcPr>
            <w:tcW w:w="3866" w:type="dxa"/>
            <w:tcBorders>
              <w:bottom w:val="single" w:sz="2" w:space="0" w:color="8E8E8E"/>
            </w:tcBorders>
          </w:tcPr>
          <w:p>
            <w:pPr>
              <w:pStyle w:val="Normal"/>
              <w:jc w:val="end"/>
              <w:rPr>
                <w:sz w:val="20"/>
              </w:rPr>
            </w:pPr>
            <w:r>
              <w:rPr>
                <w:sz w:val="20"/>
              </w:rPr>
              <w:t>13 January 2026</w:t>
            </w:r>
          </w:p>
        </w:tc>
      </w:tr>
      <w:tr>
        <w:trPr/>
        <w:tc>
          <w:tcPr>
            <w:tcW w:w="2973" w:type="dxa"/>
            <w:tcBorders>
              <w:bottom w:val="single" w:sz="2" w:space="0" w:color="8E8E8E"/>
              <w:end w:val="single" w:sz="2" w:space="0" w:color="8E8E8E"/>
            </w:tcBorders>
            <w:shd w:fill="000080" w:val="clear"/>
            <w:vAlign w:val="center"/>
          </w:tcPr>
          <w:p>
            <w:pPr>
              <w:pStyle w:val="Normal"/>
              <w:spacing w:before="240" w:after="240"/>
              <w:rPr>
                <w:b/>
                <w:color w:val="FFFFFF"/>
                <w:sz w:val="20"/>
              </w:rPr>
            </w:pPr>
            <w:r>
              <w:rPr>
                <w:b/>
                <w:color w:val="FFFFFF"/>
                <w:sz w:val="20"/>
              </w:rPr>
              <w:t>Product Details</w:t>
            </w:r>
          </w:p>
        </w:tc>
        <w:tc>
          <w:tcPr>
            <w:tcW w:w="3865"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6"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6" w:type="dxa"/>
            <w:tcBorders>
              <w:bottom w:val="single" w:sz="2" w:space="0" w:color="8E8E8E"/>
            </w:tcBorders>
            <w:shd w:fill="000080" w:val="clear"/>
            <w:vAlign w:val="center"/>
          </w:tcPr>
          <w:p>
            <w:pPr>
              <w:pStyle w:val="Normal"/>
              <w:rPr>
                <w:b/>
                <w:color w:val="FFFFFF"/>
                <w:sz w:val="20"/>
              </w:rPr>
            </w:pPr>
            <w:r>
              <w:rPr>
                <w:b/>
                <w:color w:val="FFFFFF"/>
                <w:sz w:val="20"/>
              </w:rPr>
              <w:t> </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Contribution Payment Options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Employer Contributions</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Personal (pre-tax) Contributions</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Personal (post-tax) Contributions</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Rollover Contributions</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Spouse Contributions</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Contribution Splitting</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Payment Facilities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B-Pay</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POSTbillpay</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Cheque</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Direct Debit</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Payroll</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Direct Credit / EFT</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Investment Rules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Minimum Initial Investment (excluding Pensions)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Minimum Initial Investment with Savings Plan</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Minimum One Off Investment</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Minimum Regular Contributions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Minimum One Off Withdrawal</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Minimum Regular Withdrawal</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Minimum Account Balance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Maximum Investment</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Margin Lending Available</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Investment Minimums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Managed Fund Minimum</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Term Deposit Investment</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Listed Investment Minimum</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Switch Minimum</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Estate Planning</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Binding Nomination - Lapsing</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Binding Nomination - Non-Lapsing</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Binding Nomination - Non-Binding</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Binding Nomination - Reversionary Pension</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Binding Nomination - None</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Anti-detriment Payments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Associated Costs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Ongoing Reporting and Transactions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Annual Report</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Half Yearly Statement</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Online Account Balance</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 xml:space="preserve">Update Details Online </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Switch Investments Online</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Adviser Authorised to Transact</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Education and Advice</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Regular Newsletter</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Seminars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Website Tools &amp; Education</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In-House Related Financial Planners Available</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External Financial Planning Allowable</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Advice at No Cost</w:t>
            </w:r>
          </w:p>
        </w:tc>
        <w:tc>
          <w:tcPr>
            <w:tcW w:w="3865" w:type="dxa"/>
            <w:tcBorders>
              <w:bottom w:val="single" w:sz="2" w:space="0" w:color="8E8E8E"/>
              <w:end w:val="single" w:sz="2" w:space="0" w:color="8E8E8E"/>
            </w:tcBorders>
          </w:tcPr>
          <w:p>
            <w:pPr>
              <w:pStyle w:val="Normal"/>
              <w:jc w:val="end"/>
              <w:rPr>
                <w:sz w:val="20"/>
              </w:rPr>
            </w:pPr>
            <w:r>
              <w:rPr>
                <w:sz w:val="20"/>
              </w:rPr>
              <w:t>Nil</w:t>
            </w:r>
          </w:p>
        </w:tc>
        <w:tc>
          <w:tcPr>
            <w:tcW w:w="3866" w:type="dxa"/>
            <w:tcBorders>
              <w:bottom w:val="single" w:sz="2" w:space="0" w:color="8E8E8E"/>
              <w:end w:val="single" w:sz="2" w:space="0" w:color="8E8E8E"/>
            </w:tcBorders>
          </w:tcPr>
          <w:p>
            <w:pPr>
              <w:pStyle w:val="Normal"/>
              <w:jc w:val="end"/>
              <w:rPr>
                <w:sz w:val="20"/>
              </w:rPr>
            </w:pPr>
            <w:r>
              <w:rPr>
                <w:sz w:val="20"/>
              </w:rPr>
              <w:t>Nil</w:t>
            </w:r>
          </w:p>
        </w:tc>
        <w:tc>
          <w:tcPr>
            <w:tcW w:w="3866" w:type="dxa"/>
            <w:tcBorders>
              <w:bottom w:val="single" w:sz="2" w:space="0" w:color="8E8E8E"/>
            </w:tcBorders>
          </w:tcPr>
          <w:p>
            <w:pPr>
              <w:pStyle w:val="Normal"/>
              <w:jc w:val="end"/>
              <w:rPr>
                <w:sz w:val="20"/>
              </w:rPr>
            </w:pPr>
            <w:r>
              <w:rPr>
                <w:sz w:val="20"/>
              </w:rPr>
              <w:t>Nil</w:t>
            </w:r>
          </w:p>
        </w:tc>
      </w:tr>
      <w:tr>
        <w:trPr/>
        <w:tc>
          <w:tcPr>
            <w:tcW w:w="2973" w:type="dxa"/>
            <w:tcBorders>
              <w:bottom w:val="single" w:sz="2" w:space="0" w:color="8E8E8E"/>
              <w:end w:val="single" w:sz="2" w:space="0" w:color="8E8E8E"/>
            </w:tcBorders>
          </w:tcPr>
          <w:p>
            <w:pPr>
              <w:pStyle w:val="Normal"/>
              <w:ind w:start="240"/>
              <w:jc w:val="end"/>
              <w:rPr>
                <w:sz w:val="20"/>
              </w:rPr>
            </w:pPr>
            <w:r>
              <w:rPr>
                <w:sz w:val="20"/>
              </w:rPr>
              <w:t xml:space="preserve">Fee Basis for Advice </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Pension Availability</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 xml:space="preserve">Allocated </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 xml:space="preserve">Part of Same Super Plan </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Ancillary Services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Home Loans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Personal Loans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Credit Cards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General Insurance</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Health Insurance</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Acceptance of UK Pension Transfers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Discounts Available</w:t>
            </w:r>
          </w:p>
        </w:tc>
        <w:tc>
          <w:tcPr>
            <w:tcW w:w="3865" w:type="dxa"/>
            <w:tcBorders>
              <w:bottom w:val="single" w:sz="2" w:space="0" w:color="8E8E8E"/>
              <w:end w:val="single" w:sz="2" w:space="0" w:color="8E8E8E"/>
            </w:tcBorders>
          </w:tcPr>
          <w:p>
            <w:pPr>
              <w:pStyle w:val="Normal"/>
              <w:jc w:val="end"/>
              <w:rPr>
                <w:sz w:val="20"/>
              </w:rPr>
            </w:pPr>
            <w:r>
              <w:rPr>
                <w:sz w:val="20"/>
              </w:rPr>
              <w:t>BT Benefits Now program</w:t>
            </w:r>
          </w:p>
        </w:tc>
        <w:tc>
          <w:tcPr>
            <w:tcW w:w="3866" w:type="dxa"/>
            <w:tcBorders>
              <w:bottom w:val="single" w:sz="2" w:space="0" w:color="8E8E8E"/>
              <w:end w:val="single" w:sz="2" w:space="0" w:color="8E8E8E"/>
            </w:tcBorders>
          </w:tcPr>
          <w:p>
            <w:pPr>
              <w:pStyle w:val="Normal"/>
              <w:jc w:val="end"/>
              <w:rPr>
                <w:sz w:val="20"/>
              </w:rPr>
            </w:pPr>
            <w:r>
              <w:rPr>
                <w:sz w:val="20"/>
              </w:rPr>
              <w:t>BT Benefits Now program</w:t>
            </w:r>
          </w:p>
        </w:tc>
        <w:tc>
          <w:tcPr>
            <w:tcW w:w="3866" w:type="dxa"/>
            <w:tcBorders>
              <w:bottom w:val="single" w:sz="2" w:space="0" w:color="8E8E8E"/>
            </w:tcBorders>
          </w:tcPr>
          <w:p>
            <w:pPr>
              <w:pStyle w:val="Normal"/>
              <w:jc w:val="end"/>
              <w:rPr>
                <w:sz w:val="20"/>
              </w:rPr>
            </w:pPr>
            <w:r>
              <w:rPr>
                <w:sz w:val="20"/>
              </w:rPr>
              <w:t>BT Benefits Now program</w:t>
            </w:r>
          </w:p>
        </w:tc>
      </w:tr>
      <w:tr>
        <w:trPr/>
        <w:tc>
          <w:tcPr>
            <w:tcW w:w="2973" w:type="dxa"/>
            <w:tcBorders>
              <w:bottom w:val="single" w:sz="2" w:space="0" w:color="8E8E8E"/>
              <w:end w:val="single" w:sz="2" w:space="0" w:color="8E8E8E"/>
            </w:tcBorders>
          </w:tcPr>
          <w:p>
            <w:pPr>
              <w:pStyle w:val="Normal"/>
              <w:ind w:start="240"/>
              <w:jc w:val="end"/>
              <w:rPr>
                <w:sz w:val="20"/>
              </w:rPr>
            </w:pPr>
            <w:r>
              <w:rPr>
                <w:sz w:val="20"/>
              </w:rPr>
              <w:t>Other Complimentary Services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Pensions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Fortnightly Payment</w:t>
            </w:r>
          </w:p>
        </w:tc>
        <w:tc>
          <w:tcPr>
            <w:tcW w:w="3865"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NA</w:t>
            </w:r>
          </w:p>
        </w:tc>
      </w:tr>
      <w:tr>
        <w:trPr/>
        <w:tc>
          <w:tcPr>
            <w:tcW w:w="2973" w:type="dxa"/>
            <w:tcBorders>
              <w:bottom w:val="single" w:sz="2" w:space="0" w:color="8E8E8E"/>
              <w:end w:val="single" w:sz="2" w:space="0" w:color="8E8E8E"/>
            </w:tcBorders>
          </w:tcPr>
          <w:p>
            <w:pPr>
              <w:pStyle w:val="Normal"/>
              <w:ind w:start="240"/>
              <w:jc w:val="end"/>
              <w:rPr>
                <w:sz w:val="20"/>
              </w:rPr>
            </w:pPr>
            <w:r>
              <w:rPr>
                <w:sz w:val="20"/>
              </w:rPr>
              <w:t>Monthly Payment</w:t>
            </w:r>
          </w:p>
        </w:tc>
        <w:tc>
          <w:tcPr>
            <w:tcW w:w="3865"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NA</w:t>
            </w:r>
          </w:p>
        </w:tc>
      </w:tr>
      <w:tr>
        <w:trPr/>
        <w:tc>
          <w:tcPr>
            <w:tcW w:w="2973" w:type="dxa"/>
            <w:tcBorders>
              <w:bottom w:val="single" w:sz="2" w:space="0" w:color="8E8E8E"/>
              <w:end w:val="single" w:sz="2" w:space="0" w:color="8E8E8E"/>
            </w:tcBorders>
          </w:tcPr>
          <w:p>
            <w:pPr>
              <w:pStyle w:val="Normal"/>
              <w:ind w:start="240"/>
              <w:jc w:val="end"/>
              <w:rPr>
                <w:sz w:val="20"/>
              </w:rPr>
            </w:pPr>
            <w:r>
              <w:rPr>
                <w:sz w:val="20"/>
              </w:rPr>
              <w:t>Quarterly Payment</w:t>
            </w:r>
          </w:p>
        </w:tc>
        <w:tc>
          <w:tcPr>
            <w:tcW w:w="3865"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NA</w:t>
            </w:r>
          </w:p>
        </w:tc>
      </w:tr>
      <w:tr>
        <w:trPr/>
        <w:tc>
          <w:tcPr>
            <w:tcW w:w="2973" w:type="dxa"/>
            <w:tcBorders>
              <w:bottom w:val="single" w:sz="2" w:space="0" w:color="8E8E8E"/>
              <w:end w:val="single" w:sz="2" w:space="0" w:color="8E8E8E"/>
            </w:tcBorders>
          </w:tcPr>
          <w:p>
            <w:pPr>
              <w:pStyle w:val="Normal"/>
              <w:ind w:start="240"/>
              <w:jc w:val="end"/>
              <w:rPr>
                <w:sz w:val="20"/>
              </w:rPr>
            </w:pPr>
            <w:r>
              <w:rPr>
                <w:sz w:val="20"/>
              </w:rPr>
              <w:t>Yearly Payment</w:t>
            </w:r>
          </w:p>
        </w:tc>
        <w:tc>
          <w:tcPr>
            <w:tcW w:w="3865"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NA</w:t>
            </w:r>
          </w:p>
        </w:tc>
      </w:tr>
      <w:tr>
        <w:trPr/>
        <w:tc>
          <w:tcPr>
            <w:tcW w:w="2973" w:type="dxa"/>
            <w:tcBorders>
              <w:bottom w:val="single" w:sz="2" w:space="0" w:color="8E8E8E"/>
              <w:end w:val="single" w:sz="2" w:space="0" w:color="8E8E8E"/>
            </w:tcBorders>
          </w:tcPr>
          <w:p>
            <w:pPr>
              <w:pStyle w:val="Normal"/>
              <w:ind w:start="240"/>
              <w:jc w:val="end"/>
              <w:rPr>
                <w:sz w:val="20"/>
              </w:rPr>
            </w:pPr>
            <w:r>
              <w:rPr>
                <w:sz w:val="20"/>
              </w:rPr>
              <w:t>Reversionary Nominations</w:t>
            </w:r>
          </w:p>
        </w:tc>
        <w:tc>
          <w:tcPr>
            <w:tcW w:w="3865"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NA</w:t>
            </w:r>
          </w:p>
        </w:tc>
      </w:tr>
      <w:tr>
        <w:trPr/>
        <w:tc>
          <w:tcPr>
            <w:tcW w:w="2973" w:type="dxa"/>
            <w:tcBorders>
              <w:bottom w:val="single" w:sz="2" w:space="0" w:color="8E8E8E"/>
              <w:end w:val="single" w:sz="2" w:space="0" w:color="8E8E8E"/>
            </w:tcBorders>
          </w:tcPr>
          <w:p>
            <w:pPr>
              <w:pStyle w:val="Normal"/>
              <w:ind w:start="240"/>
              <w:jc w:val="end"/>
              <w:rPr>
                <w:sz w:val="20"/>
              </w:rPr>
            </w:pPr>
            <w:r>
              <w:rPr>
                <w:sz w:val="20"/>
              </w:rPr>
              <w:t>Capital Gains Transfer</w:t>
            </w:r>
          </w:p>
        </w:tc>
        <w:tc>
          <w:tcPr>
            <w:tcW w:w="3865"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NA</w:t>
            </w:r>
          </w:p>
        </w:tc>
      </w:tr>
      <w:tr>
        <w:trPr/>
        <w:tc>
          <w:tcPr>
            <w:tcW w:w="2973" w:type="dxa"/>
            <w:tcBorders>
              <w:bottom w:val="single" w:sz="2" w:space="0" w:color="8E8E8E"/>
              <w:end w:val="single" w:sz="2" w:space="0" w:color="8E8E8E"/>
            </w:tcBorders>
          </w:tcPr>
          <w:p>
            <w:pPr>
              <w:pStyle w:val="Normal"/>
              <w:ind w:start="240"/>
              <w:jc w:val="end"/>
              <w:rPr>
                <w:sz w:val="20"/>
              </w:rPr>
            </w:pPr>
            <w:r>
              <w:rPr>
                <w:sz w:val="20"/>
              </w:rPr>
              <w:t>Online Pension Calculator</w:t>
            </w:r>
          </w:p>
        </w:tc>
        <w:tc>
          <w:tcPr>
            <w:tcW w:w="3865"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tcBorders>
          </w:tcPr>
          <w:p>
            <w:pPr>
              <w:pStyle w:val="Normal"/>
              <w:jc w:val="end"/>
              <w:rPr>
                <w:sz w:val="20"/>
              </w:rPr>
            </w:pPr>
            <w:r>
              <w:rPr>
                <w:sz w:val="20"/>
              </w:rPr>
              <w:t>NA</w:t>
            </w:r>
          </w:p>
        </w:tc>
      </w:tr>
      <w:tr>
        <w:trPr/>
        <w:tc>
          <w:tcPr>
            <w:tcW w:w="2973" w:type="dxa"/>
            <w:tcBorders>
              <w:bottom w:val="single" w:sz="2" w:space="0" w:color="8E8E8E"/>
              <w:end w:val="single" w:sz="2" w:space="0" w:color="8E8E8E"/>
            </w:tcBorders>
          </w:tcPr>
          <w:p>
            <w:pPr>
              <w:pStyle w:val="Normal"/>
              <w:ind w:start="240"/>
              <w:jc w:val="end"/>
              <w:rPr>
                <w:sz w:val="20"/>
              </w:rPr>
            </w:pPr>
            <w:r>
              <w:rPr>
                <w:sz w:val="20"/>
              </w:rPr>
              <w:t>Transition To Retirement</w:t>
            </w:r>
          </w:p>
        </w:tc>
        <w:tc>
          <w:tcPr>
            <w:tcW w:w="3865"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NA</w:t>
            </w:r>
          </w:p>
        </w:tc>
      </w:tr>
      <w:tr>
        <w:trPr/>
        <w:tc>
          <w:tcPr>
            <w:tcW w:w="2973" w:type="dxa"/>
            <w:tcBorders>
              <w:bottom w:val="single" w:sz="2" w:space="0" w:color="8E8E8E"/>
              <w:end w:val="single" w:sz="2" w:space="0" w:color="8E8E8E"/>
            </w:tcBorders>
          </w:tcPr>
          <w:p>
            <w:pPr>
              <w:pStyle w:val="Normal"/>
              <w:ind w:start="240"/>
              <w:jc w:val="end"/>
              <w:rPr>
                <w:sz w:val="20"/>
              </w:rPr>
            </w:pPr>
            <w:r>
              <w:rPr>
                <w:sz w:val="20"/>
              </w:rPr>
              <w:t>Drawdown ProRata</w:t>
            </w:r>
          </w:p>
        </w:tc>
        <w:tc>
          <w:tcPr>
            <w:tcW w:w="3865"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tcBorders>
          </w:tcPr>
          <w:p>
            <w:pPr>
              <w:pStyle w:val="Normal"/>
              <w:jc w:val="end"/>
              <w:rPr>
                <w:sz w:val="20"/>
              </w:rPr>
            </w:pPr>
            <w:r>
              <w:rPr>
                <w:sz w:val="20"/>
              </w:rPr>
              <w:t>NA</w:t>
            </w:r>
          </w:p>
        </w:tc>
      </w:tr>
      <w:tr>
        <w:trPr/>
        <w:tc>
          <w:tcPr>
            <w:tcW w:w="2973" w:type="dxa"/>
            <w:tcBorders>
              <w:bottom w:val="single" w:sz="2" w:space="0" w:color="8E8E8E"/>
              <w:end w:val="single" w:sz="2" w:space="0" w:color="8E8E8E"/>
            </w:tcBorders>
          </w:tcPr>
          <w:p>
            <w:pPr>
              <w:pStyle w:val="Normal"/>
              <w:ind w:start="240"/>
              <w:jc w:val="end"/>
              <w:rPr>
                <w:sz w:val="20"/>
              </w:rPr>
            </w:pPr>
            <w:r>
              <w:rPr>
                <w:sz w:val="20"/>
              </w:rPr>
              <w:t>Drawdown Proportional</w:t>
            </w:r>
          </w:p>
        </w:tc>
        <w:tc>
          <w:tcPr>
            <w:tcW w:w="3865"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NA</w:t>
            </w:r>
          </w:p>
        </w:tc>
      </w:tr>
      <w:tr>
        <w:trPr/>
        <w:tc>
          <w:tcPr>
            <w:tcW w:w="2973" w:type="dxa"/>
            <w:tcBorders>
              <w:bottom w:val="single" w:sz="2" w:space="0" w:color="8E8E8E"/>
              <w:end w:val="single" w:sz="2" w:space="0" w:color="8E8E8E"/>
            </w:tcBorders>
          </w:tcPr>
          <w:p>
            <w:pPr>
              <w:pStyle w:val="Normal"/>
              <w:ind w:start="240"/>
              <w:jc w:val="end"/>
              <w:rPr>
                <w:sz w:val="20"/>
              </w:rPr>
            </w:pPr>
            <w:r>
              <w:rPr>
                <w:sz w:val="20"/>
              </w:rPr>
              <w:t>Drawdown Priority</w:t>
            </w:r>
          </w:p>
        </w:tc>
        <w:tc>
          <w:tcPr>
            <w:tcW w:w="3865" w:type="dxa"/>
            <w:tcBorders>
              <w:bottom w:val="single" w:sz="2" w:space="0" w:color="8E8E8E"/>
              <w:end w:val="single" w:sz="2" w:space="0" w:color="8E8E8E"/>
            </w:tcBorders>
          </w:tcPr>
          <w:p>
            <w:pPr>
              <w:pStyle w:val="Normal"/>
              <w:jc w:val="end"/>
              <w:rPr>
                <w:sz w:val="20"/>
              </w:rPr>
            </w:pPr>
            <w:r>
              <w:rPr>
                <w:sz w:val="20"/>
              </w:rPr>
              <w:t>NA</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NA</w:t>
            </w:r>
          </w:p>
        </w:tc>
      </w:tr>
      <w:tr>
        <w:trPr/>
        <w:tc>
          <w:tcPr>
            <w:tcW w:w="2973" w:type="dxa"/>
            <w:tcBorders>
              <w:bottom w:val="single" w:sz="2" w:space="0" w:color="8E8E8E"/>
              <w:end w:val="single" w:sz="2" w:space="0" w:color="8E8E8E"/>
            </w:tcBorders>
          </w:tcPr>
          <w:p>
            <w:pPr>
              <w:pStyle w:val="Normal"/>
              <w:ind w:start="240"/>
              <w:jc w:val="end"/>
              <w:rPr>
                <w:sz w:val="20"/>
              </w:rPr>
            </w:pPr>
            <w:r>
              <w:rPr>
                <w:sz w:val="20"/>
              </w:rPr>
              <w:t>Minimum Initial Investment</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shd w:fill="000080" w:val="clear"/>
            <w:vAlign w:val="center"/>
          </w:tcPr>
          <w:p>
            <w:pPr>
              <w:pStyle w:val="Normal"/>
              <w:spacing w:before="240" w:after="240"/>
              <w:rPr>
                <w:b/>
                <w:color w:val="FFFFFF"/>
                <w:sz w:val="20"/>
              </w:rPr>
            </w:pPr>
            <w:r>
              <w:rPr>
                <w:b/>
                <w:color w:val="FFFFFF"/>
                <w:sz w:val="20"/>
              </w:rPr>
              <w:t>Product Costs</w:t>
            </w:r>
          </w:p>
        </w:tc>
        <w:tc>
          <w:tcPr>
            <w:tcW w:w="3865"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6"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6" w:type="dxa"/>
            <w:tcBorders>
              <w:bottom w:val="single" w:sz="2" w:space="0" w:color="8E8E8E"/>
            </w:tcBorders>
            <w:shd w:fill="000080" w:val="clear"/>
            <w:vAlign w:val="center"/>
          </w:tcPr>
          <w:p>
            <w:pPr>
              <w:pStyle w:val="Normal"/>
              <w:rPr>
                <w:b/>
                <w:color w:val="FFFFFF"/>
                <w:sz w:val="20"/>
              </w:rPr>
            </w:pPr>
            <w:r>
              <w:rPr>
                <w:b/>
                <w:color w:val="FFFFFF"/>
                <w:sz w:val="20"/>
              </w:rPr>
              <w:t> </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Ongoing costs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Administration Fees</w:t>
            </w:r>
          </w:p>
        </w:tc>
        <w:tc>
          <w:tcPr>
            <w:tcW w:w="3865" w:type="dxa"/>
            <w:tcBorders>
              <w:bottom w:val="single" w:sz="2" w:space="0" w:color="8E8E8E"/>
              <w:end w:val="single" w:sz="2" w:space="0" w:color="8E8E8E"/>
            </w:tcBorders>
          </w:tcPr>
          <w:p>
            <w:pPr>
              <w:pStyle w:val="Normal"/>
              <w:jc w:val="end"/>
              <w:rPr>
                <w:sz w:val="20"/>
              </w:rPr>
            </w:pPr>
            <w:r>
              <w:rPr>
                <w:sz w:val="20"/>
              </w:rPr>
              <w:t>0.15% for the first $1,000,000.00</w:t>
              <w:br/>
              <w:t>0.00% for the remaining balance</w:t>
              <w:br/>
              <w:t>Minimum fee $150.00</w:t>
            </w:r>
          </w:p>
        </w:tc>
        <w:tc>
          <w:tcPr>
            <w:tcW w:w="3866" w:type="dxa"/>
            <w:tcBorders>
              <w:bottom w:val="single" w:sz="2" w:space="0" w:color="8E8E8E"/>
              <w:end w:val="single" w:sz="2" w:space="0" w:color="8E8E8E"/>
            </w:tcBorders>
          </w:tcPr>
          <w:p>
            <w:pPr>
              <w:pStyle w:val="Normal"/>
              <w:jc w:val="end"/>
              <w:rPr>
                <w:sz w:val="20"/>
              </w:rPr>
            </w:pPr>
            <w:r>
              <w:rPr>
                <w:sz w:val="20"/>
              </w:rPr>
              <w:t>Fee calculated on balance of member and family accounts</w:t>
              <w:br/>
              <w:br/>
              <w:t>0.15% for the first $500,000.00</w:t>
              <w:br/>
              <w:t>0.10% for the next $500,000.00</w:t>
              <w:br/>
              <w:t>0.03% for the next $1,500,000.00</w:t>
              <w:br/>
              <w:t>0.00% for the remaining balance</w:t>
            </w:r>
          </w:p>
        </w:tc>
        <w:tc>
          <w:tcPr>
            <w:tcW w:w="3866" w:type="dxa"/>
            <w:tcBorders>
              <w:bottom w:val="single" w:sz="2" w:space="0" w:color="8E8E8E"/>
            </w:tcBorders>
          </w:tcPr>
          <w:p>
            <w:pPr>
              <w:pStyle w:val="Normal"/>
              <w:jc w:val="end"/>
              <w:rPr>
                <w:sz w:val="20"/>
              </w:rPr>
            </w:pPr>
            <w:r>
              <w:rPr>
                <w:sz w:val="20"/>
              </w:rPr>
              <w:t>Fee calculated on balance of member and family accounts</w:t>
              <w:br/>
              <w:br/>
              <w:t>0.15% for the first $500,000.00</w:t>
              <w:br/>
              <w:t>0.10% for the next $500,000.00</w:t>
              <w:br/>
              <w:t>0.03% for the next $1,000,000.00</w:t>
              <w:br/>
              <w:t>0.00% for the remaining balance</w:t>
              <w:br/>
              <w:t>Minimum fee $150.00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Adviser Commission</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Adviser Service Fee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Contribution Fee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Custodial Holdings Option</w:t>
            </w:r>
          </w:p>
        </w:tc>
        <w:tc>
          <w:tcPr>
            <w:tcW w:w="3865" w:type="dxa"/>
            <w:tcBorders>
              <w:bottom w:val="single" w:sz="2" w:space="0" w:color="8E8E8E"/>
              <w:end w:val="single" w:sz="2" w:space="0" w:color="8E8E8E"/>
            </w:tcBorders>
          </w:tcPr>
          <w:p>
            <w:pPr>
              <w:pStyle w:val="Normal"/>
              <w:jc w:val="end"/>
              <w:rPr>
                <w:sz w:val="20"/>
              </w:rPr>
            </w:pPr>
            <w:r>
              <w:rPr>
                <w:sz w:val="20"/>
              </w:rPr>
              <w:t>$300.00</w:t>
            </w:r>
          </w:p>
        </w:tc>
        <w:tc>
          <w:tcPr>
            <w:tcW w:w="3866" w:type="dxa"/>
            <w:tcBorders>
              <w:bottom w:val="single" w:sz="2" w:space="0" w:color="8E8E8E"/>
              <w:end w:val="single" w:sz="2" w:space="0" w:color="8E8E8E"/>
            </w:tcBorders>
          </w:tcPr>
          <w:p>
            <w:pPr>
              <w:pStyle w:val="Normal"/>
              <w:jc w:val="end"/>
              <w:rPr>
                <w:sz w:val="20"/>
              </w:rPr>
            </w:pPr>
            <w:r>
              <w:rPr>
                <w:sz w:val="20"/>
              </w:rPr>
              <w:t>$300.00</w:t>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Expense Recovery Fee</w:t>
            </w:r>
          </w:p>
        </w:tc>
        <w:tc>
          <w:tcPr>
            <w:tcW w:w="3865" w:type="dxa"/>
            <w:tcBorders>
              <w:bottom w:val="single" w:sz="2" w:space="0" w:color="8E8E8E"/>
              <w:end w:val="single" w:sz="2" w:space="0" w:color="8E8E8E"/>
            </w:tcBorders>
          </w:tcPr>
          <w:p>
            <w:pPr>
              <w:pStyle w:val="Normal"/>
              <w:jc w:val="end"/>
              <w:rPr>
                <w:sz w:val="20"/>
              </w:rPr>
            </w:pPr>
            <w:r>
              <w:rPr>
                <w:sz w:val="20"/>
              </w:rPr>
              <w:t>$15.07</w:t>
            </w:r>
          </w:p>
        </w:tc>
        <w:tc>
          <w:tcPr>
            <w:tcW w:w="3866" w:type="dxa"/>
            <w:tcBorders>
              <w:bottom w:val="single" w:sz="2" w:space="0" w:color="8E8E8E"/>
              <w:end w:val="single" w:sz="2" w:space="0" w:color="8E8E8E"/>
            </w:tcBorders>
          </w:tcPr>
          <w:p>
            <w:pPr>
              <w:pStyle w:val="Normal"/>
              <w:jc w:val="end"/>
              <w:rPr>
                <w:sz w:val="20"/>
              </w:rPr>
            </w:pPr>
            <w:r>
              <w:rPr>
                <w:sz w:val="20"/>
              </w:rPr>
              <w:t>$15.07</w:t>
            </w:r>
          </w:p>
        </w:tc>
        <w:tc>
          <w:tcPr>
            <w:tcW w:w="3866" w:type="dxa"/>
            <w:tcBorders>
              <w:bottom w:val="single" w:sz="2" w:space="0" w:color="8E8E8E"/>
            </w:tcBorders>
          </w:tcPr>
          <w:p>
            <w:pPr>
              <w:pStyle w:val="Normal"/>
              <w:jc w:val="end"/>
              <w:rPr>
                <w:sz w:val="20"/>
              </w:rPr>
            </w:pPr>
            <w:r>
              <w:rPr>
                <w:sz w:val="20"/>
              </w:rPr>
              <w:t>$15.07</w:t>
            </w:r>
          </w:p>
        </w:tc>
      </w:tr>
      <w:tr>
        <w:trPr/>
        <w:tc>
          <w:tcPr>
            <w:tcW w:w="2973" w:type="dxa"/>
            <w:tcBorders>
              <w:bottom w:val="single" w:sz="2" w:space="0" w:color="8E8E8E"/>
              <w:end w:val="single" w:sz="2" w:space="0" w:color="8E8E8E"/>
            </w:tcBorders>
          </w:tcPr>
          <w:p>
            <w:pPr>
              <w:pStyle w:val="Normal"/>
              <w:ind w:start="240"/>
              <w:jc w:val="end"/>
              <w:rPr>
                <w:sz w:val="20"/>
              </w:rPr>
            </w:pPr>
            <w:r>
              <w:rPr>
                <w:sz w:val="20"/>
              </w:rPr>
              <w:t>Membership Fee</w:t>
            </w:r>
          </w:p>
        </w:tc>
        <w:tc>
          <w:tcPr>
            <w:tcW w:w="3865" w:type="dxa"/>
            <w:tcBorders>
              <w:bottom w:val="single" w:sz="2" w:space="0" w:color="8E8E8E"/>
              <w:end w:val="single" w:sz="2" w:space="0" w:color="8E8E8E"/>
            </w:tcBorders>
          </w:tcPr>
          <w:p>
            <w:pPr>
              <w:pStyle w:val="Normal"/>
              <w:jc w:val="end"/>
              <w:rPr>
                <w:sz w:val="20"/>
              </w:rPr>
            </w:pPr>
            <w:r>
              <w:rPr>
                <w:sz w:val="20"/>
              </w:rPr>
              <w:t>$240.00</w:t>
            </w:r>
          </w:p>
        </w:tc>
        <w:tc>
          <w:tcPr>
            <w:tcW w:w="3866" w:type="dxa"/>
            <w:tcBorders>
              <w:bottom w:val="single" w:sz="2" w:space="0" w:color="8E8E8E"/>
              <w:end w:val="single" w:sz="2" w:space="0" w:color="8E8E8E"/>
            </w:tcBorders>
          </w:tcPr>
          <w:p>
            <w:pPr>
              <w:pStyle w:val="Normal"/>
              <w:jc w:val="end"/>
              <w:rPr>
                <w:sz w:val="20"/>
              </w:rPr>
            </w:pPr>
            <w:r>
              <w:rPr>
                <w:sz w:val="20"/>
              </w:rPr>
              <w:t>$400.00</w:t>
            </w:r>
          </w:p>
        </w:tc>
        <w:tc>
          <w:tcPr>
            <w:tcW w:w="3866" w:type="dxa"/>
            <w:tcBorders>
              <w:bottom w:val="single" w:sz="2" w:space="0" w:color="8E8E8E"/>
            </w:tcBorders>
          </w:tcPr>
          <w:p>
            <w:pPr>
              <w:pStyle w:val="Normal"/>
              <w:jc w:val="end"/>
              <w:rPr>
                <w:sz w:val="20"/>
              </w:rPr>
            </w:pPr>
            <w:r>
              <w:rPr>
                <w:sz w:val="20"/>
              </w:rPr>
              <w:t>$240.00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Operational Risk Reserve Levy</w:t>
            </w:r>
          </w:p>
        </w:tc>
        <w:tc>
          <w:tcPr>
            <w:tcW w:w="3865" w:type="dxa"/>
            <w:tcBorders>
              <w:bottom w:val="single" w:sz="2" w:space="0" w:color="8E8E8E"/>
              <w:end w:val="single" w:sz="2" w:space="0" w:color="8E8E8E"/>
            </w:tcBorders>
          </w:tcPr>
          <w:p>
            <w:pPr>
              <w:pStyle w:val="Normal"/>
              <w:jc w:val="end"/>
              <w:rPr>
                <w:sz w:val="20"/>
              </w:rPr>
            </w:pPr>
            <w:r>
              <w:rPr>
                <w:sz w:val="20"/>
              </w:rPr>
              <w:t>0.0135%</w:t>
              <w:br/>
              <w:t>Maximum fee $300.00</w:t>
            </w:r>
          </w:p>
        </w:tc>
        <w:tc>
          <w:tcPr>
            <w:tcW w:w="3866" w:type="dxa"/>
            <w:tcBorders>
              <w:bottom w:val="single" w:sz="2" w:space="0" w:color="8E8E8E"/>
              <w:end w:val="single" w:sz="2" w:space="0" w:color="8E8E8E"/>
            </w:tcBorders>
          </w:tcPr>
          <w:p>
            <w:pPr>
              <w:pStyle w:val="Normal"/>
              <w:jc w:val="end"/>
              <w:rPr>
                <w:sz w:val="20"/>
              </w:rPr>
            </w:pPr>
            <w:r>
              <w:rPr>
                <w:sz w:val="20"/>
              </w:rPr>
              <w:t>0.0135%</w:t>
              <w:br/>
              <w:t>Maximum fee $300.00</w:t>
            </w:r>
          </w:p>
        </w:tc>
        <w:tc>
          <w:tcPr>
            <w:tcW w:w="3866" w:type="dxa"/>
            <w:tcBorders>
              <w:bottom w:val="single" w:sz="2" w:space="0" w:color="8E8E8E"/>
            </w:tcBorders>
          </w:tcPr>
          <w:p>
            <w:pPr>
              <w:pStyle w:val="Normal"/>
              <w:jc w:val="end"/>
              <w:rPr>
                <w:sz w:val="20"/>
              </w:rPr>
            </w:pPr>
            <w:r>
              <w:rPr>
                <w:sz w:val="20"/>
              </w:rPr>
              <w:t>0.0135%</w:t>
              <w:br/>
              <w:t>Maximum fee $300.00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SMA Administration Access Fee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Trustee Fees</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Rebates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Contribution Commission Rebate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Portfolio Balance Rebate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Trail Commission Rebate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Transactional Costs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Brokerage Fee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Exit Fees</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External Brokerage Fee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Initial Contribution Fee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Less Initial Contribution Commission Rebate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Listed Securities Fees</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0.11%</w:t>
              <w:br/>
              <w:t>Minimum fee $12.50 (Set A, per option)</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Managed Funds Fee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Portfolio Construction Fee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Supplementary Brokerage fee</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Withdrawal Fees</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Commission Details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Contribution Commission</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Initial Commission</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Insurance Commission</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ind w:start="240"/>
              <w:jc w:val="end"/>
              <w:rPr>
                <w:sz w:val="20"/>
              </w:rPr>
            </w:pPr>
            <w:r>
              <w:rPr>
                <w:sz w:val="20"/>
              </w:rPr>
              <w:t>Trail Commission</w:t>
            </w:r>
          </w:p>
        </w:tc>
        <w:tc>
          <w:tcPr>
            <w:tcW w:w="3865"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end w:val="single" w:sz="2" w:space="0" w:color="8E8E8E"/>
            </w:tcBorders>
          </w:tcPr>
          <w:p>
            <w:pPr>
              <w:pStyle w:val="Normal"/>
              <w:jc w:val="end"/>
              <w:rPr>
                <w:sz w:val="20"/>
              </w:rPr>
            </w:pPr>
            <w:r>
              <w:rPr>
                <w:sz w:val="20"/>
              </w:rPr>
              <w:t>0.00%</w:t>
            </w:r>
          </w:p>
        </w:tc>
        <w:tc>
          <w:tcPr>
            <w:tcW w:w="3866" w:type="dxa"/>
            <w:tcBorders>
              <w:bottom w:val="single" w:sz="2" w:space="0" w:color="8E8E8E"/>
            </w:tcBorders>
          </w:tcPr>
          <w:p>
            <w:pPr>
              <w:pStyle w:val="Normal"/>
              <w:jc w:val="end"/>
              <w:rPr>
                <w:sz w:val="20"/>
              </w:rPr>
            </w:pPr>
            <w:r>
              <w:rPr>
                <w:sz w:val="20"/>
              </w:rPr>
              <w:t>0.00%</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Switching Fees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Number Of Free Switches</w:t>
            </w:r>
          </w:p>
        </w:tc>
        <w:tc>
          <w:tcPr>
            <w:tcW w:w="3865" w:type="dxa"/>
            <w:tcBorders>
              <w:bottom w:val="single" w:sz="2" w:space="0" w:color="8E8E8E"/>
              <w:end w:val="single" w:sz="2" w:space="0" w:color="8E8E8E"/>
            </w:tcBorders>
          </w:tcPr>
          <w:p>
            <w:pPr>
              <w:pStyle w:val="Normal"/>
              <w:jc w:val="end"/>
              <w:rPr>
                <w:sz w:val="20"/>
              </w:rPr>
            </w:pPr>
            <w:r>
              <w:rPr>
                <w:sz w:val="20"/>
              </w:rPr>
              <w:t>Unlimited</w:t>
            </w:r>
          </w:p>
        </w:tc>
        <w:tc>
          <w:tcPr>
            <w:tcW w:w="3866" w:type="dxa"/>
            <w:tcBorders>
              <w:bottom w:val="single" w:sz="2" w:space="0" w:color="8E8E8E"/>
              <w:end w:val="single" w:sz="2" w:space="0" w:color="8E8E8E"/>
            </w:tcBorders>
          </w:tcPr>
          <w:p>
            <w:pPr>
              <w:pStyle w:val="Normal"/>
              <w:jc w:val="end"/>
              <w:rPr>
                <w:sz w:val="20"/>
              </w:rPr>
            </w:pPr>
            <w:r>
              <w:rPr>
                <w:sz w:val="20"/>
              </w:rPr>
              <w:t>Unlimited</w:t>
            </w:r>
          </w:p>
        </w:tc>
        <w:tc>
          <w:tcPr>
            <w:tcW w:w="3866" w:type="dxa"/>
            <w:tcBorders>
              <w:bottom w:val="single" w:sz="2" w:space="0" w:color="8E8E8E"/>
            </w:tcBorders>
          </w:tcPr>
          <w:p>
            <w:pPr>
              <w:pStyle w:val="Normal"/>
              <w:jc w:val="end"/>
              <w:rPr>
                <w:sz w:val="20"/>
              </w:rPr>
            </w:pPr>
            <w:r>
              <w:rPr>
                <w:sz w:val="20"/>
              </w:rPr>
              <w:t>Unlimited</w:t>
            </w:r>
          </w:p>
        </w:tc>
      </w:tr>
      <w:tr>
        <w:trPr/>
        <w:tc>
          <w:tcPr>
            <w:tcW w:w="2973" w:type="dxa"/>
            <w:tcBorders>
              <w:bottom w:val="single" w:sz="2" w:space="0" w:color="8E8E8E"/>
              <w:end w:val="single" w:sz="2" w:space="0" w:color="8E8E8E"/>
            </w:tcBorders>
          </w:tcPr>
          <w:p>
            <w:pPr>
              <w:pStyle w:val="Normal"/>
              <w:ind w:start="240"/>
              <w:jc w:val="end"/>
              <w:rPr>
                <w:sz w:val="20"/>
              </w:rPr>
            </w:pPr>
            <w:r>
              <w:rPr>
                <w:sz w:val="20"/>
              </w:rPr>
              <w:t>Switching Fees</w:t>
            </w:r>
          </w:p>
        </w:tc>
        <w:tc>
          <w:tcPr>
            <w:tcW w:w="3865" w:type="dxa"/>
            <w:tcBorders>
              <w:bottom w:val="single" w:sz="2" w:space="0" w:color="8E8E8E"/>
              <w:end w:val="single" w:sz="2" w:space="0" w:color="8E8E8E"/>
            </w:tcBorders>
          </w:tcPr>
          <w:p>
            <w:pPr>
              <w:pStyle w:val="Normal"/>
              <w:jc w:val="end"/>
              <w:rPr>
                <w:sz w:val="20"/>
              </w:rPr>
            </w:pPr>
            <w:r>
              <w:rPr>
                <w:sz w:val="20"/>
              </w:rPr>
              <w:t>Nil</w:t>
            </w:r>
          </w:p>
        </w:tc>
        <w:tc>
          <w:tcPr>
            <w:tcW w:w="3866" w:type="dxa"/>
            <w:tcBorders>
              <w:bottom w:val="single" w:sz="2" w:space="0" w:color="8E8E8E"/>
              <w:end w:val="single" w:sz="2" w:space="0" w:color="8E8E8E"/>
            </w:tcBorders>
          </w:tcPr>
          <w:p>
            <w:pPr>
              <w:pStyle w:val="Normal"/>
              <w:jc w:val="end"/>
              <w:rPr>
                <w:sz w:val="20"/>
              </w:rPr>
            </w:pPr>
            <w:r>
              <w:rPr>
                <w:sz w:val="20"/>
              </w:rPr>
              <w:t>Nil</w:t>
            </w:r>
          </w:p>
        </w:tc>
        <w:tc>
          <w:tcPr>
            <w:tcW w:w="3866" w:type="dxa"/>
            <w:tcBorders>
              <w:bottom w:val="single" w:sz="2" w:space="0" w:color="8E8E8E"/>
            </w:tcBorders>
          </w:tcPr>
          <w:p>
            <w:pPr>
              <w:pStyle w:val="Normal"/>
              <w:jc w:val="end"/>
              <w:rPr>
                <w:sz w:val="20"/>
              </w:rPr>
            </w:pPr>
            <w:r>
              <w:rPr>
                <w:sz w:val="20"/>
              </w:rPr>
              <w:t>Nil</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Extra Notes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Extra Notes</w:t>
            </w:r>
          </w:p>
        </w:tc>
        <w:tc>
          <w:tcPr>
            <w:tcW w:w="3865" w:type="dxa"/>
            <w:tcBorders>
              <w:bottom w:val="single" w:sz="2" w:space="0" w:color="8E8E8E"/>
              <w:end w:val="single" w:sz="2" w:space="0" w:color="8E8E8E"/>
            </w:tcBorders>
          </w:tcPr>
          <w:p>
            <w:pPr>
              <w:pStyle w:val="Normal"/>
              <w:jc w:val="end"/>
              <w:rPr>
                <w:sz w:val="20"/>
              </w:rPr>
            </w:pPr>
            <w:r>
              <w:rPr>
                <w:sz w:val="20"/>
              </w:rPr>
              <w:t>The minimum asset based administration fee of $150 rule will not be calculated when the member is 100% invested in the Cash/Transaction Account, as Wealthsolver cannot currently cater for this situation. Users must manually override the Administration Fee when undertaking scenario modelling or quick compare.</w:t>
              <w:br/>
              <w:br/>
              <w:t>- BT have advised the Custodial Holdings Option fee is not applicable to the Compact plans.</w:t>
              <w:br/>
              <w:br/>
              <w:t>- BT Panorama have advised that there is a $300 maximum for the ORFR. It is not listed in the PDS.</w:t>
              <w:br/>
              <w:br/>
              <w:t>- BT update their cash account (BT labels this a Transaction Account) ICR monthly, therefore the current fee displayed in WealthSolver may not match the current PDS.</w:t>
              <w:br/>
              <w:br/>
              <w:t xml:space="preserve">Investment Management fee </w:t>
              <w:br/>
              <w:t xml:space="preserve">* A percentage fee on the balance of your investment in the fund/portfolio you select, generally 0-8.0% pa of the balance of your investment in the relevant fund/portfolio1. </w:t>
              <w:br/>
              <w:br/>
              <w:t>If invested in listed securities, generally no Investment manager fees will apply to these investments</w:t>
              <w:br/>
              <w:br/>
              <w:t>- If your account balance in Panorama Super is less than $6,000 at the end of the financial year or at the time of exit, the total combined amount of administration fees,</w:t>
              <w:br/>
              <w:t>investment fees and indirect costs charged in the financial year is capped at 3% of your account balance. The user must control this manually.</w:t>
              <w:br/>
              <w:br/>
              <w:t>For fee aggregation when modelling, users will need to exclude the cash account balance from the other Balances for fee aggregation purposes field as the cash account balance is not eligible for the aggregation.</w:t>
            </w:r>
          </w:p>
        </w:tc>
        <w:tc>
          <w:tcPr>
            <w:tcW w:w="3866" w:type="dxa"/>
            <w:tcBorders>
              <w:bottom w:val="single" w:sz="2" w:space="0" w:color="8E8E8E"/>
              <w:end w:val="single" w:sz="2" w:space="0" w:color="8E8E8E"/>
            </w:tcBorders>
          </w:tcPr>
          <w:p>
            <w:pPr>
              <w:pStyle w:val="Normal"/>
              <w:jc w:val="end"/>
              <w:rPr>
                <w:sz w:val="20"/>
              </w:rPr>
            </w:pPr>
            <w:r>
              <w:rPr>
                <w:sz w:val="20"/>
              </w:rPr>
              <w:t>- The Transaction account fee for both FC53907AU and BTA0495AU.CASH is an indirect cost. WealthSolver includes this fee as an Investment fee and cost.</w:t>
              <w:br/>
              <w:br/>
              <w:br/>
              <w:t>- Custodial holdings option fee of $300 pa payable to the Administrator if you select the custodial holdings option for investing in listed securities. This fee does not apply if your listed securities are held under the nominee or sponsored</w:t>
              <w:br/>
              <w:t>holding options. The fee is deducted from your transaction account monthly or upon closure of your Panorama Investments account.</w:t>
              <w:br/>
              <w:t>- BT Panorama have advised that there is a $300 maximum for the ORFR. It is not listed in the PDS.</w:t>
              <w:br/>
              <w:br/>
              <w:t>- BT update their cash account (BT labels this a Transaction Account) ICR monthly, therefore the current fee displayed in WealthSolver may not match the current PDS.</w:t>
              <w:br/>
              <w:br/>
              <w:t xml:space="preserve">Investment Management fee </w:t>
              <w:br/>
              <w:t xml:space="preserve">* A percentage fee on the balance of your investment in the fund/portfolio you select, generally 0-8.0% pa of the balance of your investment in the relevant fund/portfolio1. </w:t>
              <w:br/>
              <w:br/>
              <w:t>If invested in listed securities, generally no Investment manager fees will apply to these investments</w:t>
              <w:br/>
              <w:br/>
              <w:t>- If your account balance in Panorama Super is less than $6,000 at the end of the financial year or at the time of exit, the total combined amount of administration fees,</w:t>
              <w:br/>
              <w:t>investment fees and indirect costs charged in the financial year is capped at 3% of your account balance. The user must control this manually.</w:t>
              <w:br/>
              <w:br/>
              <w:t>For fee aggregation when modelling, users will need to exclude the cash account balance from the other Balances for fee aggregation purposes field as the cash account balance is not eligible for the aggregation.</w:t>
            </w:r>
          </w:p>
        </w:tc>
        <w:tc>
          <w:tcPr>
            <w:tcW w:w="3866" w:type="dxa"/>
            <w:tcBorders>
              <w:bottom w:val="single" w:sz="2" w:space="0" w:color="8E8E8E"/>
            </w:tcBorders>
          </w:tcPr>
          <w:p>
            <w:pPr>
              <w:pStyle w:val="Normal"/>
              <w:jc w:val="end"/>
              <w:rPr>
                <w:sz w:val="20"/>
              </w:rPr>
            </w:pPr>
            <w:r>
              <w:rPr>
                <w:sz w:val="20"/>
              </w:rPr>
              <w:t>The minimum asset based administration fee of $150 rule will not be calculated when the member is 100% invested in the Cash/Transaction Account, as Wealthsolver cannot currently cater for this situation. Users must manually override the Administration Fee when undertaking scenario modelling or quick compare.</w:t>
              <w:br/>
              <w:br/>
              <w:t>- BT have advised the Custodial Holdings Option fee is not applicable to the Compact plans.</w:t>
              <w:br/>
              <w:br/>
              <w:t>- BT Panorama have advised that there is a $300 maximum for the ORFR. It is not listed in the PDS.</w:t>
              <w:br/>
              <w:br/>
              <w:t>- BT update their cash account (BT labels this a Transaction Account) ICR monthly, therefore the current fee displayed in WealthSolver may not match the current PDS.</w:t>
              <w:br/>
              <w:br/>
              <w:t xml:space="preserve">Investment Management fee </w:t>
              <w:br/>
              <w:t xml:space="preserve">* A percentage fee on the balance of your investment in the fund/portfolio you select, generally 0-8.0% pa of the balance of your investment in the relevant fund/portfolio1. </w:t>
              <w:br/>
              <w:br/>
              <w:t>If invested in listed securities, generally no Investment manager fees will apply to these investments</w:t>
              <w:br/>
              <w:br/>
              <w:t>- If your account balance in Panorama Super is less than $6,000 at the end of the financial year or at the time of exit, the total combined amount of administration fees,</w:t>
              <w:br/>
              <w:t>investment fees and indirect costs charged in the financial year is capped at 3% of your account balance. The user must control this manually.</w:t>
              <w:br/>
              <w:br/>
              <w:t>For fee aggregation when modelling, users will need to exclude the cash account balance from the other Balances for fee aggregation purposes field as the cash account balance is not eligible for the aggregation.</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Fee Aggregation</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Eligible Plans</w:t>
            </w:r>
          </w:p>
        </w:tc>
        <w:tc>
          <w:tcPr>
            <w:tcW w:w="3865" w:type="dxa"/>
            <w:tcBorders>
              <w:bottom w:val="single" w:sz="2" w:space="0" w:color="8E8E8E"/>
              <w:end w:val="single" w:sz="2" w:space="0" w:color="8E8E8E"/>
            </w:tcBorders>
          </w:tcPr>
          <w:p>
            <w:pPr>
              <w:pStyle w:val="Normal"/>
              <w:jc w:val="end"/>
              <w:rPr>
                <w:sz w:val="20"/>
              </w:rPr>
            </w:pPr>
            <w:r>
              <w:rPr>
                <w:sz w:val="20"/>
              </w:rPr>
              <w:t>Not available</w:t>
            </w:r>
          </w:p>
        </w:tc>
        <w:tc>
          <w:tcPr>
            <w:tcW w:w="3866" w:type="dxa"/>
            <w:tcBorders>
              <w:bottom w:val="single" w:sz="2" w:space="0" w:color="8E8E8E"/>
              <w:end w:val="single" w:sz="2" w:space="0" w:color="8E8E8E"/>
            </w:tcBorders>
          </w:tcPr>
          <w:p>
            <w:pPr>
              <w:pStyle w:val="Normal"/>
              <w:jc w:val="end"/>
              <w:rPr>
                <w:sz w:val="20"/>
              </w:rPr>
            </w:pPr>
            <w:r>
              <w:rPr>
                <w:sz w:val="20"/>
              </w:rPr>
              <w:t>Not available</w:t>
            </w:r>
          </w:p>
        </w:tc>
        <w:tc>
          <w:tcPr>
            <w:tcW w:w="3866" w:type="dxa"/>
            <w:tcBorders>
              <w:bottom w:val="single" w:sz="2" w:space="0" w:color="8E8E8E"/>
            </w:tcBorders>
          </w:tcPr>
          <w:p>
            <w:pPr>
              <w:pStyle w:val="Normal"/>
              <w:jc w:val="end"/>
              <w:rPr>
                <w:sz w:val="20"/>
              </w:rPr>
            </w:pPr>
            <w:r>
              <w:rPr>
                <w:sz w:val="20"/>
              </w:rPr>
              <w:t>Not available</w:t>
            </w:r>
          </w:p>
        </w:tc>
      </w:tr>
      <w:tr>
        <w:trPr/>
        <w:tc>
          <w:tcPr>
            <w:tcW w:w="2973" w:type="dxa"/>
            <w:tcBorders>
              <w:bottom w:val="single" w:sz="2" w:space="0" w:color="8E8E8E"/>
              <w:end w:val="single" w:sz="2" w:space="0" w:color="8E8E8E"/>
            </w:tcBorders>
            <w:shd w:fill="000080" w:val="clear"/>
            <w:vAlign w:val="center"/>
          </w:tcPr>
          <w:p>
            <w:pPr>
              <w:pStyle w:val="Normal"/>
              <w:spacing w:before="240" w:after="240"/>
              <w:rPr>
                <w:b/>
                <w:color w:val="FFFFFF"/>
                <w:sz w:val="20"/>
              </w:rPr>
            </w:pPr>
            <w:r>
              <w:rPr>
                <w:b/>
                <w:color w:val="FFFFFF"/>
                <w:sz w:val="20"/>
              </w:rPr>
              <w:t>Investment Details</w:t>
            </w:r>
          </w:p>
        </w:tc>
        <w:tc>
          <w:tcPr>
            <w:tcW w:w="3865"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6"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6" w:type="dxa"/>
            <w:tcBorders>
              <w:bottom w:val="single" w:sz="2" w:space="0" w:color="8E8E8E"/>
            </w:tcBorders>
            <w:shd w:fill="000080" w:val="clear"/>
            <w:vAlign w:val="center"/>
          </w:tcPr>
          <w:p>
            <w:pPr>
              <w:pStyle w:val="Normal"/>
              <w:rPr>
                <w:b/>
                <w:color w:val="FFFFFF"/>
                <w:sz w:val="20"/>
              </w:rPr>
            </w:pPr>
            <w:r>
              <w:rPr>
                <w:b/>
                <w:color w:val="FFFFFF"/>
                <w:sz w:val="20"/>
              </w:rPr>
              <w:t> </w:t>
            </w:r>
          </w:p>
        </w:tc>
      </w:tr>
      <w:tr>
        <w:trPr/>
        <w:tc>
          <w:tcPr>
            <w:tcW w:w="2973" w:type="dxa"/>
            <w:tcBorders>
              <w:bottom w:val="single" w:sz="2" w:space="0" w:color="8E8E8E"/>
              <w:end w:val="single" w:sz="2" w:space="0" w:color="8E8E8E"/>
            </w:tcBorders>
          </w:tcPr>
          <w:p>
            <w:pPr>
              <w:pStyle w:val="Normal"/>
              <w:jc w:val="end"/>
              <w:rPr>
                <w:b/>
                <w:sz w:val="20"/>
              </w:rPr>
            </w:pPr>
            <w:r>
              <w:rPr>
                <w:b/>
                <w:sz w:val="20"/>
              </w:rPr>
              <w:t>Number of Investment Options(excl Direct Shares/Listed Investments)</w:t>
            </w:r>
          </w:p>
        </w:tc>
        <w:tc>
          <w:tcPr>
            <w:tcW w:w="3865" w:type="dxa"/>
            <w:tcBorders>
              <w:bottom w:val="single" w:sz="2" w:space="0" w:color="8E8E8E"/>
              <w:end w:val="single" w:sz="2" w:space="0" w:color="8E8E8E"/>
            </w:tcBorders>
          </w:tcPr>
          <w:p>
            <w:pPr>
              <w:pStyle w:val="Normal"/>
              <w:jc w:val="end"/>
              <w:rPr>
                <w:sz w:val="20"/>
              </w:rPr>
            </w:pPr>
            <w:r>
              <w:rPr>
                <w:sz w:val="20"/>
              </w:rPr>
              <w:t>209</w:t>
            </w:r>
          </w:p>
        </w:tc>
        <w:tc>
          <w:tcPr>
            <w:tcW w:w="3866" w:type="dxa"/>
            <w:tcBorders>
              <w:bottom w:val="single" w:sz="2" w:space="0" w:color="8E8E8E"/>
              <w:end w:val="single" w:sz="2" w:space="0" w:color="8E8E8E"/>
            </w:tcBorders>
          </w:tcPr>
          <w:p>
            <w:pPr>
              <w:pStyle w:val="Normal"/>
              <w:jc w:val="end"/>
              <w:rPr>
                <w:sz w:val="20"/>
              </w:rPr>
            </w:pPr>
            <w:r>
              <w:rPr>
                <w:sz w:val="20"/>
              </w:rPr>
              <w:t>1077</w:t>
            </w:r>
          </w:p>
        </w:tc>
        <w:tc>
          <w:tcPr>
            <w:tcW w:w="3866" w:type="dxa"/>
            <w:tcBorders>
              <w:bottom w:val="single" w:sz="2" w:space="0" w:color="8E8E8E"/>
            </w:tcBorders>
          </w:tcPr>
          <w:p>
            <w:pPr>
              <w:pStyle w:val="Normal"/>
              <w:jc w:val="end"/>
              <w:rPr>
                <w:sz w:val="20"/>
              </w:rPr>
            </w:pPr>
            <w:r>
              <w:rPr>
                <w:sz w:val="20"/>
              </w:rPr>
              <w:t>209</w:t>
            </w:r>
          </w:p>
        </w:tc>
      </w:tr>
      <w:tr>
        <w:trPr/>
        <w:tc>
          <w:tcPr>
            <w:tcW w:w="2973" w:type="dxa"/>
            <w:tcBorders>
              <w:bottom w:val="single" w:sz="2" w:space="0" w:color="8E8E8E"/>
              <w:end w:val="single" w:sz="2" w:space="0" w:color="8E8E8E"/>
            </w:tcBorders>
          </w:tcPr>
          <w:p>
            <w:pPr>
              <w:pStyle w:val="Normal"/>
              <w:jc w:val="end"/>
              <w:rPr>
                <w:b/>
                <w:sz w:val="20"/>
              </w:rPr>
            </w:pPr>
            <w:r>
              <w:rPr>
                <w:b/>
                <w:sz w:val="20"/>
              </w:rPr>
              <w:t>Diversified Options</w:t>
            </w:r>
          </w:p>
        </w:tc>
        <w:tc>
          <w:tcPr>
            <w:tcW w:w="3865" w:type="dxa"/>
            <w:tcBorders>
              <w:bottom w:val="single" w:sz="2" w:space="0" w:color="8E8E8E"/>
              <w:end w:val="single" w:sz="2" w:space="0" w:color="8E8E8E"/>
            </w:tcBorders>
          </w:tcPr>
          <w:p>
            <w:pPr>
              <w:pStyle w:val="Normal"/>
              <w:jc w:val="end"/>
              <w:rPr>
                <w:sz w:val="20"/>
              </w:rPr>
            </w:pPr>
            <w:r>
              <w:rPr>
                <w:sz w:val="20"/>
              </w:rPr>
              <w:t>147</w:t>
            </w:r>
          </w:p>
        </w:tc>
        <w:tc>
          <w:tcPr>
            <w:tcW w:w="3866" w:type="dxa"/>
            <w:tcBorders>
              <w:bottom w:val="single" w:sz="2" w:space="0" w:color="8E8E8E"/>
              <w:end w:val="single" w:sz="2" w:space="0" w:color="8E8E8E"/>
            </w:tcBorders>
          </w:tcPr>
          <w:p>
            <w:pPr>
              <w:pStyle w:val="Normal"/>
              <w:jc w:val="end"/>
              <w:rPr>
                <w:sz w:val="20"/>
              </w:rPr>
            </w:pPr>
            <w:r>
              <w:rPr>
                <w:sz w:val="20"/>
              </w:rPr>
              <w:t>294</w:t>
            </w:r>
          </w:p>
        </w:tc>
        <w:tc>
          <w:tcPr>
            <w:tcW w:w="3866" w:type="dxa"/>
            <w:tcBorders>
              <w:bottom w:val="single" w:sz="2" w:space="0" w:color="8E8E8E"/>
            </w:tcBorders>
          </w:tcPr>
          <w:p>
            <w:pPr>
              <w:pStyle w:val="Normal"/>
              <w:jc w:val="end"/>
              <w:rPr>
                <w:sz w:val="20"/>
              </w:rPr>
            </w:pPr>
            <w:r>
              <w:rPr>
                <w:sz w:val="20"/>
              </w:rPr>
              <w:t>147</w:t>
            </w:r>
          </w:p>
        </w:tc>
      </w:tr>
      <w:tr>
        <w:trPr/>
        <w:tc>
          <w:tcPr>
            <w:tcW w:w="2973" w:type="dxa"/>
            <w:tcBorders>
              <w:bottom w:val="single" w:sz="2" w:space="0" w:color="8E8E8E"/>
              <w:end w:val="single" w:sz="2" w:space="0" w:color="8E8E8E"/>
            </w:tcBorders>
          </w:tcPr>
          <w:p>
            <w:pPr>
              <w:pStyle w:val="Normal"/>
              <w:jc w:val="end"/>
              <w:rPr>
                <w:b/>
                <w:sz w:val="20"/>
              </w:rPr>
            </w:pPr>
            <w:r>
              <w:rPr>
                <w:b/>
                <w:sz w:val="20"/>
              </w:rPr>
              <w:t>Sector Options</w:t>
            </w:r>
          </w:p>
        </w:tc>
        <w:tc>
          <w:tcPr>
            <w:tcW w:w="3865" w:type="dxa"/>
            <w:tcBorders>
              <w:bottom w:val="single" w:sz="2" w:space="0" w:color="8E8E8E"/>
              <w:end w:val="single" w:sz="2" w:space="0" w:color="8E8E8E"/>
            </w:tcBorders>
          </w:tcPr>
          <w:p>
            <w:pPr>
              <w:pStyle w:val="Normal"/>
              <w:jc w:val="end"/>
              <w:rPr>
                <w:sz w:val="20"/>
              </w:rPr>
            </w:pPr>
            <w:r>
              <w:rPr>
                <w:sz w:val="20"/>
              </w:rPr>
              <w:t>62</w:t>
            </w:r>
          </w:p>
        </w:tc>
        <w:tc>
          <w:tcPr>
            <w:tcW w:w="3866" w:type="dxa"/>
            <w:tcBorders>
              <w:bottom w:val="single" w:sz="2" w:space="0" w:color="8E8E8E"/>
              <w:end w:val="single" w:sz="2" w:space="0" w:color="8E8E8E"/>
            </w:tcBorders>
          </w:tcPr>
          <w:p>
            <w:pPr>
              <w:pStyle w:val="Normal"/>
              <w:jc w:val="end"/>
              <w:rPr>
                <w:sz w:val="20"/>
              </w:rPr>
            </w:pPr>
            <w:r>
              <w:rPr>
                <w:sz w:val="20"/>
              </w:rPr>
              <w:t>783</w:t>
            </w:r>
          </w:p>
        </w:tc>
        <w:tc>
          <w:tcPr>
            <w:tcW w:w="3866" w:type="dxa"/>
            <w:tcBorders>
              <w:bottom w:val="single" w:sz="2" w:space="0" w:color="8E8E8E"/>
            </w:tcBorders>
          </w:tcPr>
          <w:p>
            <w:pPr>
              <w:pStyle w:val="Normal"/>
              <w:jc w:val="end"/>
              <w:rPr>
                <w:sz w:val="20"/>
              </w:rPr>
            </w:pPr>
            <w:r>
              <w:rPr>
                <w:sz w:val="20"/>
              </w:rPr>
              <w:t>62</w:t>
            </w:r>
          </w:p>
        </w:tc>
      </w:tr>
      <w:tr>
        <w:trPr/>
        <w:tc>
          <w:tcPr>
            <w:tcW w:w="2973" w:type="dxa"/>
            <w:tcBorders>
              <w:bottom w:val="single" w:sz="2" w:space="0" w:color="8E8E8E"/>
              <w:end w:val="single" w:sz="2" w:space="0" w:color="8E8E8E"/>
            </w:tcBorders>
          </w:tcPr>
          <w:p>
            <w:pPr>
              <w:pStyle w:val="Normal"/>
              <w:jc w:val="end"/>
              <w:rPr>
                <w:b/>
                <w:sz w:val="20"/>
              </w:rPr>
            </w:pPr>
            <w:r>
              <w:rPr>
                <w:b/>
                <w:sz w:val="20"/>
              </w:rPr>
              <w:t>Multi-manager Options</w:t>
            </w:r>
          </w:p>
        </w:tc>
        <w:tc>
          <w:tcPr>
            <w:tcW w:w="3865" w:type="dxa"/>
            <w:tcBorders>
              <w:bottom w:val="single" w:sz="2" w:space="0" w:color="8E8E8E"/>
              <w:end w:val="single" w:sz="2" w:space="0" w:color="8E8E8E"/>
            </w:tcBorders>
          </w:tcPr>
          <w:p>
            <w:pPr>
              <w:pStyle w:val="Normal"/>
              <w:jc w:val="end"/>
              <w:rPr>
                <w:sz w:val="20"/>
              </w:rPr>
            </w:pPr>
            <w:r>
              <w:rPr>
                <w:sz w:val="20"/>
              </w:rPr>
              <w:t>6</w:t>
            </w:r>
          </w:p>
        </w:tc>
        <w:tc>
          <w:tcPr>
            <w:tcW w:w="3866" w:type="dxa"/>
            <w:tcBorders>
              <w:bottom w:val="single" w:sz="2" w:space="0" w:color="8E8E8E"/>
              <w:end w:val="single" w:sz="2" w:space="0" w:color="8E8E8E"/>
            </w:tcBorders>
          </w:tcPr>
          <w:p>
            <w:pPr>
              <w:pStyle w:val="Normal"/>
              <w:jc w:val="end"/>
              <w:rPr>
                <w:sz w:val="20"/>
              </w:rPr>
            </w:pPr>
            <w:r>
              <w:rPr>
                <w:sz w:val="20"/>
              </w:rPr>
              <w:t>6</w:t>
            </w:r>
          </w:p>
        </w:tc>
        <w:tc>
          <w:tcPr>
            <w:tcW w:w="3866" w:type="dxa"/>
            <w:tcBorders>
              <w:bottom w:val="single" w:sz="2" w:space="0" w:color="8E8E8E"/>
            </w:tcBorders>
          </w:tcPr>
          <w:p>
            <w:pPr>
              <w:pStyle w:val="Normal"/>
              <w:jc w:val="end"/>
              <w:rPr>
                <w:sz w:val="20"/>
              </w:rPr>
            </w:pPr>
            <w:r>
              <w:rPr>
                <w:sz w:val="20"/>
              </w:rPr>
              <w:t>6</w:t>
            </w:r>
          </w:p>
        </w:tc>
      </w:tr>
      <w:tr>
        <w:trPr/>
        <w:tc>
          <w:tcPr>
            <w:tcW w:w="2973" w:type="dxa"/>
            <w:tcBorders>
              <w:bottom w:val="single" w:sz="2" w:space="0" w:color="8E8E8E"/>
              <w:end w:val="single" w:sz="2" w:space="0" w:color="8E8E8E"/>
            </w:tcBorders>
          </w:tcPr>
          <w:p>
            <w:pPr>
              <w:pStyle w:val="Normal"/>
              <w:jc w:val="end"/>
              <w:rPr>
                <w:b/>
                <w:sz w:val="20"/>
              </w:rPr>
            </w:pPr>
            <w:r>
              <w:rPr>
                <w:b/>
                <w:sz w:val="20"/>
              </w:rPr>
              <w:t>No of Avail Direct Shares/Listed Investments</w:t>
            </w:r>
          </w:p>
        </w:tc>
        <w:tc>
          <w:tcPr>
            <w:tcW w:w="3865" w:type="dxa"/>
            <w:tcBorders>
              <w:bottom w:val="single" w:sz="2" w:space="0" w:color="8E8E8E"/>
              <w:end w:val="single" w:sz="2" w:space="0" w:color="8E8E8E"/>
            </w:tcBorders>
          </w:tcPr>
          <w:p>
            <w:pPr>
              <w:pStyle w:val="Normal"/>
              <w:jc w:val="end"/>
              <w:rPr>
                <w:sz w:val="20"/>
              </w:rPr>
            </w:pPr>
            <w:r>
              <w:rPr>
                <w:sz w:val="20"/>
              </w:rPr>
              <w:t>Not applicable</w:t>
            </w:r>
          </w:p>
        </w:tc>
        <w:tc>
          <w:tcPr>
            <w:tcW w:w="3866" w:type="dxa"/>
            <w:tcBorders>
              <w:bottom w:val="single" w:sz="2" w:space="0" w:color="8E8E8E"/>
              <w:end w:val="single" w:sz="2" w:space="0" w:color="8E8E8E"/>
            </w:tcBorders>
          </w:tcPr>
          <w:p>
            <w:pPr>
              <w:pStyle w:val="Normal"/>
              <w:jc w:val="end"/>
              <w:rPr>
                <w:sz w:val="20"/>
              </w:rPr>
            </w:pPr>
            <w:r>
              <w:rPr>
                <w:sz w:val="20"/>
              </w:rPr>
              <w:t>ASX Listed Securities</w:t>
            </w:r>
          </w:p>
        </w:tc>
        <w:tc>
          <w:tcPr>
            <w:tcW w:w="3866" w:type="dxa"/>
            <w:tcBorders>
              <w:bottom w:val="single" w:sz="2" w:space="0" w:color="8E8E8E"/>
            </w:tcBorders>
          </w:tcPr>
          <w:p>
            <w:pPr>
              <w:pStyle w:val="Normal"/>
              <w:jc w:val="end"/>
              <w:rPr>
                <w:sz w:val="20"/>
              </w:rPr>
            </w:pPr>
            <w:r>
              <w:rPr>
                <w:sz w:val="20"/>
              </w:rPr>
              <w:t>Not applicable</w:t>
            </w:r>
          </w:p>
        </w:tc>
      </w:tr>
      <w:tr>
        <w:trPr/>
        <w:tc>
          <w:tcPr>
            <w:tcW w:w="2973" w:type="dxa"/>
            <w:tcBorders>
              <w:bottom w:val="single" w:sz="2" w:space="0" w:color="8E8E8E"/>
              <w:end w:val="single" w:sz="2" w:space="0" w:color="8E8E8E"/>
            </w:tcBorders>
          </w:tcPr>
          <w:p>
            <w:pPr>
              <w:pStyle w:val="Normal"/>
              <w:jc w:val="end"/>
              <w:rPr>
                <w:b/>
                <w:sz w:val="20"/>
              </w:rPr>
            </w:pPr>
            <w:r>
              <w:rPr>
                <w:b/>
                <w:sz w:val="20"/>
              </w:rPr>
              <w:t>Ethical Investments</w:t>
            </w:r>
          </w:p>
        </w:tc>
        <w:tc>
          <w:tcPr>
            <w:tcW w:w="3865" w:type="dxa"/>
            <w:tcBorders>
              <w:bottom w:val="single" w:sz="2" w:space="0" w:color="8E8E8E"/>
              <w:end w:val="single" w:sz="2" w:space="0" w:color="8E8E8E"/>
            </w:tcBorders>
          </w:tcPr>
          <w:p>
            <w:pPr>
              <w:pStyle w:val="Normal"/>
              <w:jc w:val="end"/>
              <w:rPr>
                <w:sz w:val="20"/>
              </w:rPr>
            </w:pPr>
            <w:r>
              <w:rPr>
                <w:sz w:val="20"/>
              </w:rPr>
              <w:t>2</w:t>
            </w:r>
          </w:p>
        </w:tc>
        <w:tc>
          <w:tcPr>
            <w:tcW w:w="3866" w:type="dxa"/>
            <w:tcBorders>
              <w:bottom w:val="single" w:sz="2" w:space="0" w:color="8E8E8E"/>
              <w:end w:val="single" w:sz="2" w:space="0" w:color="8E8E8E"/>
            </w:tcBorders>
          </w:tcPr>
          <w:p>
            <w:pPr>
              <w:pStyle w:val="Normal"/>
              <w:jc w:val="end"/>
              <w:rPr>
                <w:sz w:val="20"/>
              </w:rPr>
            </w:pPr>
            <w:r>
              <w:rPr>
                <w:sz w:val="20"/>
              </w:rPr>
              <w:t>66</w:t>
            </w:r>
          </w:p>
        </w:tc>
        <w:tc>
          <w:tcPr>
            <w:tcW w:w="3866" w:type="dxa"/>
            <w:tcBorders>
              <w:bottom w:val="single" w:sz="2" w:space="0" w:color="8E8E8E"/>
            </w:tcBorders>
          </w:tcPr>
          <w:p>
            <w:pPr>
              <w:pStyle w:val="Normal"/>
              <w:jc w:val="end"/>
              <w:rPr>
                <w:sz w:val="20"/>
              </w:rPr>
            </w:pPr>
            <w:r>
              <w:rPr>
                <w:sz w:val="20"/>
              </w:rPr>
              <w:t>2</w:t>
            </w:r>
          </w:p>
        </w:tc>
      </w:tr>
      <w:tr>
        <w:trPr/>
        <w:tc>
          <w:tcPr>
            <w:tcW w:w="2973" w:type="dxa"/>
            <w:tcBorders>
              <w:bottom w:val="single" w:sz="2" w:space="0" w:color="8E8E8E"/>
              <w:end w:val="single" w:sz="2" w:space="0" w:color="8E8E8E"/>
            </w:tcBorders>
          </w:tcPr>
          <w:p>
            <w:pPr>
              <w:pStyle w:val="Normal"/>
              <w:jc w:val="end"/>
              <w:rPr>
                <w:b/>
                <w:sz w:val="20"/>
              </w:rPr>
            </w:pPr>
            <w:r>
              <w:rPr>
                <w:b/>
                <w:sz w:val="20"/>
              </w:rPr>
              <w:t>SMA Investments</w:t>
            </w:r>
          </w:p>
        </w:tc>
        <w:tc>
          <w:tcPr>
            <w:tcW w:w="3865" w:type="dxa"/>
            <w:tcBorders>
              <w:bottom w:val="single" w:sz="2" w:space="0" w:color="8E8E8E"/>
              <w:end w:val="single" w:sz="2" w:space="0" w:color="8E8E8E"/>
            </w:tcBorders>
          </w:tcPr>
          <w:p>
            <w:pPr>
              <w:pStyle w:val="Normal"/>
              <w:jc w:val="end"/>
              <w:rPr>
                <w:sz w:val="20"/>
              </w:rPr>
            </w:pPr>
            <w:r>
              <w:rPr>
                <w:sz w:val="20"/>
              </w:rPr>
              <w:t>130</w:t>
            </w:r>
          </w:p>
        </w:tc>
        <w:tc>
          <w:tcPr>
            <w:tcW w:w="3866" w:type="dxa"/>
            <w:tcBorders>
              <w:bottom w:val="single" w:sz="2" w:space="0" w:color="8E8E8E"/>
              <w:end w:val="single" w:sz="2" w:space="0" w:color="8E8E8E"/>
            </w:tcBorders>
          </w:tcPr>
          <w:p>
            <w:pPr>
              <w:pStyle w:val="Normal"/>
              <w:jc w:val="end"/>
              <w:rPr>
                <w:sz w:val="20"/>
              </w:rPr>
            </w:pPr>
            <w:r>
              <w:rPr>
                <w:sz w:val="20"/>
              </w:rPr>
              <w:t>161</w:t>
            </w:r>
          </w:p>
        </w:tc>
        <w:tc>
          <w:tcPr>
            <w:tcW w:w="3866" w:type="dxa"/>
            <w:tcBorders>
              <w:bottom w:val="single" w:sz="2" w:space="0" w:color="8E8E8E"/>
            </w:tcBorders>
          </w:tcPr>
          <w:p>
            <w:pPr>
              <w:pStyle w:val="Normal"/>
              <w:jc w:val="end"/>
              <w:rPr>
                <w:sz w:val="20"/>
              </w:rPr>
            </w:pPr>
            <w:r>
              <w:rPr>
                <w:sz w:val="20"/>
              </w:rPr>
              <w:t>130</w:t>
            </w:r>
          </w:p>
        </w:tc>
      </w:tr>
      <w:tr>
        <w:trPr/>
        <w:tc>
          <w:tcPr>
            <w:tcW w:w="2973" w:type="dxa"/>
            <w:tcBorders>
              <w:bottom w:val="single" w:sz="2" w:space="0" w:color="8E8E8E"/>
              <w:end w:val="single" w:sz="2" w:space="0" w:color="8E8E8E"/>
            </w:tcBorders>
          </w:tcPr>
          <w:p>
            <w:pPr>
              <w:pStyle w:val="Normal"/>
              <w:jc w:val="end"/>
              <w:rPr>
                <w:b/>
                <w:sz w:val="20"/>
              </w:rPr>
            </w:pPr>
            <w:r>
              <w:rPr>
                <w:b/>
                <w:sz w:val="20"/>
              </w:rPr>
              <w:t>Re-directions of Contributions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jc w:val="end"/>
              <w:rPr>
                <w:b/>
                <w:sz w:val="20"/>
              </w:rPr>
            </w:pPr>
            <w:r>
              <w:rPr>
                <w:b/>
                <w:sz w:val="20"/>
              </w:rPr>
              <w:t>Investment Reserving</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jc w:val="end"/>
              <w:rPr>
                <w:b/>
                <w:sz w:val="20"/>
              </w:rPr>
            </w:pPr>
            <w:r>
              <w:rPr>
                <w:b/>
                <w:sz w:val="20"/>
              </w:rPr>
              <w:t>Automatic Re-Balancing</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jc w:val="end"/>
              <w:rPr>
                <w:b/>
                <w:sz w:val="20"/>
              </w:rPr>
            </w:pPr>
            <w:r>
              <w:rPr>
                <w:b/>
                <w:sz w:val="20"/>
              </w:rPr>
              <w:t>Direct Shares/Listed Investments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jc w:val="end"/>
              <w:rPr>
                <w:b/>
                <w:sz w:val="20"/>
              </w:rPr>
            </w:pPr>
            <w:r>
              <w:rPr>
                <w:b/>
                <w:sz w:val="20"/>
              </w:rPr>
              <w:t>Unit Pricing Frequency</w:t>
            </w:r>
          </w:p>
        </w:tc>
        <w:tc>
          <w:tcPr>
            <w:tcW w:w="3865" w:type="dxa"/>
            <w:tcBorders>
              <w:bottom w:val="single" w:sz="2" w:space="0" w:color="8E8E8E"/>
              <w:end w:val="single" w:sz="2" w:space="0" w:color="8E8E8E"/>
            </w:tcBorders>
          </w:tcPr>
          <w:p>
            <w:pPr>
              <w:pStyle w:val="Normal"/>
              <w:jc w:val="end"/>
              <w:rPr>
                <w:sz w:val="20"/>
              </w:rPr>
            </w:pPr>
            <w:r>
              <w:rPr>
                <w:sz w:val="20"/>
              </w:rPr>
              <w:t>Daily or Weekly</w:t>
            </w:r>
          </w:p>
        </w:tc>
        <w:tc>
          <w:tcPr>
            <w:tcW w:w="3866" w:type="dxa"/>
            <w:tcBorders>
              <w:bottom w:val="single" w:sz="2" w:space="0" w:color="8E8E8E"/>
              <w:end w:val="single" w:sz="2" w:space="0" w:color="8E8E8E"/>
            </w:tcBorders>
          </w:tcPr>
          <w:p>
            <w:pPr>
              <w:pStyle w:val="Normal"/>
              <w:jc w:val="end"/>
              <w:rPr>
                <w:sz w:val="20"/>
              </w:rPr>
            </w:pPr>
            <w:r>
              <w:rPr>
                <w:sz w:val="20"/>
              </w:rPr>
              <w:t>Daily or Weekly</w:t>
            </w:r>
          </w:p>
        </w:tc>
        <w:tc>
          <w:tcPr>
            <w:tcW w:w="3866" w:type="dxa"/>
            <w:tcBorders>
              <w:bottom w:val="single" w:sz="2" w:space="0" w:color="8E8E8E"/>
            </w:tcBorders>
          </w:tcPr>
          <w:p>
            <w:pPr>
              <w:pStyle w:val="Normal"/>
              <w:jc w:val="end"/>
              <w:rPr>
                <w:sz w:val="20"/>
              </w:rPr>
            </w:pPr>
            <w:r>
              <w:rPr>
                <w:sz w:val="20"/>
              </w:rPr>
              <w:t>Daily or Weekly</w:t>
            </w:r>
          </w:p>
        </w:tc>
      </w:tr>
      <w:tr>
        <w:trPr/>
        <w:tc>
          <w:tcPr>
            <w:tcW w:w="2973" w:type="dxa"/>
            <w:tcBorders>
              <w:bottom w:val="single" w:sz="2" w:space="0" w:color="8E8E8E"/>
              <w:end w:val="single" w:sz="2" w:space="0" w:color="8E8E8E"/>
            </w:tcBorders>
          </w:tcPr>
          <w:p>
            <w:pPr>
              <w:pStyle w:val="Normal"/>
              <w:jc w:val="end"/>
              <w:rPr>
                <w:b/>
                <w:sz w:val="20"/>
              </w:rPr>
            </w:pPr>
            <w:r>
              <w:rPr>
                <w:b/>
                <w:sz w:val="20"/>
              </w:rPr>
              <w:t>Unit Pricing Method</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jc w:val="end"/>
              <w:rPr>
                <w:b/>
                <w:sz w:val="20"/>
              </w:rPr>
            </w:pPr>
            <w:r>
              <w:rPr>
                <w:b/>
                <w:sz w:val="20"/>
              </w:rPr>
              <w:t>Investment Consultant</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jc w:val="end"/>
              <w:rPr>
                <w:b/>
                <w:sz w:val="20"/>
              </w:rPr>
            </w:pPr>
            <w:r>
              <w:rPr>
                <w:b/>
                <w:sz w:val="20"/>
              </w:rPr>
              <w:t>Default Option</w:t>
            </w:r>
          </w:p>
        </w:tc>
        <w:tc>
          <w:tcPr>
            <w:tcW w:w="3865" w:type="dxa"/>
            <w:tcBorders>
              <w:bottom w:val="single" w:sz="2" w:space="0" w:color="8E8E8E"/>
              <w:end w:val="single" w:sz="2" w:space="0" w:color="8E8E8E"/>
            </w:tcBorders>
          </w:tcPr>
          <w:p>
            <w:pPr>
              <w:pStyle w:val="Normal"/>
              <w:jc w:val="end"/>
              <w:rPr>
                <w:sz w:val="20"/>
              </w:rPr>
            </w:pPr>
            <w:r>
              <w:rPr>
                <w:sz w:val="20"/>
              </w:rPr>
              <w:t>Cash Hub</w:t>
            </w:r>
          </w:p>
        </w:tc>
        <w:tc>
          <w:tcPr>
            <w:tcW w:w="3866" w:type="dxa"/>
            <w:tcBorders>
              <w:bottom w:val="single" w:sz="2" w:space="0" w:color="8E8E8E"/>
              <w:end w:val="single" w:sz="2" w:space="0" w:color="8E8E8E"/>
            </w:tcBorders>
          </w:tcPr>
          <w:p>
            <w:pPr>
              <w:pStyle w:val="Normal"/>
              <w:jc w:val="end"/>
              <w:rPr>
                <w:sz w:val="20"/>
              </w:rPr>
            </w:pPr>
            <w:r>
              <w:rPr>
                <w:sz w:val="20"/>
              </w:rPr>
              <w:t>Cash Hub</w:t>
            </w:r>
          </w:p>
        </w:tc>
        <w:tc>
          <w:tcPr>
            <w:tcW w:w="3866" w:type="dxa"/>
            <w:tcBorders>
              <w:bottom w:val="single" w:sz="2" w:space="0" w:color="8E8E8E"/>
            </w:tcBorders>
          </w:tcPr>
          <w:p>
            <w:pPr>
              <w:pStyle w:val="Normal"/>
              <w:jc w:val="end"/>
              <w:rPr>
                <w:sz w:val="20"/>
              </w:rPr>
            </w:pPr>
            <w:r>
              <w:rPr>
                <w:sz w:val="20"/>
              </w:rPr>
              <w:t>Cash Hub</w:t>
            </w:r>
          </w:p>
        </w:tc>
      </w:tr>
      <w:tr>
        <w:trPr/>
        <w:tc>
          <w:tcPr>
            <w:tcW w:w="2973" w:type="dxa"/>
            <w:tcBorders>
              <w:bottom w:val="single" w:sz="2" w:space="0" w:color="8E8E8E"/>
              <w:end w:val="single" w:sz="2" w:space="0" w:color="8E8E8E"/>
            </w:tcBorders>
          </w:tcPr>
          <w:p>
            <w:pPr>
              <w:pStyle w:val="Normal"/>
              <w:jc w:val="end"/>
              <w:rPr>
                <w:b/>
                <w:sz w:val="20"/>
              </w:rPr>
            </w:pPr>
            <w:r>
              <w:rPr>
                <w:b/>
                <w:sz w:val="20"/>
              </w:rPr>
              <w:t>Important Investment Details Notes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jc w:val="end"/>
              <w:rPr>
                <w:b/>
                <w:sz w:val="20"/>
              </w:rPr>
            </w:pPr>
            <w:r>
              <w:rPr>
                <w:b/>
                <w:sz w:val="20"/>
              </w:rPr>
              <w:t>Cash Holding Details</w:t>
            </w:r>
          </w:p>
        </w:tc>
        <w:tc>
          <w:tcPr>
            <w:tcW w:w="3865" w:type="dxa"/>
            <w:tcBorders>
              <w:bottom w:val="single" w:sz="2" w:space="0" w:color="8E8E8E"/>
              <w:end w:val="single" w:sz="2" w:space="0" w:color="8E8E8E"/>
            </w:tcBorders>
          </w:tcPr>
          <w:p>
            <w:pPr>
              <w:pStyle w:val="Normal"/>
              <w:jc w:val="end"/>
              <w:rPr>
                <w:sz w:val="20"/>
              </w:rPr>
            </w:pPr>
            <w:r>
              <w:rPr>
                <w:sz w:val="20"/>
              </w:rPr>
              <w:t>You must maintain a minimum balance of $2,000 in your cash account.</w:t>
            </w:r>
          </w:p>
        </w:tc>
        <w:tc>
          <w:tcPr>
            <w:tcW w:w="3866" w:type="dxa"/>
            <w:tcBorders>
              <w:bottom w:val="single" w:sz="2" w:space="0" w:color="8E8E8E"/>
              <w:end w:val="single" w:sz="2" w:space="0" w:color="8E8E8E"/>
            </w:tcBorders>
          </w:tcPr>
          <w:p>
            <w:pPr>
              <w:pStyle w:val="Normal"/>
              <w:jc w:val="end"/>
              <w:rPr>
                <w:sz w:val="20"/>
              </w:rPr>
            </w:pPr>
            <w:r>
              <w:rPr>
                <w:sz w:val="20"/>
              </w:rPr>
              <w:t>You must maintain a minimum balance of $4,000 in your cash account.</w:t>
            </w:r>
          </w:p>
        </w:tc>
        <w:tc>
          <w:tcPr>
            <w:tcW w:w="3866" w:type="dxa"/>
            <w:tcBorders>
              <w:bottom w:val="single" w:sz="2" w:space="0" w:color="8E8E8E"/>
            </w:tcBorders>
          </w:tcPr>
          <w:p>
            <w:pPr>
              <w:pStyle w:val="Normal"/>
              <w:jc w:val="end"/>
              <w:rPr>
                <w:sz w:val="20"/>
              </w:rPr>
            </w:pPr>
            <w:r>
              <w:rPr>
                <w:sz w:val="20"/>
              </w:rPr>
              <w:t>You must maintain a minimum balance of $2,000 in your cash account.</w:t>
            </w:r>
          </w:p>
        </w:tc>
      </w:tr>
      <w:tr>
        <w:trPr/>
        <w:tc>
          <w:tcPr>
            <w:tcW w:w="2973" w:type="dxa"/>
            <w:tcBorders>
              <w:bottom w:val="single" w:sz="2" w:space="0" w:color="8E8E8E"/>
              <w:end w:val="single" w:sz="2" w:space="0" w:color="8E8E8E"/>
            </w:tcBorders>
          </w:tcPr>
          <w:p>
            <w:pPr>
              <w:pStyle w:val="Normal"/>
              <w:jc w:val="end"/>
              <w:rPr>
                <w:b/>
                <w:sz w:val="20"/>
              </w:rPr>
            </w:pPr>
            <w:r>
              <w:rPr>
                <w:b/>
                <w:sz w:val="20"/>
              </w:rPr>
              <w:t>Ability to Transfer Existing Assets (in-specie)</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shd w:fill="000080" w:val="clear"/>
            <w:vAlign w:val="center"/>
          </w:tcPr>
          <w:p>
            <w:pPr>
              <w:pStyle w:val="Normal"/>
              <w:spacing w:before="240" w:after="240"/>
              <w:rPr>
                <w:b/>
                <w:color w:val="FFFFFF"/>
                <w:sz w:val="20"/>
              </w:rPr>
            </w:pPr>
            <w:r>
              <w:rPr>
                <w:b/>
                <w:color w:val="FFFFFF"/>
                <w:sz w:val="20"/>
              </w:rPr>
              <w:t>Insurance Details</w:t>
            </w:r>
          </w:p>
        </w:tc>
        <w:tc>
          <w:tcPr>
            <w:tcW w:w="3865"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6" w:type="dxa"/>
            <w:tcBorders>
              <w:bottom w:val="single" w:sz="2" w:space="0" w:color="8E8E8E"/>
              <w:end w:val="single" w:sz="2" w:space="0" w:color="8E8E8E"/>
            </w:tcBorders>
            <w:shd w:fill="000080" w:val="clear"/>
            <w:vAlign w:val="center"/>
          </w:tcPr>
          <w:p>
            <w:pPr>
              <w:pStyle w:val="Normal"/>
              <w:rPr>
                <w:b/>
                <w:color w:val="FFFFFF"/>
                <w:sz w:val="20"/>
              </w:rPr>
            </w:pPr>
            <w:r>
              <w:rPr>
                <w:b/>
                <w:color w:val="FFFFFF"/>
                <w:sz w:val="20"/>
              </w:rPr>
              <w:t> </w:t>
            </w:r>
          </w:p>
        </w:tc>
        <w:tc>
          <w:tcPr>
            <w:tcW w:w="3866" w:type="dxa"/>
            <w:tcBorders>
              <w:bottom w:val="single" w:sz="2" w:space="0" w:color="8E8E8E"/>
            </w:tcBorders>
            <w:shd w:fill="000080" w:val="clear"/>
            <w:vAlign w:val="center"/>
          </w:tcPr>
          <w:p>
            <w:pPr>
              <w:pStyle w:val="Normal"/>
              <w:rPr>
                <w:b/>
                <w:color w:val="FFFFFF"/>
                <w:sz w:val="20"/>
              </w:rPr>
            </w:pPr>
            <w:r>
              <w:rPr>
                <w:b/>
                <w:color w:val="FFFFFF"/>
                <w:sz w:val="20"/>
              </w:rPr>
              <w:t> </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Death And TPD</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Death Cover Available</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Death Cover Issue Ages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Death Cover Cease Age</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Maximum Death Cover</w:t>
            </w:r>
          </w:p>
        </w:tc>
        <w:tc>
          <w:tcPr>
            <w:tcW w:w="3865" w:type="dxa"/>
            <w:tcBorders>
              <w:bottom w:val="single" w:sz="2" w:space="0" w:color="8E8E8E"/>
              <w:end w:val="single" w:sz="2" w:space="0" w:color="8E8E8E"/>
            </w:tcBorders>
          </w:tcPr>
          <w:p>
            <w:pPr>
              <w:pStyle w:val="Normal"/>
              <w:jc w:val="end"/>
              <w:rPr>
                <w:sz w:val="20"/>
              </w:rPr>
            </w:pPr>
            <w:r>
              <w:rPr>
                <w:sz w:val="20"/>
              </w:rPr>
              <w:t>Please refer to the Insurance Guide</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Please refer to the Insurance Guide</w:t>
            </w:r>
          </w:p>
        </w:tc>
      </w:tr>
      <w:tr>
        <w:trPr/>
        <w:tc>
          <w:tcPr>
            <w:tcW w:w="2973" w:type="dxa"/>
            <w:tcBorders>
              <w:bottom w:val="single" w:sz="2" w:space="0" w:color="8E8E8E"/>
              <w:end w:val="single" w:sz="2" w:space="0" w:color="8E8E8E"/>
            </w:tcBorders>
          </w:tcPr>
          <w:p>
            <w:pPr>
              <w:pStyle w:val="Normal"/>
              <w:ind w:start="240"/>
              <w:jc w:val="end"/>
              <w:rPr>
                <w:sz w:val="20"/>
              </w:rPr>
            </w:pPr>
            <w:r>
              <w:rPr>
                <w:sz w:val="20"/>
              </w:rPr>
              <w:t>TPD Cover Available</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TPD Cover Issue Ages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TPD Cover Cease Age</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Maximum TPD Cover</w:t>
            </w:r>
          </w:p>
        </w:tc>
        <w:tc>
          <w:tcPr>
            <w:tcW w:w="3865" w:type="dxa"/>
            <w:tcBorders>
              <w:bottom w:val="single" w:sz="2" w:space="0" w:color="8E8E8E"/>
              <w:end w:val="single" w:sz="2" w:space="0" w:color="8E8E8E"/>
            </w:tcBorders>
          </w:tcPr>
          <w:p>
            <w:pPr>
              <w:pStyle w:val="Normal"/>
              <w:jc w:val="end"/>
              <w:rPr>
                <w:sz w:val="20"/>
              </w:rPr>
            </w:pPr>
            <w:r>
              <w:rPr>
                <w:sz w:val="20"/>
              </w:rPr>
              <w:t>Please refer to the Insurance Guide</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Please refer to the Insurance Guide</w:t>
            </w:r>
          </w:p>
        </w:tc>
      </w:tr>
      <w:tr>
        <w:trPr/>
        <w:tc>
          <w:tcPr>
            <w:tcW w:w="2973" w:type="dxa"/>
            <w:tcBorders>
              <w:bottom w:val="single" w:sz="2" w:space="0" w:color="8E8E8E"/>
              <w:end w:val="single" w:sz="2" w:space="0" w:color="8E8E8E"/>
            </w:tcBorders>
          </w:tcPr>
          <w:p>
            <w:pPr>
              <w:pStyle w:val="Normal"/>
              <w:ind w:start="240"/>
              <w:jc w:val="end"/>
              <w:rPr>
                <w:sz w:val="20"/>
              </w:rPr>
            </w:pPr>
            <w:r>
              <w:rPr>
                <w:sz w:val="20"/>
              </w:rPr>
              <w:t>Eligibility For Auto Acceptance</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Auto Acceptance Defaults &amp; Limits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Terminal Illness Benefit</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Guaranteed Future Insurability</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Waiver Of Premium</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Continuation Option</w:t>
            </w:r>
          </w:p>
        </w:tc>
        <w:tc>
          <w:tcPr>
            <w:tcW w:w="3865" w:type="dxa"/>
            <w:tcBorders>
              <w:bottom w:val="single" w:sz="2" w:space="0" w:color="8E8E8E"/>
              <w:end w:val="single" w:sz="2" w:space="0" w:color="8E8E8E"/>
            </w:tcBorders>
          </w:tcPr>
          <w:p>
            <w:pPr>
              <w:pStyle w:val="Normal"/>
              <w:jc w:val="end"/>
              <w:rPr>
                <w:sz w:val="20"/>
              </w:rPr>
            </w:pPr>
            <w:r>
              <w:rPr>
                <w:sz w:val="20"/>
              </w:rPr>
              <w:t>Please refer to the Insurance Guide</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Please refer to the Insurance Guide</w:t>
            </w:r>
          </w:p>
        </w:tc>
      </w:tr>
      <w:tr>
        <w:trPr/>
        <w:tc>
          <w:tcPr>
            <w:tcW w:w="2973" w:type="dxa"/>
            <w:tcBorders>
              <w:bottom w:val="single" w:sz="2" w:space="0" w:color="8E8E8E"/>
              <w:end w:val="single" w:sz="2" w:space="0" w:color="8E8E8E"/>
            </w:tcBorders>
          </w:tcPr>
          <w:p>
            <w:pPr>
              <w:pStyle w:val="Normal"/>
              <w:ind w:start="240"/>
              <w:jc w:val="end"/>
              <w:rPr>
                <w:sz w:val="20"/>
              </w:rPr>
            </w:pPr>
            <w:r>
              <w:rPr>
                <w:sz w:val="20"/>
              </w:rPr>
              <w:t>Exclusions</w:t>
            </w:r>
          </w:p>
        </w:tc>
        <w:tc>
          <w:tcPr>
            <w:tcW w:w="3865" w:type="dxa"/>
            <w:tcBorders>
              <w:bottom w:val="single" w:sz="2" w:space="0" w:color="8E8E8E"/>
              <w:end w:val="single" w:sz="2" w:space="0" w:color="8E8E8E"/>
            </w:tcBorders>
          </w:tcPr>
          <w:p>
            <w:pPr>
              <w:pStyle w:val="Normal"/>
              <w:jc w:val="end"/>
              <w:rPr>
                <w:sz w:val="20"/>
              </w:rPr>
            </w:pPr>
            <w:r>
              <w:rPr>
                <w:sz w:val="20"/>
              </w:rPr>
              <w:t>Please refer to the Insurance Guide</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Please refer to the Insurance Guide</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Salary Continuance</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Group Salary Continuance Available</w:t>
            </w:r>
          </w:p>
        </w:tc>
        <w:tc>
          <w:tcPr>
            <w:tcW w:w="3865" w:type="dxa"/>
            <w:tcBorders>
              <w:bottom w:val="single" w:sz="2" w:space="0" w:color="8E8E8E"/>
              <w:end w:val="single" w:sz="2" w:space="0" w:color="8E8E8E"/>
            </w:tcBorders>
          </w:tcPr>
          <w:p>
            <w:pPr>
              <w:pStyle w:val="Normal"/>
              <w:jc w:val="end"/>
              <w:rPr>
                <w:sz w:val="20"/>
              </w:rPr>
            </w:pPr>
            <w:r>
              <w:rPr>
                <w:sz w:val="20"/>
              </w:rPr>
              <w:t>Yes</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Yes</w:t>
            </w:r>
          </w:p>
        </w:tc>
      </w:tr>
      <w:tr>
        <w:trPr/>
        <w:tc>
          <w:tcPr>
            <w:tcW w:w="2973" w:type="dxa"/>
            <w:tcBorders>
              <w:bottom w:val="single" w:sz="2" w:space="0" w:color="8E8E8E"/>
              <w:end w:val="single" w:sz="2" w:space="0" w:color="8E8E8E"/>
            </w:tcBorders>
          </w:tcPr>
          <w:p>
            <w:pPr>
              <w:pStyle w:val="Normal"/>
              <w:ind w:start="240"/>
              <w:jc w:val="end"/>
              <w:rPr>
                <w:sz w:val="20"/>
              </w:rPr>
            </w:pPr>
            <w:r>
              <w:rPr>
                <w:sz w:val="20"/>
              </w:rPr>
              <w:t>Issue Ages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Cease Age</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Maximum Benefit Cover</w:t>
            </w:r>
          </w:p>
        </w:tc>
        <w:tc>
          <w:tcPr>
            <w:tcW w:w="3865" w:type="dxa"/>
            <w:tcBorders>
              <w:bottom w:val="single" w:sz="2" w:space="0" w:color="8E8E8E"/>
              <w:end w:val="single" w:sz="2" w:space="0" w:color="8E8E8E"/>
            </w:tcBorders>
          </w:tcPr>
          <w:p>
            <w:pPr>
              <w:pStyle w:val="Normal"/>
              <w:jc w:val="end"/>
              <w:rPr>
                <w:sz w:val="20"/>
              </w:rPr>
            </w:pPr>
            <w:r>
              <w:rPr>
                <w:sz w:val="20"/>
              </w:rPr>
              <w:t>Please refer to the Insurance Guide</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Please refer to the Insurance Guide</w:t>
            </w:r>
          </w:p>
        </w:tc>
      </w:tr>
      <w:tr>
        <w:trPr/>
        <w:tc>
          <w:tcPr>
            <w:tcW w:w="2973" w:type="dxa"/>
            <w:tcBorders>
              <w:bottom w:val="single" w:sz="2" w:space="0" w:color="8E8E8E"/>
              <w:end w:val="single" w:sz="2" w:space="0" w:color="8E8E8E"/>
            </w:tcBorders>
          </w:tcPr>
          <w:p>
            <w:pPr>
              <w:pStyle w:val="Normal"/>
              <w:ind w:start="240"/>
              <w:jc w:val="end"/>
              <w:rPr>
                <w:sz w:val="20"/>
              </w:rPr>
            </w:pPr>
            <w:r>
              <w:rPr>
                <w:sz w:val="20"/>
              </w:rPr>
              <w:t>Waiver Of Premium</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Continuation Option</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Waiting Periods</w:t>
            </w:r>
          </w:p>
        </w:tc>
        <w:tc>
          <w:tcPr>
            <w:tcW w:w="3865" w:type="dxa"/>
            <w:tcBorders>
              <w:bottom w:val="single" w:sz="2" w:space="0" w:color="8E8E8E"/>
              <w:end w:val="single" w:sz="2" w:space="0" w:color="8E8E8E"/>
            </w:tcBorders>
          </w:tcPr>
          <w:p>
            <w:pPr>
              <w:pStyle w:val="Normal"/>
              <w:jc w:val="end"/>
              <w:rPr>
                <w:sz w:val="20"/>
              </w:rPr>
            </w:pPr>
            <w:r>
              <w:rPr>
                <w:sz w:val="20"/>
              </w:rPr>
              <w:t>Please refer to the Insurance Guide</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Please refer to the Insurance Guide</w:t>
            </w:r>
          </w:p>
        </w:tc>
      </w:tr>
      <w:tr>
        <w:trPr/>
        <w:tc>
          <w:tcPr>
            <w:tcW w:w="2973" w:type="dxa"/>
            <w:tcBorders>
              <w:bottom w:val="single" w:sz="2" w:space="0" w:color="8E8E8E"/>
              <w:end w:val="single" w:sz="2" w:space="0" w:color="8E8E8E"/>
            </w:tcBorders>
          </w:tcPr>
          <w:p>
            <w:pPr>
              <w:pStyle w:val="Normal"/>
              <w:ind w:start="240"/>
              <w:jc w:val="end"/>
              <w:rPr>
                <w:sz w:val="20"/>
              </w:rPr>
            </w:pPr>
            <w:r>
              <w:rPr>
                <w:sz w:val="20"/>
              </w:rPr>
              <w:t>Benefit Periods</w:t>
            </w:r>
          </w:p>
        </w:tc>
        <w:tc>
          <w:tcPr>
            <w:tcW w:w="3865" w:type="dxa"/>
            <w:tcBorders>
              <w:bottom w:val="single" w:sz="2" w:space="0" w:color="8E8E8E"/>
              <w:end w:val="single" w:sz="2" w:space="0" w:color="8E8E8E"/>
            </w:tcBorders>
          </w:tcPr>
          <w:p>
            <w:pPr>
              <w:pStyle w:val="Normal"/>
              <w:jc w:val="end"/>
              <w:rPr>
                <w:sz w:val="20"/>
              </w:rPr>
            </w:pPr>
            <w:r>
              <w:rPr>
                <w:sz w:val="20"/>
              </w:rPr>
              <w:t>Please refer to the Insurance Guide</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Please refer to the Insurance Guide</w:t>
            </w:r>
          </w:p>
        </w:tc>
      </w:tr>
      <w:tr>
        <w:trPr/>
        <w:tc>
          <w:tcPr>
            <w:tcW w:w="2973" w:type="dxa"/>
            <w:tcBorders>
              <w:bottom w:val="single" w:sz="2" w:space="0" w:color="8E8E8E"/>
              <w:end w:val="single" w:sz="2" w:space="0" w:color="8E8E8E"/>
            </w:tcBorders>
          </w:tcPr>
          <w:p>
            <w:pPr>
              <w:pStyle w:val="Normal"/>
              <w:ind w:start="240"/>
              <w:jc w:val="end"/>
              <w:rPr>
                <w:sz w:val="20"/>
              </w:rPr>
            </w:pPr>
            <w:r>
              <w:rPr>
                <w:sz w:val="20"/>
              </w:rPr>
              <w:t>Eligibility For Auto Acceptance</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Auto Acceptance Defaults &amp; Limits</w:t>
            </w:r>
          </w:p>
        </w:tc>
        <w:tc>
          <w:tcPr>
            <w:tcW w:w="3865" w:type="dxa"/>
            <w:tcBorders>
              <w:bottom w:val="single" w:sz="2" w:space="0" w:color="8E8E8E"/>
              <w:end w:val="single" w:sz="2" w:space="0" w:color="8E8E8E"/>
            </w:tcBorders>
          </w:tcPr>
          <w:p>
            <w:pPr>
              <w:pStyle w:val="Normal"/>
              <w:jc w:val="end"/>
              <w:rPr>
                <w:sz w:val="20"/>
              </w:rPr>
            </w:pPr>
            <w:r>
              <w:rPr>
                <w:sz w:val="20"/>
              </w:rPr>
              <w:t>No</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No</w:t>
            </w:r>
          </w:p>
        </w:tc>
      </w:tr>
      <w:tr>
        <w:trPr/>
        <w:tc>
          <w:tcPr>
            <w:tcW w:w="2973" w:type="dxa"/>
            <w:tcBorders>
              <w:bottom w:val="single" w:sz="2" w:space="0" w:color="8E8E8E"/>
              <w:end w:val="single" w:sz="2" w:space="0" w:color="8E8E8E"/>
            </w:tcBorders>
          </w:tcPr>
          <w:p>
            <w:pPr>
              <w:pStyle w:val="Normal"/>
              <w:ind w:start="240"/>
              <w:jc w:val="end"/>
              <w:rPr>
                <w:sz w:val="20"/>
              </w:rPr>
            </w:pPr>
            <w:r>
              <w:rPr>
                <w:sz w:val="20"/>
              </w:rPr>
              <w:t>Benefit Offsets</w:t>
            </w:r>
          </w:p>
        </w:tc>
        <w:tc>
          <w:tcPr>
            <w:tcW w:w="3865" w:type="dxa"/>
            <w:tcBorders>
              <w:bottom w:val="single" w:sz="2" w:space="0" w:color="8E8E8E"/>
              <w:end w:val="single" w:sz="2" w:space="0" w:color="8E8E8E"/>
            </w:tcBorders>
          </w:tcPr>
          <w:p>
            <w:pPr>
              <w:pStyle w:val="Normal"/>
              <w:jc w:val="end"/>
              <w:rPr>
                <w:sz w:val="20"/>
              </w:rPr>
            </w:pPr>
            <w:r>
              <w:rPr>
                <w:sz w:val="20"/>
              </w:rPr>
              <w:t>Please refer to the Insurance Guide</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Please refer to the Insurance Guide</w:t>
            </w:r>
          </w:p>
        </w:tc>
      </w:tr>
      <w:tr>
        <w:trPr/>
        <w:tc>
          <w:tcPr>
            <w:tcW w:w="2973" w:type="dxa"/>
            <w:tcBorders>
              <w:bottom w:val="single" w:sz="2" w:space="0" w:color="8E8E8E"/>
              <w:end w:val="single" w:sz="2" w:space="0" w:color="8E8E8E"/>
            </w:tcBorders>
          </w:tcPr>
          <w:p>
            <w:pPr>
              <w:pStyle w:val="Normal"/>
              <w:ind w:start="240"/>
              <w:jc w:val="end"/>
              <w:rPr>
                <w:sz w:val="20"/>
              </w:rPr>
            </w:pPr>
            <w:r>
              <w:rPr>
                <w:sz w:val="20"/>
              </w:rPr>
              <w:t>Exclusions</w:t>
            </w:r>
          </w:p>
        </w:tc>
        <w:tc>
          <w:tcPr>
            <w:tcW w:w="3865" w:type="dxa"/>
            <w:tcBorders>
              <w:bottom w:val="single" w:sz="2" w:space="0" w:color="8E8E8E"/>
              <w:end w:val="single" w:sz="2" w:space="0" w:color="8E8E8E"/>
            </w:tcBorders>
          </w:tcPr>
          <w:p>
            <w:pPr>
              <w:pStyle w:val="Normal"/>
              <w:jc w:val="end"/>
              <w:rPr>
                <w:sz w:val="20"/>
              </w:rPr>
            </w:pPr>
            <w:r>
              <w:rPr>
                <w:sz w:val="20"/>
              </w:rPr>
              <w:t>Please refer to the Insurance Guide</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Please refer to the Insurance Guide</w:t>
            </w:r>
          </w:p>
        </w:tc>
      </w:tr>
      <w:tr>
        <w:trPr/>
        <w:tc>
          <w:tcPr>
            <w:tcW w:w="2973" w:type="dxa"/>
            <w:tcBorders>
              <w:bottom w:val="single" w:sz="2" w:space="0" w:color="8E8E8E"/>
              <w:end w:val="single" w:sz="2" w:space="0" w:color="8E8E8E"/>
            </w:tcBorders>
          </w:tcPr>
          <w:p>
            <w:pPr>
              <w:pStyle w:val="Normal"/>
              <w:spacing w:before="240" w:after="240"/>
              <w:jc w:val="end"/>
              <w:rPr>
                <w:b/>
                <w:sz w:val="20"/>
              </w:rPr>
            </w:pPr>
            <w:r>
              <w:rPr>
                <w:b/>
                <w:sz w:val="20"/>
              </w:rPr>
              <w:t>Definitions</w:t>
            </w:r>
          </w:p>
        </w:tc>
        <w:tc>
          <w:tcPr>
            <w:tcW w:w="3865" w:type="dxa"/>
            <w:tcBorders>
              <w:bottom w:val="single" w:sz="2" w:space="0" w:color="8E8E8E"/>
              <w:end w:val="single" w:sz="2" w:space="0" w:color="8E8E8E"/>
            </w:tcBorders>
          </w:tcPr>
          <w:p>
            <w:pPr>
              <w:pStyle w:val="Normal"/>
              <w:rPr/>
            </w:pPr>
            <w:r>
              <w:rPr/>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rPr/>
            </w:pPr>
            <w:r>
              <w:rPr/>
            </w:r>
          </w:p>
        </w:tc>
      </w:tr>
      <w:tr>
        <w:trPr/>
        <w:tc>
          <w:tcPr>
            <w:tcW w:w="2973" w:type="dxa"/>
            <w:tcBorders>
              <w:bottom w:val="single" w:sz="2" w:space="0" w:color="8E8E8E"/>
              <w:end w:val="single" w:sz="2" w:space="0" w:color="8E8E8E"/>
            </w:tcBorders>
          </w:tcPr>
          <w:p>
            <w:pPr>
              <w:pStyle w:val="Normal"/>
              <w:ind w:start="240"/>
              <w:jc w:val="end"/>
              <w:rPr>
                <w:sz w:val="20"/>
              </w:rPr>
            </w:pPr>
            <w:r>
              <w:rPr>
                <w:sz w:val="20"/>
              </w:rPr>
              <w:t>TPD Definition</w:t>
            </w:r>
          </w:p>
        </w:tc>
        <w:tc>
          <w:tcPr>
            <w:tcW w:w="3865" w:type="dxa"/>
            <w:tcBorders>
              <w:bottom w:val="single" w:sz="2" w:space="0" w:color="8E8E8E"/>
              <w:end w:val="single" w:sz="2" w:space="0" w:color="8E8E8E"/>
            </w:tcBorders>
          </w:tcPr>
          <w:p>
            <w:pPr>
              <w:pStyle w:val="Normal"/>
              <w:jc w:val="end"/>
              <w:rPr>
                <w:sz w:val="20"/>
              </w:rPr>
            </w:pPr>
            <w:r>
              <w:rPr>
                <w:sz w:val="20"/>
              </w:rPr>
              <w:t>Please refer to the Insurance Guide</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Please refer to the Insurance Guide</w:t>
            </w:r>
          </w:p>
        </w:tc>
      </w:tr>
      <w:tr>
        <w:trPr/>
        <w:tc>
          <w:tcPr>
            <w:tcW w:w="2973" w:type="dxa"/>
            <w:tcBorders>
              <w:bottom w:val="single" w:sz="2" w:space="0" w:color="8E8E8E"/>
              <w:end w:val="single" w:sz="2" w:space="0" w:color="8E8E8E"/>
            </w:tcBorders>
          </w:tcPr>
          <w:p>
            <w:pPr>
              <w:pStyle w:val="Normal"/>
              <w:ind w:start="240"/>
              <w:jc w:val="end"/>
              <w:rPr>
                <w:sz w:val="20"/>
              </w:rPr>
            </w:pPr>
            <w:r>
              <w:rPr>
                <w:sz w:val="20"/>
              </w:rPr>
              <w:t>Temporary Disablement Definition</w:t>
            </w:r>
          </w:p>
        </w:tc>
        <w:tc>
          <w:tcPr>
            <w:tcW w:w="3865" w:type="dxa"/>
            <w:tcBorders>
              <w:bottom w:val="single" w:sz="2" w:space="0" w:color="8E8E8E"/>
              <w:end w:val="single" w:sz="2" w:space="0" w:color="8E8E8E"/>
            </w:tcBorders>
          </w:tcPr>
          <w:p>
            <w:pPr>
              <w:pStyle w:val="Normal"/>
              <w:jc w:val="end"/>
              <w:rPr>
                <w:sz w:val="20"/>
              </w:rPr>
            </w:pPr>
            <w:r>
              <w:rPr>
                <w:sz w:val="20"/>
              </w:rPr>
              <w:t>Please refer to the Insurance Guide</w:t>
            </w:r>
          </w:p>
        </w:tc>
        <w:tc>
          <w:tcPr>
            <w:tcW w:w="3866" w:type="dxa"/>
            <w:tcBorders>
              <w:bottom w:val="single" w:sz="2" w:space="0" w:color="8E8E8E"/>
              <w:end w:val="single" w:sz="2" w:space="0" w:color="8E8E8E"/>
            </w:tcBorders>
          </w:tcPr>
          <w:p>
            <w:pPr>
              <w:pStyle w:val="Normal"/>
              <w:rPr/>
            </w:pPr>
            <w:r>
              <w:rPr/>
            </w:r>
          </w:p>
        </w:tc>
        <w:tc>
          <w:tcPr>
            <w:tcW w:w="3866" w:type="dxa"/>
            <w:tcBorders>
              <w:bottom w:val="single" w:sz="2" w:space="0" w:color="8E8E8E"/>
            </w:tcBorders>
          </w:tcPr>
          <w:p>
            <w:pPr>
              <w:pStyle w:val="Normal"/>
              <w:jc w:val="end"/>
              <w:rPr>
                <w:sz w:val="20"/>
              </w:rPr>
            </w:pPr>
            <w:r>
              <w:rPr>
                <w:sz w:val="20"/>
              </w:rPr>
              <w:t>Please refer to the Insurance Guide</w:t>
            </w:r>
          </w:p>
        </w:tc>
      </w:tr>
    </w:tbl>
    <w:p>
      <w:pPr>
        <w:pStyle w:val="Normal"/>
        <w:rPr/>
      </w:pPr>
      <w:r>
        <w:rPr/>
      </w:r>
    </w:p>
    <w:p>
      <w:pPr>
        <w:pStyle w:val="Normal"/>
        <w:rPr/>
      </w:pPr>
      <w:r>
        <w:rPr/>
      </w:r>
    </w:p>
    <w:p>
      <w:pPr>
        <w:pStyle w:val="DRAFTBodyBullet1"/>
        <w:keepLines/>
        <w:numPr>
          <w:ilvl w:val="0"/>
          <w:numId w:val="0"/>
        </w:numPr>
        <w:ind w:hanging="0" w:start="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sectPr>
      <w:headerReference w:type="default" r:id="rId55"/>
      <w:headerReference w:type="first" r:id="rId56"/>
      <w:footerReference w:type="default" r:id="rId57"/>
      <w:footerReference w:type="first" r:id="rId58"/>
      <w:type w:val="nextPage"/>
      <w:pgSz w:orient="landscape" w:w="16838" w:h="11906"/>
      <w:pgMar w:left="1134" w:right="1134"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swiss"/>
    <w:pitch w:val="variable"/>
  </w:font>
  <w:font w:name="Symbol">
    <w:charset w:val="00" w:characterSet="iso-8859-1"/>
    <w:family w:val="roman"/>
    <w:pitch w:val="variable"/>
  </w:font>
  <w:font w:name="Wingdings">
    <w:charset w:val="00" w:characterSet="iso-8859-1"/>
    <w:family w:val="swiss"/>
    <w:pitch w:val="variable"/>
  </w:font>
  <w:font w:name="Courier New">
    <w:charset w:val="00" w:characterSet="iso-8859-1"/>
    <w:family w:val="swiss"/>
    <w:pitch w:val="variable"/>
  </w:font>
  <w:font w:name="Microsoft Sans Serif">
    <w:charset w:val="00" w:characterSet="iso-8859-1"/>
    <w:family w:val="swiss"/>
    <w:pitch w:val="variable"/>
  </w:font>
  <w:font w:name="Tahoma">
    <w:charset w:val="00" w:characterSet="iso-8859-1"/>
    <w:family w:val="swiss"/>
    <w:pitch w:val="variable"/>
  </w:font>
  <w:font w:name="Univers 45 Light">
    <w:charset w:val="00" w:characterSet="iso-8859-1"/>
    <w:family w:val="roman"/>
    <w:pitch w:val="variable"/>
  </w:font>
  <w:font w:name="OpenSymbol">
    <w:altName w:val="Arial Unicode MS"/>
    <w:charset w:val="02"/>
    <w:family w:val="auto"/>
    <w:pitch w:val="default"/>
  </w:font>
  <w:font w:name="Minion Pro">
    <w:charset w:val="00" w:characterSet="iso-8859-1"/>
    <w:family w:val="roman"/>
    <w:pitch w:val="variable"/>
  </w:font>
  <w:font w:name="Foundation Sans Cd">
    <w:charset w:val="00" w:characterSet="iso-8859-1"/>
    <w:family w:val="swiss"/>
    <w:pitch w:val="variable"/>
  </w:font>
  <w:font w:name="Foundation Sans Cd Lt">
    <w:charset w:val="00" w:characterSet="iso-8859-1"/>
    <w:family w:val="swiss"/>
    <w:pitch w:val="variable"/>
  </w:font>
  <w:font w:name="Foundation Sans Light">
    <w:charset w:val="00" w:characterSet="iso-8859-1"/>
    <w:family w:val="swiss"/>
    <w:pitch w:val="variable"/>
  </w:font>
  <w:font w:name="Calibri Light">
    <w:charset w:val="00" w:characterSet="iso-8859-1"/>
    <w:family w:val="swiss"/>
    <w:pitch w:val="variable"/>
  </w:font>
  <w:font w:name="arial">
    <w:charset w:val="00" w:characterSet="iso-8859-1"/>
    <w:family w:val="auto"/>
    <w:pitch w:val="default"/>
  </w:font>
  <w:font w:name="calibri">
    <w:charset w:val="00" w:characterSet="iso-8859-1"/>
    <w:family w:val="auto"/>
    <w:pitch w:val="default"/>
  </w:font>
  <w:font w:name="Arial">
    <w:charset w:val="00" w:characterSet="iso-8859-1"/>
    <w:family w:val="roman"/>
    <w:pitch w:val="variable"/>
  </w:font>
  <w:font w:name="Wingdings">
    <w:charset w:val="02"/>
    <w:family w:val="auto"/>
    <w:pitch w:val="default"/>
  </w:font>
  <w:font w:name="Arial">
    <w:charset w:val="01"/>
    <w:family w:val="swiss"/>
    <w:pitch w:val="default"/>
  </w:font>
  <w:font w:name="Symbol">
    <w:charset w:val="02"/>
    <w:family w:val="auto"/>
    <w:pitch w:val="default"/>
  </w:font>
  <w:font w:name="Courier New">
    <w:charset w:val="01"/>
    <w:family w:val="modern"/>
    <w:pitch w:val="fixed"/>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42</w:t>
          </w:r>
          <w:r>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46</w:t>
          </w:r>
          <w:r>
            <w:rPr/>
            <w:fldChar w:fldCharType="end"/>
          </w:r>
        </w:p>
      </w:tc>
    </w:tr>
  </w:tbl>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55</w:t>
          </w:r>
          <w:r>
            <w:rPr/>
            <w:fldChar w:fldCharType="end"/>
          </w:r>
        </w:p>
      </w:tc>
    </w:tr>
  </w:tbl>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62</w:t>
          </w:r>
          <w:r>
            <w:rPr/>
            <w:fldChar w:fldCharType="end"/>
          </w:r>
        </w:p>
      </w:tc>
    </w:tr>
  </w:tbl>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65</w:t>
          </w:r>
          <w:r>
            <w:rPr/>
            <w:fldChar w:fldCharType="end"/>
          </w:r>
        </w:p>
      </w:tc>
    </w:tr>
  </w:tbl>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70</w:t>
          </w:r>
          <w:r>
            <w:rPr/>
            <w:fldChar w:fldCharType="end"/>
          </w:r>
        </w:p>
      </w:tc>
    </w:tr>
  </w:tbl>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72</w:t>
          </w:r>
          <w:r>
            <w:rPr/>
            <w:fldChar w:fldCharType="end"/>
          </w:r>
        </w:p>
      </w:tc>
    </w:tr>
  </w:tbl>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74</w:t>
          </w:r>
          <w:r>
            <w:rPr/>
            <w:fldChar w:fldCharType="end"/>
          </w:r>
        </w:p>
      </w:tc>
    </w:tr>
  </w:tbl>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90</w:t>
          </w:r>
          <w:r>
            <w:rPr/>
            <w:fldChar w:fldCharType="end"/>
          </w:r>
        </w:p>
      </w:tc>
    </w:tr>
  </w:tbl>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101</w:t>
          </w:r>
          <w:r>
            <w:rPr/>
            <w:fldChar w:fldCharType="end"/>
          </w:r>
        </w:p>
      </w:tc>
    </w:tr>
  </w:tbl>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bookmarkStart w:id="12" w:name="_Hlk203040594"/>
    <w:r>
      <w:rPr/>
      <w:t>Statement of Advice for Andrew Stamper</w:t>
    </w:r>
    <w:bookmarkEnd w:id="12"/>
  </w:p>
  <w:p>
    <w:pPr>
      <w:pStyle w:val="Header"/>
      <w:jc w:val="end"/>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dstrike w:val="false"/>
        <w:strike w:val="false"/>
        <w:sz w:val="21"/>
        <w:i w:val="false"/>
        <w:u w:val="none"/>
        <w:b w:val="false"/>
        <w:szCs w:val="24"/>
        <w:rFonts w:ascii="Arial" w:hAnsi="Arial" w:cs="Times New Roman"/>
        <w:color w:val="000054"/>
      </w:rPr>
    </w:lvl>
    <w:lvl w:ilvl="1">
      <w:start w:val="1"/>
      <w:numFmt w:val="none"/>
      <w:suff w:val="nothing"/>
      <w:lvlText w:val="%2"/>
      <w:lvlJc w:val="start"/>
      <w:pPr>
        <w:tabs>
          <w:tab w:val="num" w:pos="0"/>
        </w:tabs>
        <w:ind w:start="0" w:hanging="0"/>
      </w:pPr>
      <w:rPr/>
    </w:lvl>
    <w:lvl w:ilvl="2">
      <w:start w:val="1"/>
      <w:pStyle w:val="Heading3"/>
      <w:numFmt w:val="none"/>
      <w:suff w:val="nothing"/>
      <w:lvlText w:val="%3"/>
      <w:lvlJc w:val="start"/>
      <w:pPr>
        <w:tabs>
          <w:tab w:val="num" w:pos="0"/>
        </w:tabs>
        <w:ind w:start="0" w:hanging="0"/>
      </w:pPr>
      <w:rPr/>
    </w:lvl>
    <w:lvl w:ilvl="3">
      <w:start w:val="1"/>
      <w:pStyle w:val="Heading4"/>
      <w:numFmt w:val="none"/>
      <w:suff w:val="nothing"/>
      <w:lvlText w:val="%4"/>
      <w:lvlJc w:val="start"/>
      <w:pPr>
        <w:tabs>
          <w:tab w:val="num" w:pos="0"/>
        </w:tabs>
        <w:ind w:start="0" w:hanging="0"/>
      </w:pPr>
      <w:rPr/>
    </w:lvl>
    <w:lvl w:ilvl="4">
      <w:start w:val="1"/>
      <w:numFmt w:val="decimal"/>
      <w:lvlText w:val=".%5"/>
      <w:lvlJc w:val="start"/>
      <w:pPr>
        <w:tabs>
          <w:tab w:val="num" w:pos="720"/>
        </w:tabs>
        <w:ind w:start="720" w:hanging="720"/>
      </w:pPr>
      <w:rPr/>
    </w:lvl>
    <w:lvl w:ilvl="5">
      <w:start w:val="1"/>
      <w:numFmt w:val="decimal"/>
      <w:lvlText w:val=".%6"/>
      <w:lvlJc w:val="start"/>
      <w:pPr>
        <w:tabs>
          <w:tab w:val="num" w:pos="720"/>
        </w:tabs>
        <w:ind w:start="720" w:hanging="720"/>
      </w:pPr>
      <w:rPr/>
    </w:lvl>
    <w:lvl w:ilvl="6">
      <w:start w:val="1"/>
      <w:numFmt w:val="decimal"/>
      <w:lvlText w:val="..%7"/>
      <w:lvlJc w:val="start"/>
      <w:pPr>
        <w:tabs>
          <w:tab w:val="num" w:pos="720"/>
        </w:tabs>
        <w:ind w:start="720" w:hanging="720"/>
      </w:pPr>
      <w:rPr/>
    </w:lvl>
    <w:lvl w:ilvl="7">
      <w:start w:val="1"/>
      <w:pStyle w:val="Heading8"/>
      <w:numFmt w:val="decimal"/>
      <w:lvlText w:val="...%8"/>
      <w:lvlJc w:val="start"/>
      <w:pPr>
        <w:tabs>
          <w:tab w:val="num" w:pos="720"/>
        </w:tabs>
        <w:ind w:start="720" w:hanging="720"/>
      </w:pPr>
      <w:rPr/>
    </w:lvl>
    <w:lvl w:ilvl="8">
      <w:start w:val="1"/>
      <w:pStyle w:val="Heading9"/>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0"/>
        </w:tabs>
        <w:ind w:start="36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717" w:hanging="360"/>
      </w:pPr>
      <w:rPr>
        <w:rFonts w:ascii="Arial" w:hAnsi="Arial" w:cs="Aria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lowerLetter"/>
      <w:lvlText w:val="%1."/>
      <w:lvlJc w:val="start"/>
      <w:pPr>
        <w:tabs>
          <w:tab w:val="num" w:pos="0"/>
        </w:tabs>
        <w:ind w:start="643"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357"/>
        </w:tabs>
        <w:ind w:start="357" w:firstLine="3"/>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color w:val="auto"/>
      </w:rPr>
    </w:lvl>
    <w:lvl w:ilvl="1">
      <w:start w:val="1"/>
      <w:numFmt w:val="bullet"/>
      <w:lvlText w:val="-"/>
      <w:lvlJc w:val="start"/>
      <w:pPr>
        <w:tabs>
          <w:tab w:val="num" w:pos="1080"/>
        </w:tabs>
        <w:ind w:start="1080" w:hanging="360"/>
      </w:pPr>
      <w:rPr>
        <w:rFonts w:ascii="Times New Roman" w:hAnsi="Times New Roman" w:cs="Times New Roman"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0"/>
        </w:tabs>
        <w:ind w:start="0" w:hanging="0"/>
      </w:pPr>
      <w:rPr>
        <w:rFonts w:ascii="Symbol" w:hAnsi="Symbol" w:cs="Symbol" w:hint="default"/>
        <w:color w:val="auto"/>
      </w:rPr>
    </w:lvl>
    <w:lvl w:ilvl="1">
      <w:start w:val="1"/>
      <w:numFmt w:val="bullet"/>
      <w:lvlText w:val="-"/>
      <w:lvlJc w:val="start"/>
      <w:pPr>
        <w:tabs>
          <w:tab w:val="num" w:pos="1077"/>
        </w:tabs>
        <w:ind w:start="1077" w:hanging="357"/>
      </w:pPr>
      <w:rPr>
        <w:rFonts w:ascii="Times New Roman" w:hAnsi="Times New Roman" w:cs="Times New Roman" w:hint="default"/>
        <w:sz w:val="28"/>
        <w:szCs w:val="28"/>
      </w:rPr>
    </w:lvl>
    <w:lvl w:ilvl="2">
      <w:start w:val="1"/>
      <w:numFmt w:val="decimal"/>
      <w:lvlText w:val="%1.%2.%3"/>
      <w:lvlJc w:val="start"/>
      <w:pPr>
        <w:tabs>
          <w:tab w:val="num" w:pos="2767"/>
        </w:tabs>
        <w:ind w:start="2767" w:hanging="970"/>
      </w:pPr>
      <w:rPr/>
    </w:lvl>
    <w:lvl w:ilvl="3">
      <w:start w:val="1"/>
      <w:numFmt w:val="decimal"/>
      <w:lvlText w:val="%1.%2.%3.%4"/>
      <w:lvlJc w:val="start"/>
      <w:pPr>
        <w:tabs>
          <w:tab w:val="num" w:pos="3901"/>
        </w:tabs>
        <w:ind w:start="3901" w:hanging="1134"/>
      </w:pPr>
      <w:rPr/>
    </w:lvl>
    <w:lvl w:ilvl="4">
      <w:start w:val="1"/>
      <w:numFmt w:val="decimal"/>
      <w:lvlText w:val="%1.%2.%3.%4.%5"/>
      <w:lvlJc w:val="start"/>
      <w:pPr>
        <w:tabs>
          <w:tab w:val="num" w:pos="5318"/>
        </w:tabs>
        <w:ind w:start="5318" w:hanging="1417"/>
      </w:pPr>
      <w:rPr/>
    </w:lvl>
    <w:lvl w:ilvl="5">
      <w:start w:val="1"/>
      <w:numFmt w:val="decimal"/>
      <w:lvlText w:val="%1.%2.%3.%4.%5.%6"/>
      <w:lvlJc w:val="start"/>
      <w:pPr>
        <w:tabs>
          <w:tab w:val="num" w:pos="6878"/>
        </w:tabs>
        <w:ind w:start="6878" w:hanging="1560"/>
      </w:pPr>
      <w:rPr/>
    </w:lvl>
    <w:lvl w:ilvl="6">
      <w:start w:val="1"/>
      <w:numFmt w:val="decimal"/>
      <w:lvlText w:val="%1.%2.%3.%4.%5.%6.%7"/>
      <w:lvlJc w:val="start"/>
      <w:pPr>
        <w:tabs>
          <w:tab w:val="num" w:pos="1653"/>
        </w:tabs>
        <w:ind w:start="1653" w:hanging="1296"/>
      </w:pPr>
      <w:rPr/>
    </w:lvl>
    <w:lvl w:ilvl="7">
      <w:start w:val="1"/>
      <w:numFmt w:val="decimal"/>
      <w:lvlText w:val="%1.%2.%3.%4.%5.%6.%7.%8"/>
      <w:lvlJc w:val="start"/>
      <w:pPr>
        <w:tabs>
          <w:tab w:val="num" w:pos="1797"/>
        </w:tabs>
        <w:ind w:start="1797" w:hanging="1440"/>
      </w:pPr>
      <w:rPr/>
    </w:lvl>
    <w:lvl w:ilvl="8">
      <w:start w:val="1"/>
      <w:numFmt w:val="decimal"/>
      <w:lvlText w:val="%1.%2.%3.%4.%5.%6.%7.%8.%9"/>
      <w:lvlJc w:val="start"/>
      <w:pPr>
        <w:tabs>
          <w:tab w:val="num" w:pos="1941"/>
        </w:tabs>
        <w:ind w:start="1941" w:hanging="1584"/>
      </w:pPr>
      <w:rPr/>
    </w:lvl>
  </w:abstractNum>
  <w:abstractNum w:abstractNumId="11">
    <w:lvl w:ilvl="0">
      <w:start w:val="1"/>
      <w:numFmt w:val="bullet"/>
      <w:lvlText w:val=""/>
      <w:lvlJc w:val="start"/>
      <w:pPr>
        <w:tabs>
          <w:tab w:val="num" w:pos="720"/>
        </w:tabs>
        <w:ind w:start="720" w:hanging="360"/>
      </w:pPr>
      <w:rPr>
        <w:rFonts w:ascii="Symbol" w:hAnsi="Symbol" w:cs="Symbol" w:hint="default"/>
        <w:color w:val="FF6600"/>
      </w:rPr>
    </w:lvl>
    <w:lvl w:ilvl="1">
      <w:start w:val="1"/>
      <w:numFmt w:val="bullet"/>
      <w:lvlText w:val="o"/>
      <w:lvlJc w:val="start"/>
      <w:pPr>
        <w:tabs>
          <w:tab w:val="num" w:pos="0"/>
        </w:tabs>
        <w:ind w:start="0" w:hanging="360"/>
      </w:pPr>
      <w:rPr>
        <w:rFonts w:ascii="Courier New" w:hAnsi="Courier New" w:cs="Courier New" w:hint="default"/>
      </w:rPr>
    </w:lvl>
    <w:lvl w:ilvl="2">
      <w:start w:val="1"/>
      <w:numFmt w:val="bullet"/>
      <w:lvlText w:val=""/>
      <w:lvlJc w:val="start"/>
      <w:pPr>
        <w:tabs>
          <w:tab w:val="num" w:pos="720"/>
        </w:tabs>
        <w:ind w:start="720" w:hanging="360"/>
      </w:pPr>
      <w:rPr>
        <w:rFonts w:ascii="Wingdings" w:hAnsi="Wingdings" w:cs="Wingdings" w:hint="default"/>
      </w:rPr>
    </w:lvl>
    <w:lvl w:ilvl="3">
      <w:start w:val="1"/>
      <w:numFmt w:val="bullet"/>
      <w:lvlText w:val=""/>
      <w:lvlJc w:val="start"/>
      <w:pPr>
        <w:tabs>
          <w:tab w:val="num" w:pos="1440"/>
        </w:tabs>
        <w:ind w:start="1440" w:hanging="360"/>
      </w:pPr>
      <w:rPr>
        <w:rFonts w:ascii="Symbol" w:hAnsi="Symbol" w:cs="Symbol" w:hint="default"/>
      </w:rPr>
    </w:lvl>
    <w:lvl w:ilvl="4">
      <w:start w:val="1"/>
      <w:numFmt w:val="bullet"/>
      <w:lvlText w:val="o"/>
      <w:lvlJc w:val="start"/>
      <w:pPr>
        <w:tabs>
          <w:tab w:val="num" w:pos="2160"/>
        </w:tabs>
        <w:ind w:start="2160" w:hanging="360"/>
      </w:pPr>
      <w:rPr>
        <w:rFonts w:ascii="Courier New" w:hAnsi="Courier New" w:cs="Courier New" w:hint="default"/>
      </w:rPr>
    </w:lvl>
    <w:lvl w:ilvl="5">
      <w:start w:val="1"/>
      <w:numFmt w:val="bullet"/>
      <w:lvlText w:val=""/>
      <w:lvlJc w:val="start"/>
      <w:pPr>
        <w:tabs>
          <w:tab w:val="num" w:pos="2880"/>
        </w:tabs>
        <w:ind w:start="2880" w:hanging="360"/>
      </w:pPr>
      <w:rPr>
        <w:rFonts w:ascii="Wingdings" w:hAnsi="Wingdings" w:cs="Wingdings"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o"/>
      <w:lvlJc w:val="start"/>
      <w:pPr>
        <w:tabs>
          <w:tab w:val="num" w:pos="4320"/>
        </w:tabs>
        <w:ind w:start="4320" w:hanging="360"/>
      </w:pPr>
      <w:rPr>
        <w:rFonts w:ascii="Courier New" w:hAnsi="Courier New" w:cs="Courier New" w:hint="default"/>
      </w:rPr>
    </w:lvl>
    <w:lvl w:ilvl="8">
      <w:start w:val="1"/>
      <w:numFmt w:val="bullet"/>
      <w:lvlText w:val=""/>
      <w:lvlJc w:val="start"/>
      <w:pPr>
        <w:tabs>
          <w:tab w:val="num" w:pos="5040"/>
        </w:tabs>
        <w:ind w:start="5040" w:hanging="360"/>
      </w:pPr>
      <w:rPr>
        <w:rFonts w:ascii="Wingdings" w:hAnsi="Wingdings" w:cs="Wingdings" w:hint="default"/>
      </w:rPr>
    </w:lvl>
  </w:abstractNum>
  <w:abstractNum w:abstractNumId="1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3">
    <w:lvl w:ilvl="0">
      <w:start w:val="1"/>
      <w:numFmt w:val="bullet"/>
      <w:lvlText w:val=""/>
      <w:lvlJc w:val="start"/>
      <w:pPr>
        <w:tabs>
          <w:tab w:val="num" w:pos="0"/>
        </w:tabs>
        <w:ind w:start="360" w:hanging="360"/>
      </w:pPr>
      <w:rPr>
        <w:rFonts w:ascii="Symbol" w:hAnsi="Symbol" w:cs="Symbol" w:hint="default"/>
        <w:sz w:val="18"/>
        <w:szCs w:val="18"/>
        <w:color w:val="000000"/>
      </w:rPr>
    </w:lvl>
    <w:lvl w:ilvl="1">
      <w:start w:val="1"/>
      <w:numFmt w:val="bullet"/>
      <w:lvlText w:val=""/>
      <w:lvlJc w:val="start"/>
      <w:pPr>
        <w:tabs>
          <w:tab w:val="num" w:pos="1134"/>
        </w:tabs>
        <w:ind w:start="1134" w:hanging="567"/>
      </w:pPr>
      <w:rPr>
        <w:rFonts w:ascii="Symbol" w:hAnsi="Symbol" w:cs="Symbol" w:hint="default"/>
        <w:sz w:val="18"/>
        <w:szCs w:val="18"/>
        <w:color w:val="auto"/>
      </w:rPr>
    </w:lvl>
    <w:lvl w:ilvl="2">
      <w:start w:val="1"/>
      <w:numFmt w:val="bullet"/>
      <w:lvlText w:val=""/>
      <w:lvlJc w:val="start"/>
      <w:pPr>
        <w:tabs>
          <w:tab w:val="num" w:pos="1701"/>
        </w:tabs>
        <w:ind w:start="1701" w:hanging="567"/>
      </w:pPr>
      <w:rPr>
        <w:rFonts w:ascii="Symbol" w:hAnsi="Symbol" w:cs="Symbol" w:hint="default"/>
        <w:sz w:val="18"/>
        <w:szCs w:val="18"/>
        <w:color w:val="auto"/>
      </w:rPr>
    </w:lvl>
    <w:lvl w:ilvl="3">
      <w:start w:val="1"/>
      <w:numFmt w:val="bullet"/>
      <w:lvlText w:val=""/>
      <w:lvlJc w:val="start"/>
      <w:pPr>
        <w:tabs>
          <w:tab w:val="num" w:pos="2268"/>
        </w:tabs>
        <w:ind w:start="2268" w:hanging="567"/>
      </w:pPr>
      <w:rPr>
        <w:rFonts w:ascii="Symbol" w:hAnsi="Symbol" w:cs="Symbol" w:hint="default"/>
        <w:sz w:val="18"/>
        <w:color w:val="auto"/>
      </w:rPr>
    </w:lvl>
    <w:lvl w:ilvl="4">
      <w:start w:val="1"/>
      <w:numFmt w:val="bullet"/>
      <w:lvlText w:val=""/>
      <w:lvlJc w:val="start"/>
      <w:pPr>
        <w:tabs>
          <w:tab w:val="num" w:pos="567"/>
        </w:tabs>
        <w:ind w:start="567" w:hanging="567"/>
      </w:pPr>
      <w:rPr>
        <w:rFonts w:ascii="Wingdings" w:hAnsi="Wingdings" w:cs="Wingdings" w:hint="default"/>
        <w:color w:val="auto"/>
      </w:rPr>
    </w:lvl>
    <w:lvl w:ilvl="5">
      <w:start w:val="1"/>
      <w:numFmt w:val="lowerLetter"/>
      <w:lvlText w:val="(%6)"/>
      <w:lvlJc w:val="start"/>
      <w:pPr>
        <w:tabs>
          <w:tab w:val="num" w:pos="3960"/>
        </w:tabs>
        <w:ind w:start="3600" w:hanging="0"/>
      </w:pPr>
      <w:rPr/>
    </w:lvl>
    <w:lvl w:ilvl="6">
      <w:start w:val="1"/>
      <w:numFmt w:val="lowerRoman"/>
      <w:lvlText w:val="(%7)"/>
      <w:lvlJc w:val="start"/>
      <w:pPr>
        <w:tabs>
          <w:tab w:val="num" w:pos="4680"/>
        </w:tabs>
        <w:ind w:start="4320" w:hanging="0"/>
      </w:pPr>
      <w:rPr/>
    </w:lvl>
    <w:lvl w:ilvl="7">
      <w:start w:val="1"/>
      <w:numFmt w:val="lowerLetter"/>
      <w:lvlText w:val="(%8)"/>
      <w:lvlJc w:val="start"/>
      <w:pPr>
        <w:tabs>
          <w:tab w:val="num" w:pos="5400"/>
        </w:tabs>
        <w:ind w:start="5040" w:hanging="0"/>
      </w:pPr>
      <w:rPr/>
    </w:lvl>
    <w:lvl w:ilvl="8">
      <w:start w:val="1"/>
      <w:numFmt w:val="lowerRoman"/>
      <w:lvlText w:val="(%9)"/>
      <w:lvlJc w:val="start"/>
      <w:pPr>
        <w:tabs>
          <w:tab w:val="num" w:pos="6120"/>
        </w:tabs>
        <w:ind w:start="5760" w:hanging="0"/>
      </w:pPr>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DejaVu Sans"/>
        <w:kern w:val="2"/>
        <w:sz w:val="22"/>
        <w:szCs w:val="22"/>
        <w:lang w:val="en-AU"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40" w:before="0" w:after="0"/>
      <w:jc w:val="start"/>
    </w:pPr>
    <w:rPr>
      <w:rFonts w:ascii="Calibri" w:hAnsi="Calibri" w:eastAsia="Times New Roman" w:cs="Arial"/>
      <w:color w:val="auto"/>
      <w:kern w:val="0"/>
      <w:sz w:val="22"/>
      <w:szCs w:val="20"/>
      <w:lang w:eastAsia="ar-SA" w:val="en-AU" w:bidi="ar-SA"/>
    </w:rPr>
  </w:style>
  <w:style w:type="paragraph" w:styleId="Heading1">
    <w:name w:val="heading 1"/>
    <w:basedOn w:val="Normal"/>
    <w:next w:val="Normal"/>
    <w:link w:val="Heading1Char"/>
    <w:qFormat/>
    <w:pPr>
      <w:pageBreakBefore/>
      <w:numPr>
        <w:ilvl w:val="0"/>
        <w:numId w:val="0"/>
      </w:numPr>
      <w:spacing w:before="120" w:after="120"/>
      <w:outlineLvl w:val="0"/>
    </w:pPr>
    <w:rPr>
      <w:b/>
      <w:color w:val="003366"/>
      <w:sz w:val="36"/>
      <w:szCs w:val="48"/>
    </w:rPr>
  </w:style>
  <w:style w:type="paragraph" w:styleId="Heading2">
    <w:name w:val="heading 2"/>
    <w:basedOn w:val="Normal"/>
    <w:next w:val="Normal"/>
    <w:link w:val="Heading2Char"/>
    <w:qFormat/>
    <w:pPr>
      <w:keepNext w:val="true"/>
      <w:numPr>
        <w:ilvl w:val="0"/>
        <w:numId w:val="0"/>
      </w:numPr>
      <w:spacing w:before="120" w:after="120"/>
      <w:outlineLvl w:val="1"/>
    </w:pPr>
    <w:rPr>
      <w:rFonts w:ascii="Arial" w:hAnsi="Arial"/>
      <w:b/>
      <w:bCs/>
      <w:iCs/>
      <w:sz w:val="28"/>
      <w:szCs w:val="32"/>
    </w:rPr>
  </w:style>
  <w:style w:type="paragraph" w:styleId="Heading3">
    <w:name w:val="heading 3"/>
    <w:basedOn w:val="Normal"/>
    <w:next w:val="Normal"/>
    <w:link w:val="Heading3Char"/>
    <w:qFormat/>
    <w:pPr>
      <w:numPr>
        <w:ilvl w:val="2"/>
        <w:numId w:val="1"/>
      </w:numPr>
      <w:spacing w:before="120" w:after="120"/>
      <w:outlineLvl w:val="2"/>
    </w:pPr>
    <w:rPr>
      <w:b/>
      <w:bCs/>
      <w:sz w:val="24"/>
    </w:rPr>
  </w:style>
  <w:style w:type="paragraph" w:styleId="Heading4">
    <w:name w:val="heading 4"/>
    <w:basedOn w:val="Normal"/>
    <w:next w:val="Normal"/>
    <w:link w:val="Heading4Char"/>
    <w:qFormat/>
    <w:pPr>
      <w:numPr>
        <w:ilvl w:val="3"/>
        <w:numId w:val="1"/>
      </w:numPr>
      <w:spacing w:before="120" w:after="120"/>
      <w:outlineLvl w:val="3"/>
    </w:pPr>
    <w:rPr>
      <w:b/>
      <w:bCs/>
      <w:szCs w:val="22"/>
    </w:rPr>
  </w:style>
  <w:style w:type="paragraph" w:styleId="Heading5">
    <w:name w:val="heading 5"/>
    <w:basedOn w:val="Normal"/>
    <w:next w:val="Normal"/>
    <w:link w:val="Heading5Char"/>
    <w:qFormat/>
    <w:pPr>
      <w:keepNext w:val="true"/>
      <w:numPr>
        <w:ilvl w:val="0"/>
        <w:numId w:val="0"/>
      </w:numPr>
      <w:spacing w:before="120" w:after="120"/>
      <w:outlineLvl w:val="4"/>
    </w:pPr>
    <w:rPr>
      <w:b/>
      <w:bCs/>
      <w:iCs/>
      <w:sz w:val="28"/>
      <w:szCs w:val="22"/>
    </w:rPr>
  </w:style>
  <w:style w:type="paragraph" w:styleId="Heading6">
    <w:name w:val="heading 6"/>
    <w:basedOn w:val="Heading5"/>
    <w:next w:val="Normal"/>
    <w:link w:val="Heading6Char"/>
    <w:qFormat/>
    <w:pPr>
      <w:numPr>
        <w:ilvl w:val="0"/>
        <w:numId w:val="0"/>
      </w:numPr>
      <w:outlineLvl w:val="5"/>
    </w:pPr>
    <w:rPr>
      <w:b w:val="false"/>
    </w:rPr>
  </w:style>
  <w:style w:type="paragraph" w:styleId="Heading7">
    <w:name w:val="heading 7"/>
    <w:basedOn w:val="Normal"/>
    <w:next w:val="Normal"/>
    <w:link w:val="Heading7Char"/>
    <w:qFormat/>
    <w:pPr>
      <w:keepNext w:val="true"/>
      <w:numPr>
        <w:ilvl w:val="0"/>
        <w:numId w:val="0"/>
      </w:numPr>
      <w:spacing w:before="120" w:after="120"/>
      <w:outlineLvl w:val="6"/>
    </w:pPr>
    <w:rPr>
      <w:color w:val="F58426"/>
      <w:spacing w:val="6"/>
      <w:sz w:val="18"/>
      <w:szCs w:val="18"/>
    </w:rPr>
  </w:style>
  <w:style w:type="paragraph" w:styleId="Heading8">
    <w:name w:val="heading 8"/>
    <w:basedOn w:val="Normal"/>
    <w:next w:val="Normal"/>
    <w:link w:val="Heading8Char"/>
    <w:qFormat/>
    <w:pPr>
      <w:numPr>
        <w:ilvl w:val="7"/>
        <w:numId w:val="1"/>
      </w:numPr>
      <w:spacing w:before="40" w:after="0"/>
      <w:outlineLvl w:val="7"/>
    </w:pPr>
    <w:rPr>
      <w:b/>
      <w:iCs/>
      <w:sz w:val="20"/>
      <w:szCs w:val="22"/>
    </w:rPr>
  </w:style>
  <w:style w:type="paragraph" w:styleId="Heading9">
    <w:name w:val="heading 9"/>
    <w:basedOn w:val="Normal"/>
    <w:next w:val="Normal"/>
    <w:link w:val="Heading9Char"/>
    <w:qFormat/>
    <w:pPr>
      <w:numPr>
        <w:ilvl w:val="8"/>
        <w:numId w:val="1"/>
      </w:numPr>
      <w:outlineLvl w:val="8"/>
    </w:pPr>
    <w:rPr>
      <w:color w:val="C3BBB1"/>
      <w:spacing w:val="-20"/>
      <w:sz w:val="48"/>
      <w:szCs w:val="48"/>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Times New Roman" w:cs="Arial"/>
      <w:b/>
      <w:color w:val="003366"/>
      <w:kern w:val="0"/>
      <w:sz w:val="36"/>
      <w:szCs w:val="48"/>
      <w:lang w:eastAsia="ar-SA"/>
    </w:rPr>
  </w:style>
  <w:style w:type="character" w:styleId="Heading2Char">
    <w:name w:val="Heading 2 Char"/>
    <w:basedOn w:val="DefaultParagraphFont"/>
    <w:link w:val="Heading2"/>
    <w:qFormat/>
    <w:rPr>
      <w:rFonts w:eastAsia="Times New Roman" w:cs="Arial"/>
      <w:b/>
      <w:bCs/>
      <w:iCs/>
      <w:kern w:val="0"/>
      <w:sz w:val="28"/>
      <w:szCs w:val="32"/>
      <w:lang w:eastAsia="ar-SA"/>
    </w:rPr>
  </w:style>
  <w:style w:type="character" w:styleId="Heading3Char">
    <w:name w:val="Heading 3 Char"/>
    <w:basedOn w:val="DefaultParagraphFont"/>
    <w:link w:val="Heading3"/>
    <w:qFormat/>
    <w:rPr>
      <w:rFonts w:ascii="Calibri" w:hAnsi="Calibri" w:eastAsia="Times New Roman" w:cs="Arial"/>
      <w:b/>
      <w:bCs/>
      <w:kern w:val="0"/>
      <w:sz w:val="24"/>
      <w:szCs w:val="20"/>
      <w:lang w:eastAsia="ar-SA"/>
    </w:rPr>
  </w:style>
  <w:style w:type="character" w:styleId="Heading4Char">
    <w:name w:val="Heading 4 Char"/>
    <w:basedOn w:val="DefaultParagraphFont"/>
    <w:link w:val="Heading4"/>
    <w:qFormat/>
    <w:rPr>
      <w:rFonts w:ascii="Calibri" w:hAnsi="Calibri" w:eastAsia="Times New Roman" w:cs="Arial"/>
      <w:b/>
      <w:bCs/>
      <w:kern w:val="0"/>
      <w:lang w:eastAsia="ar-SA"/>
    </w:rPr>
  </w:style>
  <w:style w:type="character" w:styleId="Heading5Char">
    <w:name w:val="Heading 5 Char"/>
    <w:basedOn w:val="DefaultParagraphFont"/>
    <w:link w:val="Heading5"/>
    <w:qFormat/>
    <w:rPr>
      <w:rFonts w:ascii="Calibri" w:hAnsi="Calibri" w:eastAsia="Times New Roman" w:cs="Arial"/>
      <w:b/>
      <w:bCs/>
      <w:iCs/>
      <w:kern w:val="0"/>
      <w:sz w:val="28"/>
      <w:lang w:eastAsia="ar-SA"/>
    </w:rPr>
  </w:style>
  <w:style w:type="character" w:styleId="Heading6Char">
    <w:name w:val="Heading 6 Char"/>
    <w:basedOn w:val="DefaultParagraphFont"/>
    <w:link w:val="Heading6"/>
    <w:qFormat/>
    <w:rPr>
      <w:rFonts w:ascii="Calibri" w:hAnsi="Calibri" w:eastAsia="Times New Roman" w:cs="Arial"/>
      <w:bCs/>
      <w:iCs/>
      <w:kern w:val="0"/>
      <w:sz w:val="28"/>
      <w:lang w:eastAsia="ar-SA"/>
    </w:rPr>
  </w:style>
  <w:style w:type="character" w:styleId="Heading7Char">
    <w:name w:val="Heading 7 Char"/>
    <w:basedOn w:val="DefaultParagraphFont"/>
    <w:link w:val="Heading7"/>
    <w:qFormat/>
    <w:rPr>
      <w:rFonts w:ascii="Calibri" w:hAnsi="Calibri" w:eastAsia="Times New Roman" w:cs="Arial"/>
      <w:color w:val="F58426"/>
      <w:spacing w:val="6"/>
      <w:kern w:val="0"/>
      <w:sz w:val="18"/>
      <w:szCs w:val="18"/>
      <w:lang w:eastAsia="ar-SA"/>
    </w:rPr>
  </w:style>
  <w:style w:type="character" w:styleId="Heading8Char">
    <w:name w:val="Heading 8 Char"/>
    <w:basedOn w:val="DefaultParagraphFont"/>
    <w:link w:val="Heading8"/>
    <w:qFormat/>
    <w:rPr>
      <w:rFonts w:ascii="Calibri" w:hAnsi="Calibri" w:eastAsia="Times New Roman" w:cs="Arial"/>
      <w:b/>
      <w:iCs/>
      <w:kern w:val="0"/>
      <w:sz w:val="20"/>
      <w:lang w:eastAsia="ar-SA"/>
    </w:rPr>
  </w:style>
  <w:style w:type="character" w:styleId="Heading9Char">
    <w:name w:val="Heading 9 Char"/>
    <w:basedOn w:val="DefaultParagraphFont"/>
    <w:link w:val="Heading9"/>
    <w:qFormat/>
    <w:rPr>
      <w:rFonts w:ascii="Calibri" w:hAnsi="Calibri" w:eastAsia="Times New Roman" w:cs="Arial"/>
      <w:color w:val="C3BBB1"/>
      <w:spacing w:val="-20"/>
      <w:kern w:val="0"/>
      <w:sz w:val="48"/>
      <w:szCs w:val="48"/>
      <w:lang w:eastAsia="ar-SA"/>
    </w:rPr>
  </w:style>
  <w:style w:type="character" w:styleId="WW8Num1z0">
    <w:name w:val="WW8Num1z0"/>
    <w:qFormat/>
    <w:rPr>
      <w:rFonts w:ascii="Symbol" w:hAnsi="Symbol"/>
      <w:color w:val="000000"/>
      <w:sz w:val="18"/>
    </w:rPr>
  </w:style>
  <w:style w:type="character" w:styleId="WW8Num1z2">
    <w:name w:val="WW8Num1z2"/>
    <w:qFormat/>
    <w:rPr>
      <w:rFonts w:ascii="Wingdings" w:hAnsi="Wingdings"/>
    </w:rPr>
  </w:style>
  <w:style w:type="character" w:styleId="WW8Num1z3">
    <w:name w:val="WW8Num1z3"/>
    <w:qFormat/>
    <w:rPr>
      <w:rFonts w:ascii="Symbol" w:hAnsi="Symbol"/>
    </w:rPr>
  </w:style>
  <w:style w:type="character" w:styleId="WW8Num1z4">
    <w:name w:val="WW8Num1z4"/>
    <w:qFormat/>
    <w:rPr>
      <w:rFonts w:ascii="Courier New" w:hAnsi="Courier New" w:cs="Courier New"/>
    </w:rPr>
  </w:style>
  <w:style w:type="character" w:styleId="WW8Num2z0">
    <w:name w:val="WW8Num2z0"/>
    <w:qFormat/>
    <w:rPr>
      <w:rFonts w:ascii="Symbol" w:hAnsi="Symbol"/>
      <w:color w:val="000000"/>
      <w:sz w:val="18"/>
    </w:rPr>
  </w:style>
  <w:style w:type="character" w:styleId="WW8Num2z1">
    <w:name w:val="WW8Num2z1"/>
    <w:qFormat/>
    <w:rPr>
      <w:rFonts w:ascii="Times New Roman" w:hAnsi="Times New Roman" w:cs="Times New Roman"/>
    </w:rPr>
  </w:style>
  <w:style w:type="character" w:styleId="WW8Num3z0">
    <w:name w:val="WW8Num3z0"/>
    <w:qFormat/>
    <w:rPr>
      <w:rFonts w:ascii="Symbol" w:hAnsi="Symbol" w:cs="Times New Roman"/>
      <w:b w:val="false"/>
      <w:i w:val="false"/>
      <w:strike w:val="false"/>
      <w:dstrike w:val="false"/>
      <w:color w:val="000054"/>
      <w:sz w:val="21"/>
      <w:szCs w:val="24"/>
      <w:u w:val="none"/>
    </w:rPr>
  </w:style>
  <w:style w:type="character" w:styleId="WW8Num4z0">
    <w:name w:val="WW8Num4z0"/>
    <w:qFormat/>
    <w:rPr>
      <w:rFonts w:ascii="Symbol" w:hAnsi="Symbol" w:cs="Times New Roman"/>
      <w:b w:val="false"/>
      <w:i w:val="false"/>
      <w:strike w:val="false"/>
      <w:dstrike w:val="false"/>
      <w:color w:val="000054"/>
      <w:sz w:val="21"/>
      <w:szCs w:val="24"/>
      <w:u w:val="none"/>
    </w:rPr>
  </w:style>
  <w:style w:type="character" w:styleId="WW8Num5z0">
    <w:name w:val="WW8Num5z0"/>
    <w:qFormat/>
    <w:rPr>
      <w:rFonts w:ascii="Symbol" w:hAnsi="Symbol" w:cs="Times New Roman"/>
      <w:b w:val="false"/>
      <w:i w:val="false"/>
      <w:strike w:val="false"/>
      <w:dstrike w:val="false"/>
      <w:color w:val="000054"/>
      <w:sz w:val="21"/>
      <w:szCs w:val="24"/>
      <w:u w:val="none"/>
    </w:rPr>
  </w:style>
  <w:style w:type="character" w:styleId="WW8Num5z2">
    <w:name w:val="WW8Num5z2"/>
    <w:qFormat/>
    <w:rPr>
      <w:rFonts w:ascii="Wingdings" w:hAnsi="Wingdings"/>
    </w:rPr>
  </w:style>
  <w:style w:type="character" w:styleId="WW8Num5z3">
    <w:name w:val="WW8Num5z3"/>
    <w:qFormat/>
    <w:rPr>
      <w:rFonts w:ascii="Symbol" w:hAnsi="Symbol"/>
    </w:rPr>
  </w:style>
  <w:style w:type="character" w:styleId="WW8Num5z4">
    <w:name w:val="WW8Num5z4"/>
    <w:qFormat/>
    <w:rPr>
      <w:rFonts w:ascii="Courier New" w:hAnsi="Courier New" w:cs="Courier New"/>
    </w:rPr>
  </w:style>
  <w:style w:type="character" w:styleId="WW8Num6z0">
    <w:name w:val="WW8Num6z0"/>
    <w:qFormat/>
    <w:rPr>
      <w:rFonts w:ascii="Symbol" w:hAnsi="Symbol" w:cs="Times New Roman"/>
      <w:b w:val="false"/>
      <w:i w:val="false"/>
      <w:strike w:val="false"/>
      <w:dstrike w:val="false"/>
      <w:color w:val="000054"/>
      <w:sz w:val="21"/>
      <w:szCs w:val="24"/>
      <w:u w:val="none"/>
    </w:rPr>
  </w:style>
  <w:style w:type="character" w:styleId="WW8Num6z2">
    <w:name w:val="WW8Num6z2"/>
    <w:qFormat/>
    <w:rPr>
      <w:rFonts w:ascii="Wingdings" w:hAnsi="Wingdings"/>
    </w:rPr>
  </w:style>
  <w:style w:type="character" w:styleId="WW8Num6z3">
    <w:name w:val="WW8Num6z3"/>
    <w:qFormat/>
    <w:rPr>
      <w:rFonts w:ascii="Symbol" w:hAnsi="Symbol"/>
    </w:rPr>
  </w:style>
  <w:style w:type="character" w:styleId="WW8Num6z4">
    <w:name w:val="WW8Num6z4"/>
    <w:qFormat/>
    <w:rPr>
      <w:rFonts w:ascii="Courier New" w:hAnsi="Courier New" w:cs="Courier New"/>
    </w:rPr>
  </w:style>
  <w:style w:type="character" w:styleId="WW8Num7z0">
    <w:name w:val="WW8Num7z0"/>
    <w:qFormat/>
    <w:rPr>
      <w:rFonts w:ascii="Symbol" w:hAnsi="Symbol" w:cs="Times New Roman"/>
      <w:b w:val="false"/>
      <w:i w:val="false"/>
      <w:strike w:val="false"/>
      <w:dstrike w:val="false"/>
      <w:color w:val="000054"/>
      <w:sz w:val="21"/>
      <w:szCs w:val="24"/>
      <w:u w:val="none"/>
    </w:rPr>
  </w:style>
  <w:style w:type="character" w:styleId="WW8Num7z2">
    <w:name w:val="WW8Num7z2"/>
    <w:qFormat/>
    <w:rPr>
      <w:rFonts w:ascii="Wingdings" w:hAnsi="Wingdings"/>
    </w:rPr>
  </w:style>
  <w:style w:type="character" w:styleId="WW8Num7z3">
    <w:name w:val="WW8Num7z3"/>
    <w:qFormat/>
    <w:rPr>
      <w:rFonts w:ascii="Symbol" w:hAnsi="Symbol"/>
    </w:rPr>
  </w:style>
  <w:style w:type="character" w:styleId="WW8Num7z4">
    <w:name w:val="WW8Num7z4"/>
    <w:qFormat/>
    <w:rPr>
      <w:rFonts w:ascii="Courier New" w:hAnsi="Courier New" w:cs="Courier New"/>
    </w:rPr>
  </w:style>
  <w:style w:type="character" w:styleId="WW8Num8z0">
    <w:name w:val="WW8Num8z0"/>
    <w:qFormat/>
    <w:rPr>
      <w:rFonts w:ascii="Symbol" w:hAnsi="Symbol" w:cs="Times New Roman"/>
      <w:b w:val="false"/>
      <w:i w:val="false"/>
      <w:strike w:val="false"/>
      <w:dstrike w:val="false"/>
      <w:color w:val="000054"/>
      <w:sz w:val="21"/>
      <w:szCs w:val="24"/>
      <w:u w:val="none"/>
    </w:rPr>
  </w:style>
  <w:style w:type="character" w:styleId="WW8Num8z2">
    <w:name w:val="WW8Num8z2"/>
    <w:qFormat/>
    <w:rPr>
      <w:rFonts w:ascii="Wingdings" w:hAnsi="Wingdings"/>
    </w:rPr>
  </w:style>
  <w:style w:type="character" w:styleId="WW8Num8z3">
    <w:name w:val="WW8Num8z3"/>
    <w:qFormat/>
    <w:rPr>
      <w:rFonts w:ascii="Symbol" w:hAnsi="Symbol"/>
    </w:rPr>
  </w:style>
  <w:style w:type="character" w:styleId="WW8Num8z4">
    <w:name w:val="WW8Num8z4"/>
    <w:qFormat/>
    <w:rPr>
      <w:rFonts w:ascii="Courier New" w:hAnsi="Courier New" w:cs="Courier New"/>
    </w:rPr>
  </w:style>
  <w:style w:type="character" w:styleId="WW8Num9z0">
    <w:name w:val="WW8Num9z0"/>
    <w:qFormat/>
    <w:rPr>
      <w:rFonts w:ascii="Symbol" w:hAnsi="Symbol" w:cs="Times New Roman"/>
      <w:b w:val="false"/>
      <w:i w:val="false"/>
      <w:strike w:val="false"/>
      <w:dstrike w:val="false"/>
      <w:color w:val="000054"/>
      <w:sz w:val="21"/>
      <w:szCs w:val="24"/>
      <w:u w:val="none"/>
    </w:rPr>
  </w:style>
  <w:style w:type="character" w:styleId="WW8Num9z2">
    <w:name w:val="WW8Num9z2"/>
    <w:qFormat/>
    <w:rPr>
      <w:rFonts w:ascii="Wingdings" w:hAnsi="Wingdings"/>
    </w:rPr>
  </w:style>
  <w:style w:type="character" w:styleId="WW8Num9z3">
    <w:name w:val="WW8Num9z3"/>
    <w:qFormat/>
    <w:rPr>
      <w:rFonts w:ascii="Symbol" w:hAnsi="Symbol"/>
    </w:rPr>
  </w:style>
  <w:style w:type="character" w:styleId="WW8Num9z4">
    <w:name w:val="WW8Num9z4"/>
    <w:qFormat/>
    <w:rPr>
      <w:rFonts w:ascii="Courier New" w:hAnsi="Courier New" w:cs="Courier New"/>
    </w:rPr>
  </w:style>
  <w:style w:type="character" w:styleId="WW8Num10z0">
    <w:name w:val="WW8Num10z0"/>
    <w:qFormat/>
    <w:rPr>
      <w:rFonts w:ascii="Symbol" w:hAnsi="Symbol" w:cs="Times New Roman"/>
      <w:b w:val="false"/>
      <w:i w:val="false"/>
      <w:strike w:val="false"/>
      <w:dstrike w:val="false"/>
      <w:color w:val="000054"/>
      <w:sz w:val="21"/>
      <w:szCs w:val="24"/>
      <w:u w:val="none"/>
    </w:rPr>
  </w:style>
  <w:style w:type="character" w:styleId="WW8Num10z2">
    <w:name w:val="WW8Num10z2"/>
    <w:qFormat/>
    <w:rPr>
      <w:rFonts w:ascii="Wingdings" w:hAnsi="Wingdings"/>
    </w:rPr>
  </w:style>
  <w:style w:type="character" w:styleId="WW8Num10z3">
    <w:name w:val="WW8Num10z3"/>
    <w:qFormat/>
    <w:rPr>
      <w:rFonts w:ascii="Symbol" w:hAnsi="Symbol"/>
    </w:rPr>
  </w:style>
  <w:style w:type="character" w:styleId="WW8Num10z4">
    <w:name w:val="WW8Num10z4"/>
    <w:qFormat/>
    <w:rPr>
      <w:rFonts w:ascii="Courier New" w:hAnsi="Courier New" w:cs="Courier New"/>
    </w:rPr>
  </w:style>
  <w:style w:type="character" w:styleId="WW8Num11z0">
    <w:name w:val="WW8Num11z0"/>
    <w:qFormat/>
    <w:rPr>
      <w:rFonts w:ascii="Symbol" w:hAnsi="Symbol" w:cs="Times New Roman"/>
      <w:b w:val="false"/>
      <w:i w:val="false"/>
      <w:strike w:val="false"/>
      <w:dstrike w:val="false"/>
      <w:color w:val="000054"/>
      <w:sz w:val="21"/>
      <w:szCs w:val="24"/>
      <w:u w:val="none"/>
    </w:rPr>
  </w:style>
  <w:style w:type="character" w:styleId="WW8Num11z2">
    <w:name w:val="WW8Num11z2"/>
    <w:qFormat/>
    <w:rPr>
      <w:rFonts w:ascii="Wingdings" w:hAnsi="Wingdings"/>
    </w:rPr>
  </w:style>
  <w:style w:type="character" w:styleId="WW8Num11z3">
    <w:name w:val="WW8Num11z3"/>
    <w:qFormat/>
    <w:rPr>
      <w:rFonts w:ascii="Symbol" w:hAnsi="Symbol"/>
    </w:rPr>
  </w:style>
  <w:style w:type="character" w:styleId="WW8Num11z4">
    <w:name w:val="WW8Num11z4"/>
    <w:qFormat/>
    <w:rPr>
      <w:rFonts w:ascii="Courier New" w:hAnsi="Courier New" w:cs="Courier New"/>
    </w:rPr>
  </w:style>
  <w:style w:type="character" w:styleId="WW8Num12z0">
    <w:name w:val="WW8Num12z0"/>
    <w:qFormat/>
    <w:rPr>
      <w:rFonts w:ascii="Symbol" w:hAnsi="Symbol" w:cs="Times New Roman"/>
      <w:b w:val="false"/>
      <w:i w:val="false"/>
      <w:strike w:val="false"/>
      <w:dstrike w:val="false"/>
      <w:color w:val="000054"/>
      <w:sz w:val="21"/>
      <w:szCs w:val="24"/>
      <w:u w:val="none"/>
    </w:rPr>
  </w:style>
  <w:style w:type="character" w:styleId="WW8Num12z2">
    <w:name w:val="WW8Num12z2"/>
    <w:qFormat/>
    <w:rPr>
      <w:rFonts w:ascii="Wingdings" w:hAnsi="Wingdings"/>
    </w:rPr>
  </w:style>
  <w:style w:type="character" w:styleId="WW8Num12z3">
    <w:name w:val="WW8Num12z3"/>
    <w:qFormat/>
    <w:rPr>
      <w:rFonts w:ascii="Symbol" w:hAnsi="Symbol"/>
    </w:rPr>
  </w:style>
  <w:style w:type="character" w:styleId="WW8Num12z4">
    <w:name w:val="WW8Num12z4"/>
    <w:qFormat/>
    <w:rPr>
      <w:rFonts w:ascii="Courier New" w:hAnsi="Courier New" w:cs="Courier New"/>
    </w:rPr>
  </w:style>
  <w:style w:type="character" w:styleId="WW8Num13z0">
    <w:name w:val="WW8Num13z0"/>
    <w:qFormat/>
    <w:rPr>
      <w:rFonts w:ascii="Symbol" w:hAnsi="Symbol" w:cs="Times New Roman"/>
      <w:b w:val="false"/>
      <w:i w:val="false"/>
      <w:strike w:val="false"/>
      <w:dstrike w:val="false"/>
      <w:color w:val="000054"/>
      <w:sz w:val="21"/>
      <w:szCs w:val="24"/>
      <w:u w:val="none"/>
    </w:rPr>
  </w:style>
  <w:style w:type="character" w:styleId="WW8Num13z2">
    <w:name w:val="WW8Num13z2"/>
    <w:qFormat/>
    <w:rPr>
      <w:rFonts w:ascii="Wingdings" w:hAnsi="Wingdings"/>
    </w:rPr>
  </w:style>
  <w:style w:type="character" w:styleId="WW8Num13z3">
    <w:name w:val="WW8Num13z3"/>
    <w:qFormat/>
    <w:rPr>
      <w:rFonts w:ascii="Symbol" w:hAnsi="Symbol"/>
    </w:rPr>
  </w:style>
  <w:style w:type="character" w:styleId="WW8Num13z4">
    <w:name w:val="WW8Num13z4"/>
    <w:qFormat/>
    <w:rPr>
      <w:rFonts w:ascii="Courier New" w:hAnsi="Courier New" w:cs="Courier New"/>
    </w:rPr>
  </w:style>
  <w:style w:type="character" w:styleId="WW8Num14z0">
    <w:name w:val="WW8Num14z0"/>
    <w:qFormat/>
    <w:rPr>
      <w:rFonts w:ascii="Symbol" w:hAnsi="Symbol" w:cs="Times New Roman"/>
      <w:b w:val="false"/>
      <w:i w:val="false"/>
      <w:strike w:val="false"/>
      <w:dstrike w:val="false"/>
      <w:color w:val="000054"/>
      <w:sz w:val="21"/>
      <w:szCs w:val="24"/>
      <w:u w:val="none"/>
    </w:rPr>
  </w:style>
  <w:style w:type="character" w:styleId="WW8Num14z2">
    <w:name w:val="WW8Num14z2"/>
    <w:qFormat/>
    <w:rPr>
      <w:rFonts w:ascii="Wingdings" w:hAnsi="Wingdings"/>
    </w:rPr>
  </w:style>
  <w:style w:type="character" w:styleId="WW8Num14z3">
    <w:name w:val="WW8Num14z3"/>
    <w:qFormat/>
    <w:rPr>
      <w:rFonts w:ascii="Symbol" w:hAnsi="Symbol"/>
    </w:rPr>
  </w:style>
  <w:style w:type="character" w:styleId="WW8Num14z4">
    <w:name w:val="WW8Num14z4"/>
    <w:qFormat/>
    <w:rPr>
      <w:rFonts w:ascii="Courier New" w:hAnsi="Courier New" w:cs="Courier New"/>
    </w:rPr>
  </w:style>
  <w:style w:type="character" w:styleId="WW8Num15z0">
    <w:name w:val="WW8Num15z0"/>
    <w:qFormat/>
    <w:rPr>
      <w:rFonts w:ascii="Symbol" w:hAnsi="Symbol" w:cs="Times New Roman"/>
      <w:b w:val="false"/>
      <w:i w:val="false"/>
      <w:strike w:val="false"/>
      <w:dstrike w:val="false"/>
      <w:color w:val="000054"/>
      <w:sz w:val="21"/>
      <w:szCs w:val="24"/>
      <w:u w:val="none"/>
    </w:rPr>
  </w:style>
  <w:style w:type="character" w:styleId="WW8Num15z2">
    <w:name w:val="WW8Num15z2"/>
    <w:qFormat/>
    <w:rPr>
      <w:rFonts w:ascii="Wingdings" w:hAnsi="Wingdings"/>
    </w:rPr>
  </w:style>
  <w:style w:type="character" w:styleId="WW8Num15z3">
    <w:name w:val="WW8Num15z3"/>
    <w:qFormat/>
    <w:rPr>
      <w:rFonts w:ascii="Symbol" w:hAnsi="Symbol"/>
    </w:rPr>
  </w:style>
  <w:style w:type="character" w:styleId="WW8Num15z4">
    <w:name w:val="WW8Num15z4"/>
    <w:qFormat/>
    <w:rPr>
      <w:rFonts w:ascii="Courier New" w:hAnsi="Courier New" w:cs="Courier New"/>
    </w:rPr>
  </w:style>
  <w:style w:type="character" w:styleId="WW8Num16z0">
    <w:name w:val="WW8Num16z0"/>
    <w:qFormat/>
    <w:rPr>
      <w:rFonts w:ascii="Symbol" w:hAnsi="Symbol" w:cs="Times New Roman"/>
      <w:b w:val="false"/>
      <w:i w:val="false"/>
      <w:strike w:val="false"/>
      <w:dstrike w:val="false"/>
      <w:color w:val="000054"/>
      <w:sz w:val="21"/>
      <w:szCs w:val="24"/>
      <w:u w:val="none"/>
    </w:rPr>
  </w:style>
  <w:style w:type="character" w:styleId="WW8Num16z2">
    <w:name w:val="WW8Num16z2"/>
    <w:qFormat/>
    <w:rPr>
      <w:rFonts w:ascii="Wingdings" w:hAnsi="Wingdings"/>
    </w:rPr>
  </w:style>
  <w:style w:type="character" w:styleId="WW8Num16z3">
    <w:name w:val="WW8Num16z3"/>
    <w:qFormat/>
    <w:rPr>
      <w:rFonts w:ascii="Symbol" w:hAnsi="Symbol"/>
    </w:rPr>
  </w:style>
  <w:style w:type="character" w:styleId="WW8Num16z4">
    <w:name w:val="WW8Num16z4"/>
    <w:qFormat/>
    <w:rPr>
      <w:rFonts w:ascii="Courier New" w:hAnsi="Courier New" w:cs="Courier New"/>
    </w:rPr>
  </w:style>
  <w:style w:type="character" w:styleId="WW8Num17z0">
    <w:name w:val="WW8Num17z0"/>
    <w:qFormat/>
    <w:rPr>
      <w:rFonts w:ascii="Symbol" w:hAnsi="Symbol" w:cs="Times New Roman"/>
      <w:b w:val="false"/>
      <w:i w:val="false"/>
      <w:strike w:val="false"/>
      <w:dstrike w:val="false"/>
      <w:color w:val="000054"/>
      <w:sz w:val="21"/>
      <w:szCs w:val="24"/>
      <w:u w:val="none"/>
    </w:rPr>
  </w:style>
  <w:style w:type="character" w:styleId="WW8Num17z2">
    <w:name w:val="WW8Num17z2"/>
    <w:qFormat/>
    <w:rPr>
      <w:rFonts w:ascii="Wingdings" w:hAnsi="Wingdings"/>
    </w:rPr>
  </w:style>
  <w:style w:type="character" w:styleId="WW8Num17z3">
    <w:name w:val="WW8Num17z3"/>
    <w:qFormat/>
    <w:rPr>
      <w:rFonts w:ascii="Symbol" w:hAnsi="Symbol"/>
    </w:rPr>
  </w:style>
  <w:style w:type="character" w:styleId="WW8Num17z4">
    <w:name w:val="WW8Num17z4"/>
    <w:qFormat/>
    <w:rPr>
      <w:rFonts w:ascii="Courier New" w:hAnsi="Courier New" w:cs="Courier New"/>
    </w:rPr>
  </w:style>
  <w:style w:type="character" w:styleId="WW8Num18z0">
    <w:name w:val="WW8Num18z0"/>
    <w:qFormat/>
    <w:rPr>
      <w:rFonts w:ascii="Symbol" w:hAnsi="Symbol" w:cs="Times New Roman"/>
      <w:b w:val="false"/>
      <w:i w:val="false"/>
      <w:strike w:val="false"/>
      <w:dstrike w:val="false"/>
      <w:color w:val="000054"/>
      <w:sz w:val="21"/>
      <w:szCs w:val="24"/>
      <w:u w:val="none"/>
    </w:rPr>
  </w:style>
  <w:style w:type="character" w:styleId="WW8Num18z2">
    <w:name w:val="WW8Num18z2"/>
    <w:qFormat/>
    <w:rPr>
      <w:rFonts w:ascii="Wingdings" w:hAnsi="Wingdings"/>
    </w:rPr>
  </w:style>
  <w:style w:type="character" w:styleId="WW8Num18z3">
    <w:name w:val="WW8Num18z3"/>
    <w:qFormat/>
    <w:rPr>
      <w:rFonts w:ascii="Symbol" w:hAnsi="Symbol"/>
    </w:rPr>
  </w:style>
  <w:style w:type="character" w:styleId="WW8Num18z4">
    <w:name w:val="WW8Num18z4"/>
    <w:qFormat/>
    <w:rPr>
      <w:rFonts w:ascii="Courier New" w:hAnsi="Courier New" w:cs="Courier New"/>
    </w:rPr>
  </w:style>
  <w:style w:type="character" w:styleId="WW8Num19z0">
    <w:name w:val="WW8Num19z0"/>
    <w:qFormat/>
    <w:rPr>
      <w:rFonts w:ascii="Symbol" w:hAnsi="Symbol" w:cs="Times New Roman"/>
      <w:b w:val="false"/>
      <w:i w:val="false"/>
      <w:strike w:val="false"/>
      <w:dstrike w:val="false"/>
      <w:color w:val="000054"/>
      <w:sz w:val="21"/>
      <w:szCs w:val="24"/>
      <w:u w:val="none"/>
    </w:rPr>
  </w:style>
  <w:style w:type="character" w:styleId="WW8Num19z2">
    <w:name w:val="WW8Num19z2"/>
    <w:qFormat/>
    <w:rPr>
      <w:rFonts w:ascii="Wingdings" w:hAnsi="Wingdings"/>
    </w:rPr>
  </w:style>
  <w:style w:type="character" w:styleId="WW8Num19z3">
    <w:name w:val="WW8Num19z3"/>
    <w:qFormat/>
    <w:rPr>
      <w:rFonts w:ascii="Symbol" w:hAnsi="Symbol"/>
    </w:rPr>
  </w:style>
  <w:style w:type="character" w:styleId="WW8Num19z4">
    <w:name w:val="WW8Num19z4"/>
    <w:qFormat/>
    <w:rPr>
      <w:rFonts w:ascii="Courier New" w:hAnsi="Courier New" w:cs="Courier New"/>
    </w:rPr>
  </w:style>
  <w:style w:type="character" w:styleId="WW8Num20z0">
    <w:name w:val="WW8Num20z0"/>
    <w:qFormat/>
    <w:rPr>
      <w:rFonts w:ascii="Symbol" w:hAnsi="Symbol" w:cs="Times New Roman"/>
      <w:b w:val="false"/>
      <w:i w:val="false"/>
      <w:strike w:val="false"/>
      <w:dstrike w:val="false"/>
      <w:color w:val="000054"/>
      <w:sz w:val="21"/>
      <w:szCs w:val="24"/>
      <w:u w:val="none"/>
    </w:rPr>
  </w:style>
  <w:style w:type="character" w:styleId="WW8Num20z2">
    <w:name w:val="WW8Num20z2"/>
    <w:qFormat/>
    <w:rPr>
      <w:rFonts w:ascii="Wingdings" w:hAnsi="Wingdings"/>
    </w:rPr>
  </w:style>
  <w:style w:type="character" w:styleId="WW8Num20z3">
    <w:name w:val="WW8Num20z3"/>
    <w:qFormat/>
    <w:rPr>
      <w:rFonts w:ascii="Symbol" w:hAnsi="Symbol"/>
    </w:rPr>
  </w:style>
  <w:style w:type="character" w:styleId="WW8Num20z4">
    <w:name w:val="WW8Num20z4"/>
    <w:qFormat/>
    <w:rPr>
      <w:rFonts w:ascii="Courier New" w:hAnsi="Courier New" w:cs="Courier New"/>
    </w:rPr>
  </w:style>
  <w:style w:type="character" w:styleId="WW8Num21z0">
    <w:name w:val="WW8Num21z0"/>
    <w:qFormat/>
    <w:rPr>
      <w:rFonts w:ascii="Symbol" w:hAnsi="Symbol" w:cs="Times New Roman"/>
      <w:b w:val="false"/>
      <w:i w:val="false"/>
      <w:strike w:val="false"/>
      <w:dstrike w:val="false"/>
      <w:color w:val="000054"/>
      <w:sz w:val="21"/>
      <w:szCs w:val="24"/>
      <w:u w:val="none"/>
    </w:rPr>
  </w:style>
  <w:style w:type="character" w:styleId="WW8Num21z2">
    <w:name w:val="WW8Num21z2"/>
    <w:qFormat/>
    <w:rPr>
      <w:rFonts w:ascii="Wingdings" w:hAnsi="Wingdings"/>
    </w:rPr>
  </w:style>
  <w:style w:type="character" w:styleId="WW8Num21z3">
    <w:name w:val="WW8Num21z3"/>
    <w:qFormat/>
    <w:rPr>
      <w:rFonts w:ascii="Symbol" w:hAnsi="Symbol"/>
    </w:rPr>
  </w:style>
  <w:style w:type="character" w:styleId="WW8Num21z4">
    <w:name w:val="WW8Num21z4"/>
    <w:qFormat/>
    <w:rPr>
      <w:rFonts w:ascii="Courier New" w:hAnsi="Courier New" w:cs="Courier New"/>
    </w:rPr>
  </w:style>
  <w:style w:type="character" w:styleId="WW8Num22z0">
    <w:name w:val="WW8Num22z0"/>
    <w:qFormat/>
    <w:rPr>
      <w:rFonts w:ascii="Symbol" w:hAnsi="Symbol" w:cs="Times New Roman"/>
      <w:b w:val="false"/>
      <w:i w:val="false"/>
      <w:strike w:val="false"/>
      <w:dstrike w:val="false"/>
      <w:color w:val="000054"/>
      <w:sz w:val="21"/>
      <w:szCs w:val="24"/>
      <w:u w:val="none"/>
    </w:rPr>
  </w:style>
  <w:style w:type="character" w:styleId="WW8Num22z2">
    <w:name w:val="WW8Num22z2"/>
    <w:qFormat/>
    <w:rPr>
      <w:rFonts w:ascii="Wingdings" w:hAnsi="Wingdings"/>
    </w:rPr>
  </w:style>
  <w:style w:type="character" w:styleId="WW8Num22z3">
    <w:name w:val="WW8Num22z3"/>
    <w:qFormat/>
    <w:rPr>
      <w:rFonts w:ascii="Symbol" w:hAnsi="Symbol"/>
    </w:rPr>
  </w:style>
  <w:style w:type="character" w:styleId="WW8Num22z4">
    <w:name w:val="WW8Num22z4"/>
    <w:qFormat/>
    <w:rPr>
      <w:rFonts w:ascii="Courier New" w:hAnsi="Courier New" w:cs="Courier New"/>
    </w:rPr>
  </w:style>
  <w:style w:type="character" w:styleId="WW8Num23z0">
    <w:name w:val="WW8Num23z0"/>
    <w:qFormat/>
    <w:rPr>
      <w:rFonts w:ascii="Symbol" w:hAnsi="Symbol" w:cs="Times New Roman"/>
      <w:b w:val="false"/>
      <w:i w:val="false"/>
      <w:strike w:val="false"/>
      <w:dstrike w:val="false"/>
      <w:color w:val="000054"/>
      <w:sz w:val="21"/>
      <w:szCs w:val="24"/>
      <w:u w:val="none"/>
    </w:rPr>
  </w:style>
  <w:style w:type="character" w:styleId="WW8Num23z2">
    <w:name w:val="WW8Num23z2"/>
    <w:qFormat/>
    <w:rPr>
      <w:rFonts w:ascii="Wingdings" w:hAnsi="Wingdings"/>
    </w:rPr>
  </w:style>
  <w:style w:type="character" w:styleId="WW8Num23z3">
    <w:name w:val="WW8Num23z3"/>
    <w:qFormat/>
    <w:rPr>
      <w:rFonts w:ascii="Symbol" w:hAnsi="Symbol"/>
    </w:rPr>
  </w:style>
  <w:style w:type="character" w:styleId="WW8Num23z4">
    <w:name w:val="WW8Num23z4"/>
    <w:qFormat/>
    <w:rPr>
      <w:rFonts w:ascii="Courier New" w:hAnsi="Courier New" w:cs="Courier New"/>
    </w:rPr>
  </w:style>
  <w:style w:type="character" w:styleId="WW8Num24z0">
    <w:name w:val="WW8Num24z0"/>
    <w:qFormat/>
    <w:rPr>
      <w:rFonts w:ascii="Symbol" w:hAnsi="Symbol" w:cs="Times New Roman"/>
      <w:b w:val="false"/>
      <w:i w:val="false"/>
      <w:strike w:val="false"/>
      <w:dstrike w:val="false"/>
      <w:color w:val="000054"/>
      <w:sz w:val="21"/>
      <w:szCs w:val="24"/>
      <w:u w:val="none"/>
    </w:rPr>
  </w:style>
  <w:style w:type="character" w:styleId="WW8Num24z2">
    <w:name w:val="WW8Num24z2"/>
    <w:qFormat/>
    <w:rPr>
      <w:rFonts w:ascii="Wingdings" w:hAnsi="Wingdings"/>
    </w:rPr>
  </w:style>
  <w:style w:type="character" w:styleId="WW8Num24z3">
    <w:name w:val="WW8Num24z3"/>
    <w:qFormat/>
    <w:rPr>
      <w:rFonts w:ascii="Symbol" w:hAnsi="Symbol"/>
    </w:rPr>
  </w:style>
  <w:style w:type="character" w:styleId="WW8Num24z4">
    <w:name w:val="WW8Num24z4"/>
    <w:qFormat/>
    <w:rPr>
      <w:rFonts w:ascii="Courier New" w:hAnsi="Courier New" w:cs="Courier New"/>
    </w:rPr>
  </w:style>
  <w:style w:type="character" w:styleId="WW8Num25z0">
    <w:name w:val="WW8Num25z0"/>
    <w:qFormat/>
    <w:rPr>
      <w:rFonts w:ascii="Symbol" w:hAnsi="Symbol" w:cs="Times New Roman"/>
      <w:b w:val="false"/>
      <w:i w:val="false"/>
      <w:strike w:val="false"/>
      <w:dstrike w:val="false"/>
      <w:color w:val="000054"/>
      <w:sz w:val="21"/>
      <w:szCs w:val="24"/>
      <w:u w:val="none"/>
    </w:rPr>
  </w:style>
  <w:style w:type="character" w:styleId="WW8Num25z2">
    <w:name w:val="WW8Num25z2"/>
    <w:qFormat/>
    <w:rPr>
      <w:rFonts w:ascii="Wingdings" w:hAnsi="Wingdings"/>
    </w:rPr>
  </w:style>
  <w:style w:type="character" w:styleId="WW8Num25z3">
    <w:name w:val="WW8Num25z3"/>
    <w:qFormat/>
    <w:rPr>
      <w:rFonts w:ascii="Symbol" w:hAnsi="Symbol"/>
    </w:rPr>
  </w:style>
  <w:style w:type="character" w:styleId="WW8Num25z4">
    <w:name w:val="WW8Num25z4"/>
    <w:qFormat/>
    <w:rPr>
      <w:rFonts w:ascii="Courier New" w:hAnsi="Courier New" w:cs="Courier New"/>
    </w:rPr>
  </w:style>
  <w:style w:type="character" w:styleId="WW8Num26z0">
    <w:name w:val="WW8Num26z0"/>
    <w:qFormat/>
    <w:rPr>
      <w:rFonts w:ascii="Symbol" w:hAnsi="Symbol" w:cs="Times New Roman"/>
      <w:b w:val="false"/>
      <w:i w:val="false"/>
      <w:strike w:val="false"/>
      <w:dstrike w:val="false"/>
      <w:color w:val="000054"/>
      <w:sz w:val="21"/>
      <w:szCs w:val="24"/>
      <w:u w:val="none"/>
    </w:rPr>
  </w:style>
  <w:style w:type="character" w:styleId="WW8Num26z2">
    <w:name w:val="WW8Num26z2"/>
    <w:qFormat/>
    <w:rPr>
      <w:rFonts w:ascii="Wingdings" w:hAnsi="Wingdings"/>
    </w:rPr>
  </w:style>
  <w:style w:type="character" w:styleId="WW8Num26z3">
    <w:name w:val="WW8Num26z3"/>
    <w:qFormat/>
    <w:rPr>
      <w:rFonts w:ascii="Symbol" w:hAnsi="Symbol"/>
    </w:rPr>
  </w:style>
  <w:style w:type="character" w:styleId="WW8Num26z4">
    <w:name w:val="WW8Num26z4"/>
    <w:qFormat/>
    <w:rPr>
      <w:rFonts w:ascii="Courier New" w:hAnsi="Courier New" w:cs="Courier New"/>
    </w:rPr>
  </w:style>
  <w:style w:type="character" w:styleId="WW8Num27z0">
    <w:name w:val="WW8Num27z0"/>
    <w:qFormat/>
    <w:rPr>
      <w:rFonts w:ascii="Symbol" w:hAnsi="Symbol" w:cs="Times New Roman"/>
      <w:b w:val="false"/>
      <w:i w:val="false"/>
      <w:strike w:val="false"/>
      <w:dstrike w:val="false"/>
      <w:color w:val="000054"/>
      <w:sz w:val="21"/>
      <w:szCs w:val="24"/>
      <w:u w:val="none"/>
    </w:rPr>
  </w:style>
  <w:style w:type="character" w:styleId="WW8Num27z2">
    <w:name w:val="WW8Num27z2"/>
    <w:qFormat/>
    <w:rPr>
      <w:rFonts w:ascii="Wingdings" w:hAnsi="Wingdings"/>
    </w:rPr>
  </w:style>
  <w:style w:type="character" w:styleId="WW8Num27z3">
    <w:name w:val="WW8Num27z3"/>
    <w:qFormat/>
    <w:rPr>
      <w:rFonts w:ascii="Symbol" w:hAnsi="Symbol"/>
    </w:rPr>
  </w:style>
  <w:style w:type="character" w:styleId="WW8Num27z4">
    <w:name w:val="WW8Num27z4"/>
    <w:qFormat/>
    <w:rPr>
      <w:rFonts w:ascii="Courier New" w:hAnsi="Courier New" w:cs="Courier New"/>
    </w:rPr>
  </w:style>
  <w:style w:type="character" w:styleId="WW8Num28z0">
    <w:name w:val="WW8Num28z0"/>
    <w:qFormat/>
    <w:rPr>
      <w:rFonts w:ascii="Symbol" w:hAnsi="Symbol" w:cs="Times New Roman"/>
      <w:b w:val="false"/>
      <w:i w:val="false"/>
      <w:strike w:val="false"/>
      <w:dstrike w:val="false"/>
      <w:color w:val="000054"/>
      <w:sz w:val="21"/>
      <w:szCs w:val="24"/>
      <w:u w:val="none"/>
    </w:rPr>
  </w:style>
  <w:style w:type="character" w:styleId="WW8Num28z2">
    <w:name w:val="WW8Num28z2"/>
    <w:qFormat/>
    <w:rPr>
      <w:rFonts w:ascii="Wingdings" w:hAnsi="Wingdings"/>
    </w:rPr>
  </w:style>
  <w:style w:type="character" w:styleId="WW8Num28z3">
    <w:name w:val="WW8Num28z3"/>
    <w:qFormat/>
    <w:rPr>
      <w:rFonts w:ascii="Symbol" w:hAnsi="Symbol"/>
    </w:rPr>
  </w:style>
  <w:style w:type="character" w:styleId="WW8Num28z4">
    <w:name w:val="WW8Num28z4"/>
    <w:qFormat/>
    <w:rPr>
      <w:rFonts w:ascii="Courier New" w:hAnsi="Courier New" w:cs="Courier New"/>
    </w:rPr>
  </w:style>
  <w:style w:type="character" w:styleId="WW8Num29z0">
    <w:name w:val="WW8Num29z0"/>
    <w:qFormat/>
    <w:rPr>
      <w:rFonts w:ascii="Symbol" w:hAnsi="Symbol" w:cs="Times New Roman"/>
      <w:b w:val="false"/>
      <w:i w:val="false"/>
      <w:strike w:val="false"/>
      <w:dstrike w:val="false"/>
      <w:color w:val="000054"/>
      <w:sz w:val="21"/>
      <w:szCs w:val="24"/>
      <w:u w:val="none"/>
    </w:rPr>
  </w:style>
  <w:style w:type="character" w:styleId="WW8Num29z2">
    <w:name w:val="WW8Num29z2"/>
    <w:qFormat/>
    <w:rPr>
      <w:rFonts w:ascii="Wingdings" w:hAnsi="Wingdings"/>
    </w:rPr>
  </w:style>
  <w:style w:type="character" w:styleId="WW8Num29z3">
    <w:name w:val="WW8Num29z3"/>
    <w:qFormat/>
    <w:rPr>
      <w:rFonts w:ascii="Symbol" w:hAnsi="Symbol"/>
    </w:rPr>
  </w:style>
  <w:style w:type="character" w:styleId="WW8Num29z4">
    <w:name w:val="WW8Num29z4"/>
    <w:qFormat/>
    <w:rPr>
      <w:rFonts w:ascii="Courier New" w:hAnsi="Courier New" w:cs="Courier New"/>
    </w:rPr>
  </w:style>
  <w:style w:type="character" w:styleId="WW8Num30z0">
    <w:name w:val="WW8Num30z0"/>
    <w:qFormat/>
    <w:rPr>
      <w:rFonts w:ascii="Symbol" w:hAnsi="Symbol" w:cs="Times New Roman"/>
      <w:b w:val="false"/>
      <w:i w:val="false"/>
      <w:strike w:val="false"/>
      <w:dstrike w:val="false"/>
      <w:color w:val="000054"/>
      <w:sz w:val="21"/>
      <w:szCs w:val="24"/>
      <w:u w:val="none"/>
    </w:rPr>
  </w:style>
  <w:style w:type="character" w:styleId="WW8Num30z2">
    <w:name w:val="WW8Num30z2"/>
    <w:qFormat/>
    <w:rPr>
      <w:rFonts w:ascii="Wingdings" w:hAnsi="Wingdings"/>
    </w:rPr>
  </w:style>
  <w:style w:type="character" w:styleId="WW8Num30z3">
    <w:name w:val="WW8Num30z3"/>
    <w:qFormat/>
    <w:rPr>
      <w:rFonts w:ascii="Symbol" w:hAnsi="Symbol"/>
    </w:rPr>
  </w:style>
  <w:style w:type="character" w:styleId="WW8Num30z4">
    <w:name w:val="WW8Num30z4"/>
    <w:qFormat/>
    <w:rPr>
      <w:rFonts w:ascii="Courier New" w:hAnsi="Courier New" w:cs="Courier New"/>
    </w:rPr>
  </w:style>
  <w:style w:type="character" w:styleId="WW8Num31z0">
    <w:name w:val="WW8Num31z0"/>
    <w:qFormat/>
    <w:rPr>
      <w:rFonts w:ascii="Symbol" w:hAnsi="Symbol" w:cs="Times New Roman"/>
      <w:b w:val="false"/>
      <w:i w:val="false"/>
      <w:strike w:val="false"/>
      <w:dstrike w:val="false"/>
      <w:color w:val="000054"/>
      <w:sz w:val="21"/>
      <w:szCs w:val="24"/>
      <w:u w:val="none"/>
    </w:rPr>
  </w:style>
  <w:style w:type="character" w:styleId="WW8Num31z2">
    <w:name w:val="WW8Num31z2"/>
    <w:qFormat/>
    <w:rPr>
      <w:rFonts w:ascii="Wingdings" w:hAnsi="Wingdings"/>
    </w:rPr>
  </w:style>
  <w:style w:type="character" w:styleId="WW8Num31z3">
    <w:name w:val="WW8Num31z3"/>
    <w:qFormat/>
    <w:rPr>
      <w:rFonts w:ascii="Symbol" w:hAnsi="Symbol"/>
    </w:rPr>
  </w:style>
  <w:style w:type="character" w:styleId="WW8Num31z4">
    <w:name w:val="WW8Num31z4"/>
    <w:qFormat/>
    <w:rPr>
      <w:rFonts w:ascii="Courier New" w:hAnsi="Courier New" w:cs="Courier New"/>
    </w:rPr>
  </w:style>
  <w:style w:type="character" w:styleId="WW8Num32z0">
    <w:name w:val="WW8Num32z0"/>
    <w:qFormat/>
    <w:rPr>
      <w:rFonts w:ascii="Symbol" w:hAnsi="Symbol" w:cs="Times New Roman"/>
      <w:b w:val="false"/>
      <w:i w:val="false"/>
      <w:strike w:val="false"/>
      <w:dstrike w:val="false"/>
      <w:color w:val="000054"/>
      <w:sz w:val="21"/>
      <w:szCs w:val="24"/>
      <w:u w:val="none"/>
    </w:rPr>
  </w:style>
  <w:style w:type="character" w:styleId="WW8Num32z2">
    <w:name w:val="WW8Num32z2"/>
    <w:qFormat/>
    <w:rPr>
      <w:rFonts w:ascii="Wingdings" w:hAnsi="Wingdings"/>
    </w:rPr>
  </w:style>
  <w:style w:type="character" w:styleId="WW8Num32z3">
    <w:name w:val="WW8Num32z3"/>
    <w:qFormat/>
    <w:rPr>
      <w:rFonts w:ascii="Symbol" w:hAnsi="Symbol"/>
    </w:rPr>
  </w:style>
  <w:style w:type="character" w:styleId="WW8Num32z4">
    <w:name w:val="WW8Num32z4"/>
    <w:qFormat/>
    <w:rPr>
      <w:rFonts w:ascii="Courier New" w:hAnsi="Courier New" w:cs="Courier New"/>
    </w:rPr>
  </w:style>
  <w:style w:type="character" w:styleId="WW8Num33z0">
    <w:name w:val="WW8Num33z0"/>
    <w:qFormat/>
    <w:rPr>
      <w:rFonts w:ascii="Symbol" w:hAnsi="Symbol" w:cs="Times New Roman"/>
      <w:b w:val="false"/>
      <w:i w:val="false"/>
      <w:strike w:val="false"/>
      <w:dstrike w:val="false"/>
      <w:color w:val="000054"/>
      <w:sz w:val="21"/>
      <w:szCs w:val="24"/>
      <w:u w:val="none"/>
    </w:rPr>
  </w:style>
  <w:style w:type="character" w:styleId="WW8Num33z2">
    <w:name w:val="WW8Num33z2"/>
    <w:qFormat/>
    <w:rPr>
      <w:rFonts w:ascii="Wingdings" w:hAnsi="Wingdings"/>
    </w:rPr>
  </w:style>
  <w:style w:type="character" w:styleId="WW8Num33z3">
    <w:name w:val="WW8Num33z3"/>
    <w:qFormat/>
    <w:rPr>
      <w:rFonts w:ascii="Symbol" w:hAnsi="Symbol"/>
    </w:rPr>
  </w:style>
  <w:style w:type="character" w:styleId="WW8Num33z4">
    <w:name w:val="WW8Num33z4"/>
    <w:qFormat/>
    <w:rPr>
      <w:rFonts w:ascii="Courier New" w:hAnsi="Courier New" w:cs="Courier New"/>
    </w:rPr>
  </w:style>
  <w:style w:type="character" w:styleId="WW8Num34z0">
    <w:name w:val="WW8Num34z0"/>
    <w:qFormat/>
    <w:rPr>
      <w:rFonts w:ascii="Symbol" w:hAnsi="Symbol" w:cs="Times New Roman"/>
      <w:b w:val="false"/>
      <w:i w:val="false"/>
      <w:strike w:val="false"/>
      <w:dstrike w:val="false"/>
      <w:color w:val="000054"/>
      <w:sz w:val="21"/>
      <w:szCs w:val="24"/>
      <w:u w:val="none"/>
    </w:rPr>
  </w:style>
  <w:style w:type="character" w:styleId="WW8Num34z2">
    <w:name w:val="WW8Num34z2"/>
    <w:qFormat/>
    <w:rPr>
      <w:rFonts w:ascii="Wingdings" w:hAnsi="Wingdings"/>
    </w:rPr>
  </w:style>
  <w:style w:type="character" w:styleId="WW8Num34z3">
    <w:name w:val="WW8Num34z3"/>
    <w:qFormat/>
    <w:rPr>
      <w:rFonts w:ascii="Symbol" w:hAnsi="Symbol"/>
    </w:rPr>
  </w:style>
  <w:style w:type="character" w:styleId="WW8Num34z4">
    <w:name w:val="WW8Num34z4"/>
    <w:qFormat/>
    <w:rPr>
      <w:rFonts w:ascii="Courier New" w:hAnsi="Courier New" w:cs="Courier New"/>
    </w:rPr>
  </w:style>
  <w:style w:type="character" w:styleId="WW8Num35z0">
    <w:name w:val="WW8Num35z0"/>
    <w:qFormat/>
    <w:rPr>
      <w:rFonts w:ascii="Symbol" w:hAnsi="Symbol" w:cs="Times New Roman"/>
      <w:b w:val="false"/>
      <w:i w:val="false"/>
      <w:strike w:val="false"/>
      <w:dstrike w:val="false"/>
      <w:color w:val="000054"/>
      <w:sz w:val="21"/>
      <w:szCs w:val="24"/>
      <w:u w:val="none"/>
    </w:rPr>
  </w:style>
  <w:style w:type="character" w:styleId="WW8Num35z2">
    <w:name w:val="WW8Num35z2"/>
    <w:qFormat/>
    <w:rPr>
      <w:rFonts w:ascii="Wingdings" w:hAnsi="Wingdings"/>
    </w:rPr>
  </w:style>
  <w:style w:type="character" w:styleId="WW8Num35z3">
    <w:name w:val="WW8Num35z3"/>
    <w:qFormat/>
    <w:rPr>
      <w:rFonts w:ascii="Symbol" w:hAnsi="Symbol"/>
    </w:rPr>
  </w:style>
  <w:style w:type="character" w:styleId="WW8Num35z4">
    <w:name w:val="WW8Num35z4"/>
    <w:qFormat/>
    <w:rPr>
      <w:rFonts w:ascii="Courier New" w:hAnsi="Courier New" w:cs="Courier New"/>
    </w:rPr>
  </w:style>
  <w:style w:type="character" w:styleId="WW8Num36z0">
    <w:name w:val="WW8Num36z0"/>
    <w:qFormat/>
    <w:rPr>
      <w:rFonts w:ascii="Symbol" w:hAnsi="Symbol" w:cs="Times New Roman"/>
      <w:b w:val="false"/>
      <w:i w:val="false"/>
      <w:strike w:val="false"/>
      <w:dstrike w:val="false"/>
      <w:color w:val="000054"/>
      <w:sz w:val="21"/>
      <w:szCs w:val="24"/>
      <w:u w:val="none"/>
    </w:rPr>
  </w:style>
  <w:style w:type="character" w:styleId="WW8Num36z2">
    <w:name w:val="WW8Num36z2"/>
    <w:qFormat/>
    <w:rPr>
      <w:rFonts w:ascii="Wingdings" w:hAnsi="Wingdings"/>
    </w:rPr>
  </w:style>
  <w:style w:type="character" w:styleId="WW8Num36z3">
    <w:name w:val="WW8Num36z3"/>
    <w:qFormat/>
    <w:rPr>
      <w:rFonts w:ascii="Symbol" w:hAnsi="Symbol"/>
    </w:rPr>
  </w:style>
  <w:style w:type="character" w:styleId="WW8Num36z4">
    <w:name w:val="WW8Num36z4"/>
    <w:qFormat/>
    <w:rPr>
      <w:rFonts w:ascii="Courier New" w:hAnsi="Courier New" w:cs="Courier New"/>
    </w:rPr>
  </w:style>
  <w:style w:type="character" w:styleId="WW8Num37z0">
    <w:name w:val="WW8Num37z0"/>
    <w:qFormat/>
    <w:rPr>
      <w:rFonts w:ascii="Symbol" w:hAnsi="Symbol" w:cs="Times New Roman"/>
      <w:b w:val="false"/>
      <w:i w:val="false"/>
      <w:strike w:val="false"/>
      <w:dstrike w:val="false"/>
      <w:color w:val="000054"/>
      <w:sz w:val="21"/>
      <w:szCs w:val="24"/>
      <w:u w:val="none"/>
    </w:rPr>
  </w:style>
  <w:style w:type="character" w:styleId="WW8Num37z2">
    <w:name w:val="WW8Num37z2"/>
    <w:qFormat/>
    <w:rPr>
      <w:rFonts w:ascii="Wingdings" w:hAnsi="Wingdings"/>
    </w:rPr>
  </w:style>
  <w:style w:type="character" w:styleId="WW8Num37z3">
    <w:name w:val="WW8Num37z3"/>
    <w:qFormat/>
    <w:rPr>
      <w:rFonts w:ascii="Symbol" w:hAnsi="Symbol"/>
    </w:rPr>
  </w:style>
  <w:style w:type="character" w:styleId="WW8Num37z4">
    <w:name w:val="WW8Num37z4"/>
    <w:qFormat/>
    <w:rPr>
      <w:rFonts w:ascii="Courier New" w:hAnsi="Courier New" w:cs="Courier New"/>
    </w:rPr>
  </w:style>
  <w:style w:type="character" w:styleId="WW8Num38z0">
    <w:name w:val="WW8Num38z0"/>
    <w:qFormat/>
    <w:rPr>
      <w:rFonts w:ascii="Symbol" w:hAnsi="Symbol" w:cs="Times New Roman"/>
      <w:b w:val="false"/>
      <w:i w:val="false"/>
      <w:strike w:val="false"/>
      <w:dstrike w:val="false"/>
      <w:color w:val="000054"/>
      <w:sz w:val="21"/>
      <w:szCs w:val="24"/>
      <w:u w:val="none"/>
    </w:rPr>
  </w:style>
  <w:style w:type="character" w:styleId="WW8Num38z2">
    <w:name w:val="WW8Num38z2"/>
    <w:qFormat/>
    <w:rPr>
      <w:rFonts w:ascii="Wingdings" w:hAnsi="Wingdings"/>
    </w:rPr>
  </w:style>
  <w:style w:type="character" w:styleId="WW8Num38z3">
    <w:name w:val="WW8Num38z3"/>
    <w:qFormat/>
    <w:rPr>
      <w:rFonts w:ascii="Symbol" w:hAnsi="Symbol"/>
    </w:rPr>
  </w:style>
  <w:style w:type="character" w:styleId="WW8Num38z4">
    <w:name w:val="WW8Num38z4"/>
    <w:qFormat/>
    <w:rPr>
      <w:rFonts w:ascii="Courier New" w:hAnsi="Courier New" w:cs="Courier New"/>
    </w:rPr>
  </w:style>
  <w:style w:type="character" w:styleId="WW8Num39z0">
    <w:name w:val="WW8Num39z0"/>
    <w:qFormat/>
    <w:rPr>
      <w:rFonts w:ascii="Symbol" w:hAnsi="Symbol" w:cs="Times New Roman"/>
      <w:b w:val="false"/>
      <w:i w:val="false"/>
      <w:strike w:val="false"/>
      <w:dstrike w:val="false"/>
      <w:color w:val="000054"/>
      <w:sz w:val="21"/>
      <w:szCs w:val="24"/>
      <w:u w:val="none"/>
    </w:rPr>
  </w:style>
  <w:style w:type="character" w:styleId="WW8Num39z2">
    <w:name w:val="WW8Num39z2"/>
    <w:qFormat/>
    <w:rPr>
      <w:rFonts w:ascii="Wingdings" w:hAnsi="Wingdings"/>
    </w:rPr>
  </w:style>
  <w:style w:type="character" w:styleId="WW8Num39z3">
    <w:name w:val="WW8Num39z3"/>
    <w:qFormat/>
    <w:rPr>
      <w:rFonts w:ascii="Symbol" w:hAnsi="Symbol"/>
    </w:rPr>
  </w:style>
  <w:style w:type="character" w:styleId="WW8Num39z4">
    <w:name w:val="WW8Num39z4"/>
    <w:qFormat/>
    <w:rPr>
      <w:rFonts w:ascii="Courier New" w:hAnsi="Courier New" w:cs="Courier New"/>
    </w:rPr>
  </w:style>
  <w:style w:type="character" w:styleId="WW8Num40z0">
    <w:name w:val="WW8Num40z0"/>
    <w:qFormat/>
    <w:rPr>
      <w:rFonts w:ascii="Symbol" w:hAnsi="Symbol" w:cs="Times New Roman"/>
      <w:b w:val="false"/>
      <w:i w:val="false"/>
      <w:strike w:val="false"/>
      <w:dstrike w:val="false"/>
      <w:color w:val="000054"/>
      <w:sz w:val="21"/>
      <w:szCs w:val="24"/>
      <w:u w:val="none"/>
    </w:rPr>
  </w:style>
  <w:style w:type="character" w:styleId="WW8Num40z2">
    <w:name w:val="WW8Num40z2"/>
    <w:qFormat/>
    <w:rPr>
      <w:rFonts w:ascii="Wingdings" w:hAnsi="Wingdings"/>
    </w:rPr>
  </w:style>
  <w:style w:type="character" w:styleId="WW8Num40z3">
    <w:name w:val="WW8Num40z3"/>
    <w:qFormat/>
    <w:rPr>
      <w:rFonts w:ascii="Symbol" w:hAnsi="Symbol"/>
    </w:rPr>
  </w:style>
  <w:style w:type="character" w:styleId="WW8Num40z4">
    <w:name w:val="WW8Num40z4"/>
    <w:qFormat/>
    <w:rPr>
      <w:rFonts w:ascii="Courier New" w:hAnsi="Courier New" w:cs="Courier New"/>
    </w:rPr>
  </w:style>
  <w:style w:type="character" w:styleId="WW8Num41z0">
    <w:name w:val="WW8Num41z0"/>
    <w:qFormat/>
    <w:rPr>
      <w:rFonts w:ascii="Symbol" w:hAnsi="Symbol" w:cs="Times New Roman"/>
      <w:b w:val="false"/>
      <w:i w:val="false"/>
      <w:strike w:val="false"/>
      <w:dstrike w:val="false"/>
      <w:color w:val="000054"/>
      <w:sz w:val="21"/>
      <w:szCs w:val="24"/>
      <w:u w:val="none"/>
    </w:rPr>
  </w:style>
  <w:style w:type="character" w:styleId="WW8Num41z2">
    <w:name w:val="WW8Num41z2"/>
    <w:qFormat/>
    <w:rPr>
      <w:rFonts w:ascii="Wingdings" w:hAnsi="Wingdings"/>
    </w:rPr>
  </w:style>
  <w:style w:type="character" w:styleId="WW8Num41z3">
    <w:name w:val="WW8Num41z3"/>
    <w:qFormat/>
    <w:rPr>
      <w:rFonts w:ascii="Symbol" w:hAnsi="Symbol"/>
    </w:rPr>
  </w:style>
  <w:style w:type="character" w:styleId="WW8Num41z4">
    <w:name w:val="WW8Num41z4"/>
    <w:qFormat/>
    <w:rPr>
      <w:rFonts w:ascii="Courier New" w:hAnsi="Courier New" w:cs="Courier New"/>
    </w:rPr>
  </w:style>
  <w:style w:type="character" w:styleId="WW8Num42z0">
    <w:name w:val="WW8Num42z0"/>
    <w:qFormat/>
    <w:rPr>
      <w:rFonts w:ascii="Symbol" w:hAnsi="Symbol"/>
      <w:color w:val="000000"/>
      <w:sz w:val="18"/>
    </w:rPr>
  </w:style>
  <w:style w:type="character" w:styleId="WW8Num42z2">
    <w:name w:val="WW8Num42z2"/>
    <w:qFormat/>
    <w:rPr>
      <w:rFonts w:ascii="Wingdings" w:hAnsi="Wingdings"/>
    </w:rPr>
  </w:style>
  <w:style w:type="character" w:styleId="WW8Num42z3">
    <w:name w:val="WW8Num42z3"/>
    <w:qFormat/>
    <w:rPr>
      <w:rFonts w:ascii="Symbol" w:hAnsi="Symbol"/>
    </w:rPr>
  </w:style>
  <w:style w:type="character" w:styleId="WW8Num42z4">
    <w:name w:val="WW8Num42z4"/>
    <w:qFormat/>
    <w:rPr>
      <w:rFonts w:ascii="Courier New" w:hAnsi="Courier New" w:cs="Courier New"/>
    </w:rPr>
  </w:style>
  <w:style w:type="character" w:styleId="WW8Num43z0">
    <w:name w:val="WW8Num43z0"/>
    <w:qFormat/>
    <w:rPr>
      <w:rFonts w:ascii="Wingdings" w:hAnsi="Wingdings"/>
    </w:rPr>
  </w:style>
  <w:style w:type="character" w:styleId="WW8Num43z1">
    <w:name w:val="WW8Num43z1"/>
    <w:qFormat/>
    <w:rPr>
      <w:rFonts w:ascii="Courier New" w:hAnsi="Courier New" w:cs="Courier New"/>
    </w:rPr>
  </w:style>
  <w:style w:type="character" w:styleId="WW8Num43z3">
    <w:name w:val="WW8Num43z3"/>
    <w:qFormat/>
    <w:rPr>
      <w:rFonts w:ascii="Symbol" w:hAnsi="Symbol"/>
    </w:rPr>
  </w:style>
  <w:style w:type="character" w:styleId="WW8Num44z0">
    <w:name w:val="WW8Num44z0"/>
    <w:qFormat/>
    <w:rPr>
      <w:rFonts w:ascii="Wingdings" w:hAnsi="Wingdings"/>
      <w:color w:val="003178"/>
    </w:rPr>
  </w:style>
  <w:style w:type="character" w:styleId="WW8Num44z1">
    <w:name w:val="WW8Num44z1"/>
    <w:qFormat/>
    <w:rPr>
      <w:rFonts w:ascii="Times New Roman" w:hAnsi="Times New Roman" w:cs="Times New Roman"/>
    </w:rPr>
  </w:style>
  <w:style w:type="character" w:styleId="WW8Num44z3">
    <w:name w:val="WW8Num44z3"/>
    <w:qFormat/>
    <w:rPr>
      <w:rFonts w:ascii="Symbol" w:hAnsi="Symbol"/>
    </w:rPr>
  </w:style>
  <w:style w:type="character" w:styleId="WW8Num45z0">
    <w:name w:val="WW8Num45z0"/>
    <w:qFormat/>
    <w:rPr>
      <w:rFonts w:ascii="Wingdings" w:hAnsi="Wingdings"/>
      <w:color w:val="003178"/>
    </w:rPr>
  </w:style>
  <w:style w:type="character" w:styleId="WW8Num45z1">
    <w:name w:val="WW8Num45z1"/>
    <w:qFormat/>
    <w:rPr>
      <w:rFonts w:ascii="Times New Roman" w:hAnsi="Times New Roman" w:cs="Times New Roman"/>
    </w:rPr>
  </w:style>
  <w:style w:type="character" w:styleId="WW8Num45z3">
    <w:name w:val="WW8Num45z3"/>
    <w:qFormat/>
    <w:rPr>
      <w:rFonts w:ascii="Symbol" w:hAnsi="Symbol"/>
    </w:rPr>
  </w:style>
  <w:style w:type="character" w:styleId="WW8Num46z0">
    <w:name w:val="WW8Num46z0"/>
    <w:qFormat/>
    <w:rPr>
      <w:rFonts w:ascii="Arial" w:hAnsi="Arial"/>
      <w:b w:val="false"/>
      <w:i w:val="false"/>
      <w:sz w:val="36"/>
      <w:szCs w:val="36"/>
    </w:rPr>
  </w:style>
  <w:style w:type="character" w:styleId="WW8Num46z1">
    <w:name w:val="WW8Num46z1"/>
    <w:qFormat/>
    <w:rPr>
      <w:rFonts w:ascii="Courier New" w:hAnsi="Courier New" w:cs="Courier New"/>
    </w:rPr>
  </w:style>
  <w:style w:type="character" w:styleId="WW8Num46z3">
    <w:name w:val="WW8Num46z3"/>
    <w:qFormat/>
    <w:rPr>
      <w:rFonts w:ascii="Symbol" w:hAnsi="Symbol"/>
    </w:rPr>
  </w:style>
  <w:style w:type="character" w:styleId="WW8Num47z0">
    <w:name w:val="WW8Num47z0"/>
    <w:qFormat/>
    <w:rPr>
      <w:rFonts w:ascii="Wingdings" w:hAnsi="Wingdings"/>
    </w:rPr>
  </w:style>
  <w:style w:type="character" w:styleId="WW8Num47z1">
    <w:name w:val="WW8Num47z1"/>
    <w:qFormat/>
    <w:rPr>
      <w:rFonts w:ascii="Courier New" w:hAnsi="Courier New" w:cs="Courier New"/>
    </w:rPr>
  </w:style>
  <w:style w:type="character" w:styleId="WW8Num47z3">
    <w:name w:val="WW8Num47z3"/>
    <w:qFormat/>
    <w:rPr>
      <w:rFonts w:ascii="Symbol" w:hAnsi="Symbol"/>
    </w:rPr>
  </w:style>
  <w:style w:type="character" w:styleId="WW8Num48z0">
    <w:name w:val="WW8Num48z0"/>
    <w:qFormat/>
    <w:rPr>
      <w:rFonts w:ascii="Arial" w:hAnsi="Arial"/>
      <w:b w:val="false"/>
      <w:i w:val="false"/>
      <w:sz w:val="36"/>
      <w:szCs w:val="36"/>
    </w:rPr>
  </w:style>
  <w:style w:type="character" w:styleId="WW8Num48z1">
    <w:name w:val="WW8Num48z1"/>
    <w:qFormat/>
    <w:rPr>
      <w:rFonts w:ascii="Courier New" w:hAnsi="Courier New" w:cs="Courier New"/>
    </w:rPr>
  </w:style>
  <w:style w:type="character" w:styleId="WW8Num48z3">
    <w:name w:val="WW8Num48z3"/>
    <w:qFormat/>
    <w:rPr>
      <w:rFonts w:ascii="Symbol" w:hAnsi="Symbol"/>
    </w:rPr>
  </w:style>
  <w:style w:type="character" w:styleId="WW8Num49z0">
    <w:name w:val="WW8Num49z0"/>
    <w:qFormat/>
    <w:rPr>
      <w:rFonts w:ascii="Wingdings" w:hAnsi="Wingdings"/>
    </w:rPr>
  </w:style>
  <w:style w:type="character" w:styleId="WW8Num49z1">
    <w:name w:val="WW8Num49z1"/>
    <w:qFormat/>
    <w:rPr>
      <w:rFonts w:ascii="Courier New" w:hAnsi="Courier New" w:cs="Courier New"/>
    </w:rPr>
  </w:style>
  <w:style w:type="character" w:styleId="WW8Num49z3">
    <w:name w:val="WW8Num49z3"/>
    <w:qFormat/>
    <w:rPr>
      <w:rFonts w:ascii="Symbol" w:hAnsi="Symbol"/>
    </w:rPr>
  </w:style>
  <w:style w:type="character" w:styleId="WW8Num50z0">
    <w:name w:val="WW8Num50z0"/>
    <w:qFormat/>
    <w:rPr>
      <w:rFonts w:ascii="Wingdings" w:hAnsi="Wingdings"/>
    </w:rPr>
  </w:style>
  <w:style w:type="character" w:styleId="WW8Num50z1">
    <w:name w:val="WW8Num50z1"/>
    <w:qFormat/>
    <w:rPr>
      <w:rFonts w:ascii="Courier New" w:hAnsi="Courier New" w:cs="Courier New"/>
    </w:rPr>
  </w:style>
  <w:style w:type="character" w:styleId="WW8Num50z3">
    <w:name w:val="WW8Num50z3"/>
    <w:qFormat/>
    <w:rPr>
      <w:rFonts w:ascii="Symbol" w:hAnsi="Symbol"/>
    </w:rPr>
  </w:style>
  <w:style w:type="character" w:styleId="WW8Num51z0">
    <w:name w:val="WW8Num51z0"/>
    <w:qFormat/>
    <w:rPr>
      <w:rFonts w:ascii="Wingdings" w:hAnsi="Wingdings"/>
    </w:rPr>
  </w:style>
  <w:style w:type="character" w:styleId="WW8Num51z1">
    <w:name w:val="WW8Num51z1"/>
    <w:qFormat/>
    <w:rPr>
      <w:rFonts w:ascii="Courier New" w:hAnsi="Courier New" w:cs="Courier New"/>
    </w:rPr>
  </w:style>
  <w:style w:type="character" w:styleId="WW8Num51z3">
    <w:name w:val="WW8Num51z3"/>
    <w:qFormat/>
    <w:rPr>
      <w:rFonts w:ascii="Symbol" w:hAnsi="Symbol"/>
    </w:rPr>
  </w:style>
  <w:style w:type="character" w:styleId="WW8Num52z0">
    <w:name w:val="WW8Num52z0"/>
    <w:qFormat/>
    <w:rPr>
      <w:rFonts w:ascii="Wingdings" w:hAnsi="Wingdings"/>
    </w:rPr>
  </w:style>
  <w:style w:type="character" w:styleId="WW8Num52z1">
    <w:name w:val="WW8Num52z1"/>
    <w:qFormat/>
    <w:rPr>
      <w:rFonts w:ascii="Courier New" w:hAnsi="Courier New" w:cs="Courier New"/>
    </w:rPr>
  </w:style>
  <w:style w:type="character" w:styleId="WW8Num52z3">
    <w:name w:val="WW8Num52z3"/>
    <w:qFormat/>
    <w:rPr>
      <w:rFonts w:ascii="Symbol" w:hAnsi="Symbol"/>
    </w:rPr>
  </w:style>
  <w:style w:type="character" w:styleId="WW8Num53z0">
    <w:name w:val="WW8Num53z0"/>
    <w:qFormat/>
    <w:rPr>
      <w:rFonts w:ascii="Wingdings" w:hAnsi="Wingdings"/>
    </w:rPr>
  </w:style>
  <w:style w:type="character" w:styleId="WW8Num53z1">
    <w:name w:val="WW8Num53z1"/>
    <w:qFormat/>
    <w:rPr>
      <w:rFonts w:ascii="Courier New" w:hAnsi="Courier New" w:cs="Courier New"/>
    </w:rPr>
  </w:style>
  <w:style w:type="character" w:styleId="WW8Num53z3">
    <w:name w:val="WW8Num53z3"/>
    <w:qFormat/>
    <w:rPr>
      <w:rFonts w:ascii="Symbol" w:hAnsi="Symbol"/>
    </w:rPr>
  </w:style>
  <w:style w:type="character" w:styleId="WW8Num54z0">
    <w:name w:val="WW8Num54z0"/>
    <w:qFormat/>
    <w:rPr>
      <w:rFonts w:ascii="Wingdings" w:hAnsi="Wingdings"/>
    </w:rPr>
  </w:style>
  <w:style w:type="character" w:styleId="WW8Num54z1">
    <w:name w:val="WW8Num54z1"/>
    <w:qFormat/>
    <w:rPr>
      <w:rFonts w:ascii="Courier New" w:hAnsi="Courier New" w:cs="Courier New"/>
    </w:rPr>
  </w:style>
  <w:style w:type="character" w:styleId="WW8Num54z3">
    <w:name w:val="WW8Num54z3"/>
    <w:qFormat/>
    <w:rPr>
      <w:rFonts w:ascii="Symbol" w:hAnsi="Symbol"/>
    </w:rPr>
  </w:style>
  <w:style w:type="character" w:styleId="WW8Num55z0">
    <w:name w:val="WW8Num55z0"/>
    <w:qFormat/>
    <w:rPr>
      <w:rFonts w:ascii="Wingdings" w:hAnsi="Wingdings"/>
    </w:rPr>
  </w:style>
  <w:style w:type="character" w:styleId="WW8Num55z1">
    <w:name w:val="WW8Num55z1"/>
    <w:qFormat/>
    <w:rPr>
      <w:rFonts w:ascii="Courier New" w:hAnsi="Courier New" w:cs="Courier New"/>
    </w:rPr>
  </w:style>
  <w:style w:type="character" w:styleId="WW8Num55z3">
    <w:name w:val="WW8Num55z3"/>
    <w:qFormat/>
    <w:rPr>
      <w:rFonts w:ascii="Symbol" w:hAnsi="Symbol"/>
    </w:rPr>
  </w:style>
  <w:style w:type="character" w:styleId="WW8Num56z0">
    <w:name w:val="WW8Num56z0"/>
    <w:qFormat/>
    <w:rPr>
      <w:rFonts w:ascii="Wingdings" w:hAnsi="Wingdings"/>
    </w:rPr>
  </w:style>
  <w:style w:type="character" w:styleId="WW8Num56z1">
    <w:name w:val="WW8Num56z1"/>
    <w:qFormat/>
    <w:rPr>
      <w:rFonts w:ascii="Courier New" w:hAnsi="Courier New" w:cs="Courier New"/>
    </w:rPr>
  </w:style>
  <w:style w:type="character" w:styleId="WW8Num56z3">
    <w:name w:val="WW8Num56z3"/>
    <w:qFormat/>
    <w:rPr>
      <w:rFonts w:ascii="Symbol" w:hAnsi="Symbol"/>
    </w:rPr>
  </w:style>
  <w:style w:type="character" w:styleId="WW8Num57z0">
    <w:name w:val="WW8Num57z0"/>
    <w:qFormat/>
    <w:rPr>
      <w:rFonts w:ascii="Wingdings" w:hAnsi="Wingdings"/>
    </w:rPr>
  </w:style>
  <w:style w:type="character" w:styleId="WW8Num57z1">
    <w:name w:val="WW8Num57z1"/>
    <w:qFormat/>
    <w:rPr>
      <w:rFonts w:ascii="Courier New" w:hAnsi="Courier New" w:cs="Courier New"/>
    </w:rPr>
  </w:style>
  <w:style w:type="character" w:styleId="WW8Num57z3">
    <w:name w:val="WW8Num57z3"/>
    <w:qFormat/>
    <w:rPr>
      <w:rFonts w:ascii="Symbol" w:hAnsi="Symbol"/>
    </w:rPr>
  </w:style>
  <w:style w:type="character" w:styleId="WW8Num58z0">
    <w:name w:val="WW8Num58z0"/>
    <w:qFormat/>
    <w:rPr>
      <w:rFonts w:ascii="Wingdings" w:hAnsi="Wingdings"/>
    </w:rPr>
  </w:style>
  <w:style w:type="character" w:styleId="WW8Num58z1">
    <w:name w:val="WW8Num58z1"/>
    <w:qFormat/>
    <w:rPr>
      <w:rFonts w:ascii="Courier New" w:hAnsi="Courier New" w:cs="Courier New"/>
    </w:rPr>
  </w:style>
  <w:style w:type="character" w:styleId="WW8Num58z3">
    <w:name w:val="WW8Num58z3"/>
    <w:qFormat/>
    <w:rPr>
      <w:rFonts w:ascii="Symbol" w:hAnsi="Symbol"/>
    </w:rPr>
  </w:style>
  <w:style w:type="character" w:styleId="WW8Num59z0">
    <w:name w:val="WW8Num59z0"/>
    <w:qFormat/>
    <w:rPr>
      <w:rFonts w:ascii="Wingdings" w:hAnsi="Wingdings"/>
    </w:rPr>
  </w:style>
  <w:style w:type="character" w:styleId="WW8Num59z1">
    <w:name w:val="WW8Num59z1"/>
    <w:qFormat/>
    <w:rPr>
      <w:rFonts w:ascii="Courier New" w:hAnsi="Courier New" w:cs="Courier New"/>
    </w:rPr>
  </w:style>
  <w:style w:type="character" w:styleId="WW8Num59z3">
    <w:name w:val="WW8Num59z3"/>
    <w:qFormat/>
    <w:rPr>
      <w:rFonts w:ascii="Symbol" w:hAnsi="Symbol"/>
    </w:rPr>
  </w:style>
  <w:style w:type="character" w:styleId="WW8Num60z0">
    <w:name w:val="WW8Num60z0"/>
    <w:qFormat/>
    <w:rPr>
      <w:rFonts w:ascii="Wingdings" w:hAnsi="Wingdings"/>
    </w:rPr>
  </w:style>
  <w:style w:type="character" w:styleId="WW8Num60z1">
    <w:name w:val="WW8Num60z1"/>
    <w:qFormat/>
    <w:rPr>
      <w:rFonts w:ascii="Courier New" w:hAnsi="Courier New" w:cs="Courier New"/>
    </w:rPr>
  </w:style>
  <w:style w:type="character" w:styleId="WW8Num60z3">
    <w:name w:val="WW8Num60z3"/>
    <w:qFormat/>
    <w:rPr>
      <w:rFonts w:ascii="Symbol" w:hAnsi="Symbol"/>
    </w:rPr>
  </w:style>
  <w:style w:type="character" w:styleId="WW8Num61z0">
    <w:name w:val="WW8Num61z0"/>
    <w:qFormat/>
    <w:rPr>
      <w:rFonts w:ascii="Wingdings" w:hAnsi="Wingdings"/>
    </w:rPr>
  </w:style>
  <w:style w:type="character" w:styleId="WW8Num61z1">
    <w:name w:val="WW8Num61z1"/>
    <w:qFormat/>
    <w:rPr>
      <w:rFonts w:ascii="Courier New" w:hAnsi="Courier New" w:cs="Courier New"/>
    </w:rPr>
  </w:style>
  <w:style w:type="character" w:styleId="WW8Num61z3">
    <w:name w:val="WW8Num61z3"/>
    <w:qFormat/>
    <w:rPr>
      <w:rFonts w:ascii="Symbol" w:hAnsi="Symbol"/>
    </w:rPr>
  </w:style>
  <w:style w:type="character" w:styleId="WW8Num62z0">
    <w:name w:val="WW8Num62z0"/>
    <w:qFormat/>
    <w:rPr>
      <w:rFonts w:ascii="Wingdings" w:hAnsi="Wingdings"/>
    </w:rPr>
  </w:style>
  <w:style w:type="character" w:styleId="WW8Num62z1">
    <w:name w:val="WW8Num62z1"/>
    <w:qFormat/>
    <w:rPr>
      <w:rFonts w:ascii="Courier New" w:hAnsi="Courier New" w:cs="Courier New"/>
    </w:rPr>
  </w:style>
  <w:style w:type="character" w:styleId="WW8Num62z3">
    <w:name w:val="WW8Num62z3"/>
    <w:qFormat/>
    <w:rPr>
      <w:rFonts w:ascii="Symbol" w:hAnsi="Symbol"/>
    </w:rPr>
  </w:style>
  <w:style w:type="character" w:styleId="WW8Num63z0">
    <w:name w:val="WW8Num63z0"/>
    <w:qFormat/>
    <w:rPr>
      <w:rFonts w:ascii="Wingdings" w:hAnsi="Wingdings"/>
    </w:rPr>
  </w:style>
  <w:style w:type="character" w:styleId="WW8Num63z1">
    <w:name w:val="WW8Num63z1"/>
    <w:qFormat/>
    <w:rPr>
      <w:rFonts w:ascii="Courier New" w:hAnsi="Courier New" w:cs="Courier New"/>
    </w:rPr>
  </w:style>
  <w:style w:type="character" w:styleId="WW8Num63z3">
    <w:name w:val="WW8Num63z3"/>
    <w:qFormat/>
    <w:rPr>
      <w:rFonts w:ascii="Symbol" w:hAnsi="Symbol"/>
    </w:rPr>
  </w:style>
  <w:style w:type="character" w:styleId="WW8Num64z0">
    <w:name w:val="WW8Num64z0"/>
    <w:qFormat/>
    <w:rPr>
      <w:rFonts w:ascii="Wingdings" w:hAnsi="Wingdings"/>
    </w:rPr>
  </w:style>
  <w:style w:type="character" w:styleId="WW8Num64z1">
    <w:name w:val="WW8Num64z1"/>
    <w:qFormat/>
    <w:rPr>
      <w:rFonts w:ascii="Courier New" w:hAnsi="Courier New" w:cs="Courier New"/>
    </w:rPr>
  </w:style>
  <w:style w:type="character" w:styleId="WW8Num64z3">
    <w:name w:val="WW8Num64z3"/>
    <w:qFormat/>
    <w:rPr>
      <w:rFonts w:ascii="Symbol" w:hAnsi="Symbol"/>
    </w:rPr>
  </w:style>
  <w:style w:type="character" w:styleId="WW8Num65z0">
    <w:name w:val="WW8Num65z0"/>
    <w:qFormat/>
    <w:rPr>
      <w:rFonts w:ascii="Wingdings" w:hAnsi="Wingdings"/>
    </w:rPr>
  </w:style>
  <w:style w:type="character" w:styleId="WW8Num65z1">
    <w:name w:val="WW8Num65z1"/>
    <w:qFormat/>
    <w:rPr>
      <w:rFonts w:ascii="Courier New" w:hAnsi="Courier New" w:cs="Courier New"/>
    </w:rPr>
  </w:style>
  <w:style w:type="character" w:styleId="WW8Num65z3">
    <w:name w:val="WW8Num65z3"/>
    <w:qFormat/>
    <w:rPr>
      <w:rFonts w:ascii="Symbol" w:hAnsi="Symbol"/>
    </w:rPr>
  </w:style>
  <w:style w:type="character" w:styleId="WW8Num66z0">
    <w:name w:val="WW8Num66z0"/>
    <w:qFormat/>
    <w:rPr>
      <w:rFonts w:ascii="Wingdings" w:hAnsi="Wingdings"/>
    </w:rPr>
  </w:style>
  <w:style w:type="character" w:styleId="WW8Num66z1">
    <w:name w:val="WW8Num66z1"/>
    <w:qFormat/>
    <w:rPr>
      <w:rFonts w:ascii="Courier New" w:hAnsi="Courier New" w:cs="Courier New"/>
    </w:rPr>
  </w:style>
  <w:style w:type="character" w:styleId="WW8Num66z3">
    <w:name w:val="WW8Num66z3"/>
    <w:qFormat/>
    <w:rPr>
      <w:rFonts w:ascii="Symbol" w:hAnsi="Symbol"/>
    </w:rPr>
  </w:style>
  <w:style w:type="character" w:styleId="WW8Num67z0">
    <w:name w:val="WW8Num67z0"/>
    <w:qFormat/>
    <w:rPr>
      <w:rFonts w:ascii="Wingdings" w:hAnsi="Wingdings"/>
    </w:rPr>
  </w:style>
  <w:style w:type="character" w:styleId="WW8Num67z1">
    <w:name w:val="WW8Num67z1"/>
    <w:qFormat/>
    <w:rPr>
      <w:rFonts w:ascii="Courier New" w:hAnsi="Courier New" w:cs="Courier New"/>
    </w:rPr>
  </w:style>
  <w:style w:type="character" w:styleId="WW8Num67z3">
    <w:name w:val="WW8Num67z3"/>
    <w:qFormat/>
    <w:rPr>
      <w:rFonts w:ascii="Symbol" w:hAnsi="Symbol"/>
    </w:rPr>
  </w:style>
  <w:style w:type="character" w:styleId="WW8Num68z0">
    <w:name w:val="WW8Num68z0"/>
    <w:qFormat/>
    <w:rPr>
      <w:rFonts w:ascii="Wingdings" w:hAnsi="Wingdings"/>
    </w:rPr>
  </w:style>
  <w:style w:type="character" w:styleId="WW8Num68z1">
    <w:name w:val="WW8Num68z1"/>
    <w:qFormat/>
    <w:rPr>
      <w:rFonts w:ascii="Courier New" w:hAnsi="Courier New" w:cs="Courier New"/>
    </w:rPr>
  </w:style>
  <w:style w:type="character" w:styleId="WW8Num68z3">
    <w:name w:val="WW8Num68z3"/>
    <w:qFormat/>
    <w:rPr>
      <w:rFonts w:ascii="Symbol" w:hAnsi="Symbol"/>
    </w:rPr>
  </w:style>
  <w:style w:type="character" w:styleId="WW8Num69z0">
    <w:name w:val="WW8Num69z0"/>
    <w:qFormat/>
    <w:rPr>
      <w:rFonts w:ascii="Wingdings" w:hAnsi="Wingdings"/>
    </w:rPr>
  </w:style>
  <w:style w:type="character" w:styleId="WW8Num69z1">
    <w:name w:val="WW8Num69z1"/>
    <w:qFormat/>
    <w:rPr>
      <w:rFonts w:ascii="Courier New" w:hAnsi="Courier New" w:cs="Courier New"/>
    </w:rPr>
  </w:style>
  <w:style w:type="character" w:styleId="WW8Num69z3">
    <w:name w:val="WW8Num69z3"/>
    <w:qFormat/>
    <w:rPr>
      <w:rFonts w:ascii="Symbol" w:hAnsi="Symbol"/>
    </w:rPr>
  </w:style>
  <w:style w:type="character" w:styleId="WW8Num70z0">
    <w:name w:val="WW8Num70z0"/>
    <w:qFormat/>
    <w:rPr>
      <w:rFonts w:ascii="Wingdings" w:hAnsi="Wingdings"/>
    </w:rPr>
  </w:style>
  <w:style w:type="character" w:styleId="WW8Num70z1">
    <w:name w:val="WW8Num70z1"/>
    <w:qFormat/>
    <w:rPr>
      <w:rFonts w:ascii="Courier New" w:hAnsi="Courier New" w:cs="Courier New"/>
    </w:rPr>
  </w:style>
  <w:style w:type="character" w:styleId="WW8Num70z3">
    <w:name w:val="WW8Num70z3"/>
    <w:qFormat/>
    <w:rPr>
      <w:rFonts w:ascii="Symbol" w:hAnsi="Symbol"/>
    </w:rPr>
  </w:style>
  <w:style w:type="character" w:styleId="WW8Num71z0">
    <w:name w:val="WW8Num71z0"/>
    <w:qFormat/>
    <w:rPr>
      <w:rFonts w:ascii="Wingdings" w:hAnsi="Wingdings"/>
    </w:rPr>
  </w:style>
  <w:style w:type="character" w:styleId="WW8Num71z1">
    <w:name w:val="WW8Num71z1"/>
    <w:qFormat/>
    <w:rPr>
      <w:rFonts w:ascii="Courier New" w:hAnsi="Courier New" w:cs="Courier New"/>
    </w:rPr>
  </w:style>
  <w:style w:type="character" w:styleId="WW8Num71z3">
    <w:name w:val="WW8Num71z3"/>
    <w:qFormat/>
    <w:rPr>
      <w:rFonts w:ascii="Symbol" w:hAnsi="Symbol"/>
    </w:rPr>
  </w:style>
  <w:style w:type="character" w:styleId="WW8Num72z0">
    <w:name w:val="WW8Num72z0"/>
    <w:qFormat/>
    <w:rPr>
      <w:rFonts w:ascii="Wingdings" w:hAnsi="Wingdings"/>
    </w:rPr>
  </w:style>
  <w:style w:type="character" w:styleId="WW8Num72z1">
    <w:name w:val="WW8Num72z1"/>
    <w:qFormat/>
    <w:rPr>
      <w:rFonts w:ascii="Courier New" w:hAnsi="Courier New" w:cs="Courier New"/>
    </w:rPr>
  </w:style>
  <w:style w:type="character" w:styleId="WW8Num72z3">
    <w:name w:val="WW8Num72z3"/>
    <w:qFormat/>
    <w:rPr>
      <w:rFonts w:ascii="Symbol" w:hAnsi="Symbol"/>
    </w:rPr>
  </w:style>
  <w:style w:type="character" w:styleId="WW8Num73z0">
    <w:name w:val="WW8Num73z0"/>
    <w:qFormat/>
    <w:rPr>
      <w:rFonts w:ascii="Wingdings" w:hAnsi="Wingdings"/>
    </w:rPr>
  </w:style>
  <w:style w:type="character" w:styleId="WW8Num73z1">
    <w:name w:val="WW8Num73z1"/>
    <w:qFormat/>
    <w:rPr>
      <w:rFonts w:ascii="Courier New" w:hAnsi="Courier New" w:cs="Courier New"/>
    </w:rPr>
  </w:style>
  <w:style w:type="character" w:styleId="WW8Num73z3">
    <w:name w:val="WW8Num73z3"/>
    <w:qFormat/>
    <w:rPr>
      <w:rFonts w:ascii="Symbol" w:hAnsi="Symbol"/>
    </w:rPr>
  </w:style>
  <w:style w:type="character" w:styleId="WW8Num74z0">
    <w:name w:val="WW8Num74z0"/>
    <w:qFormat/>
    <w:rPr>
      <w:rFonts w:ascii="Wingdings" w:hAnsi="Wingdings"/>
    </w:rPr>
  </w:style>
  <w:style w:type="character" w:styleId="WW8Num74z1">
    <w:name w:val="WW8Num74z1"/>
    <w:qFormat/>
    <w:rPr>
      <w:rFonts w:ascii="Courier New" w:hAnsi="Courier New" w:cs="Courier New"/>
    </w:rPr>
  </w:style>
  <w:style w:type="character" w:styleId="WW8Num74z3">
    <w:name w:val="WW8Num74z3"/>
    <w:qFormat/>
    <w:rPr>
      <w:rFonts w:ascii="Symbol" w:hAnsi="Symbol"/>
    </w:rPr>
  </w:style>
  <w:style w:type="character" w:styleId="WW8Num75z0">
    <w:name w:val="WW8Num75z0"/>
    <w:qFormat/>
    <w:rPr>
      <w:rFonts w:ascii="Wingdings" w:hAnsi="Wingdings"/>
    </w:rPr>
  </w:style>
  <w:style w:type="character" w:styleId="WW8Num75z1">
    <w:name w:val="WW8Num75z1"/>
    <w:qFormat/>
    <w:rPr>
      <w:rFonts w:ascii="Courier New" w:hAnsi="Courier New" w:cs="Courier New"/>
    </w:rPr>
  </w:style>
  <w:style w:type="character" w:styleId="WW8Num75z3">
    <w:name w:val="WW8Num75z3"/>
    <w:qFormat/>
    <w:rPr>
      <w:rFonts w:ascii="Symbol" w:hAnsi="Symbol"/>
    </w:rPr>
  </w:style>
  <w:style w:type="character" w:styleId="WW8Num76z0">
    <w:name w:val="WW8Num76z0"/>
    <w:qFormat/>
    <w:rPr>
      <w:rFonts w:ascii="Wingdings" w:hAnsi="Wingdings"/>
    </w:rPr>
  </w:style>
  <w:style w:type="character" w:styleId="WW8Num76z1">
    <w:name w:val="WW8Num76z1"/>
    <w:qFormat/>
    <w:rPr>
      <w:rFonts w:ascii="Courier New" w:hAnsi="Courier New" w:cs="Courier New"/>
    </w:rPr>
  </w:style>
  <w:style w:type="character" w:styleId="WW8Num76z3">
    <w:name w:val="WW8Num76z3"/>
    <w:qFormat/>
    <w:rPr>
      <w:rFonts w:ascii="Symbol" w:hAnsi="Symbol"/>
    </w:rPr>
  </w:style>
  <w:style w:type="character" w:styleId="WW8Num77z0">
    <w:name w:val="WW8Num77z0"/>
    <w:qFormat/>
    <w:rPr>
      <w:rFonts w:ascii="Wingdings" w:hAnsi="Wingdings"/>
    </w:rPr>
  </w:style>
  <w:style w:type="character" w:styleId="WW8Num77z1">
    <w:name w:val="WW8Num77z1"/>
    <w:qFormat/>
    <w:rPr>
      <w:rFonts w:ascii="Courier New" w:hAnsi="Courier New" w:cs="Courier New"/>
    </w:rPr>
  </w:style>
  <w:style w:type="character" w:styleId="WW8Num77z3">
    <w:name w:val="WW8Num77z3"/>
    <w:qFormat/>
    <w:rPr>
      <w:rFonts w:ascii="Symbol" w:hAnsi="Symbol"/>
    </w:rPr>
  </w:style>
  <w:style w:type="character" w:styleId="WW8Num78z0">
    <w:name w:val="WW8Num78z0"/>
    <w:qFormat/>
    <w:rPr>
      <w:rFonts w:ascii="Wingdings" w:hAnsi="Wingdings"/>
    </w:rPr>
  </w:style>
  <w:style w:type="character" w:styleId="WW8Num78z1">
    <w:name w:val="WW8Num78z1"/>
    <w:qFormat/>
    <w:rPr>
      <w:rFonts w:ascii="Courier New" w:hAnsi="Courier New" w:cs="Courier New"/>
    </w:rPr>
  </w:style>
  <w:style w:type="character" w:styleId="WW8Num78z3">
    <w:name w:val="WW8Num78z3"/>
    <w:qFormat/>
    <w:rPr>
      <w:rFonts w:ascii="Symbol" w:hAnsi="Symbol"/>
    </w:rPr>
  </w:style>
  <w:style w:type="character" w:styleId="WW8Num79z0">
    <w:name w:val="WW8Num79z0"/>
    <w:qFormat/>
    <w:rPr>
      <w:rFonts w:ascii="Wingdings" w:hAnsi="Wingdings"/>
    </w:rPr>
  </w:style>
  <w:style w:type="character" w:styleId="WW8Num79z1">
    <w:name w:val="WW8Num79z1"/>
    <w:qFormat/>
    <w:rPr>
      <w:rFonts w:ascii="Courier New" w:hAnsi="Courier New" w:cs="Courier New"/>
    </w:rPr>
  </w:style>
  <w:style w:type="character" w:styleId="WW8Num79z3">
    <w:name w:val="WW8Num79z3"/>
    <w:qFormat/>
    <w:rPr>
      <w:rFonts w:ascii="Symbol" w:hAnsi="Symbol"/>
    </w:rPr>
  </w:style>
  <w:style w:type="character" w:styleId="WW8Num80z0">
    <w:name w:val="WW8Num80z0"/>
    <w:qFormat/>
    <w:rPr>
      <w:rFonts w:ascii="Wingdings" w:hAnsi="Wingdings"/>
    </w:rPr>
  </w:style>
  <w:style w:type="character" w:styleId="WW8Num80z1">
    <w:name w:val="WW8Num80z1"/>
    <w:qFormat/>
    <w:rPr>
      <w:rFonts w:ascii="Courier New" w:hAnsi="Courier New" w:cs="Courier New"/>
    </w:rPr>
  </w:style>
  <w:style w:type="character" w:styleId="WW8Num80z3">
    <w:name w:val="WW8Num80z3"/>
    <w:qFormat/>
    <w:rPr>
      <w:rFonts w:ascii="Symbol" w:hAnsi="Symbol"/>
    </w:rPr>
  </w:style>
  <w:style w:type="character" w:styleId="WW8Num81z0">
    <w:name w:val="WW8Num81z0"/>
    <w:qFormat/>
    <w:rPr>
      <w:rFonts w:ascii="Wingdings" w:hAnsi="Wingdings"/>
    </w:rPr>
  </w:style>
  <w:style w:type="character" w:styleId="WW8Num81z1">
    <w:name w:val="WW8Num81z1"/>
    <w:qFormat/>
    <w:rPr>
      <w:rFonts w:ascii="Courier New" w:hAnsi="Courier New" w:cs="Courier New"/>
    </w:rPr>
  </w:style>
  <w:style w:type="character" w:styleId="WW8Num81z3">
    <w:name w:val="WW8Num81z3"/>
    <w:qFormat/>
    <w:rPr>
      <w:rFonts w:ascii="Symbol" w:hAnsi="Symbol"/>
    </w:rPr>
  </w:style>
  <w:style w:type="character" w:styleId="WW8Num82z0">
    <w:name w:val="WW8Num82z0"/>
    <w:qFormat/>
    <w:rPr>
      <w:rFonts w:ascii="Wingdings" w:hAnsi="Wingdings"/>
    </w:rPr>
  </w:style>
  <w:style w:type="character" w:styleId="WW8Num82z1">
    <w:name w:val="WW8Num82z1"/>
    <w:qFormat/>
    <w:rPr>
      <w:rFonts w:ascii="Courier New" w:hAnsi="Courier New" w:cs="Courier New"/>
    </w:rPr>
  </w:style>
  <w:style w:type="character" w:styleId="WW8Num82z3">
    <w:name w:val="WW8Num82z3"/>
    <w:qFormat/>
    <w:rPr>
      <w:rFonts w:ascii="Symbol" w:hAnsi="Symbol"/>
    </w:rPr>
  </w:style>
  <w:style w:type="character" w:styleId="WW8Num83z0">
    <w:name w:val="WW8Num83z0"/>
    <w:qFormat/>
    <w:rPr>
      <w:rFonts w:ascii="Wingdings" w:hAnsi="Wingdings"/>
    </w:rPr>
  </w:style>
  <w:style w:type="character" w:styleId="WW8Num83z1">
    <w:name w:val="WW8Num83z1"/>
    <w:qFormat/>
    <w:rPr>
      <w:rFonts w:ascii="Courier New" w:hAnsi="Courier New" w:cs="Courier New"/>
    </w:rPr>
  </w:style>
  <w:style w:type="character" w:styleId="WW8Num83z3">
    <w:name w:val="WW8Num83z3"/>
    <w:qFormat/>
    <w:rPr>
      <w:rFonts w:ascii="Symbol" w:hAnsi="Symbol"/>
    </w:rPr>
  </w:style>
  <w:style w:type="character" w:styleId="WW8Num84z0">
    <w:name w:val="WW8Num84z0"/>
    <w:qFormat/>
    <w:rPr>
      <w:rFonts w:ascii="Wingdings" w:hAnsi="Wingdings"/>
    </w:rPr>
  </w:style>
  <w:style w:type="character" w:styleId="WW8Num84z1">
    <w:name w:val="WW8Num84z1"/>
    <w:qFormat/>
    <w:rPr>
      <w:rFonts w:ascii="Courier New" w:hAnsi="Courier New" w:cs="Courier New"/>
    </w:rPr>
  </w:style>
  <w:style w:type="character" w:styleId="WW8Num84z3">
    <w:name w:val="WW8Num84z3"/>
    <w:qFormat/>
    <w:rPr>
      <w:rFonts w:ascii="Symbol" w:hAnsi="Symbol"/>
    </w:rPr>
  </w:style>
  <w:style w:type="character" w:styleId="WW8Num85z0">
    <w:name w:val="WW8Num85z0"/>
    <w:qFormat/>
    <w:rPr>
      <w:rFonts w:ascii="Wingdings" w:hAnsi="Wingdings"/>
    </w:rPr>
  </w:style>
  <w:style w:type="character" w:styleId="WW8Num85z1">
    <w:name w:val="WW8Num85z1"/>
    <w:qFormat/>
    <w:rPr>
      <w:rFonts w:ascii="Courier New" w:hAnsi="Courier New" w:cs="Courier New"/>
    </w:rPr>
  </w:style>
  <w:style w:type="character" w:styleId="WW8Num85z3">
    <w:name w:val="WW8Num85z3"/>
    <w:qFormat/>
    <w:rPr>
      <w:rFonts w:ascii="Symbol" w:hAnsi="Symbol"/>
    </w:rPr>
  </w:style>
  <w:style w:type="character" w:styleId="WW8Num86z0">
    <w:name w:val="WW8Num86z0"/>
    <w:qFormat/>
    <w:rPr>
      <w:rFonts w:ascii="Wingdings" w:hAnsi="Wingdings"/>
    </w:rPr>
  </w:style>
  <w:style w:type="character" w:styleId="WW8Num86z1">
    <w:name w:val="WW8Num86z1"/>
    <w:qFormat/>
    <w:rPr>
      <w:rFonts w:ascii="Courier New" w:hAnsi="Courier New" w:cs="Courier New"/>
    </w:rPr>
  </w:style>
  <w:style w:type="character" w:styleId="WW8Num86z3">
    <w:name w:val="WW8Num86z3"/>
    <w:qFormat/>
    <w:rPr>
      <w:rFonts w:ascii="Symbol" w:hAnsi="Symbol"/>
    </w:rPr>
  </w:style>
  <w:style w:type="character" w:styleId="WW8Num87z0">
    <w:name w:val="WW8Num87z0"/>
    <w:qFormat/>
    <w:rPr>
      <w:rFonts w:ascii="Wingdings" w:hAnsi="Wingdings"/>
    </w:rPr>
  </w:style>
  <w:style w:type="character" w:styleId="WW8Num87z1">
    <w:name w:val="WW8Num87z1"/>
    <w:qFormat/>
    <w:rPr>
      <w:rFonts w:ascii="Courier New" w:hAnsi="Courier New" w:cs="Courier New"/>
    </w:rPr>
  </w:style>
  <w:style w:type="character" w:styleId="WW8Num87z3">
    <w:name w:val="WW8Num87z3"/>
    <w:qFormat/>
    <w:rPr>
      <w:rFonts w:ascii="Symbol" w:hAnsi="Symbol"/>
    </w:rPr>
  </w:style>
  <w:style w:type="character" w:styleId="WW8Num88z0">
    <w:name w:val="WW8Num88z0"/>
    <w:qFormat/>
    <w:rPr>
      <w:rFonts w:ascii="Wingdings" w:hAnsi="Wingdings"/>
    </w:rPr>
  </w:style>
  <w:style w:type="character" w:styleId="WW8Num88z1">
    <w:name w:val="WW8Num88z1"/>
    <w:qFormat/>
    <w:rPr>
      <w:rFonts w:ascii="Courier New" w:hAnsi="Courier New" w:cs="Courier New"/>
    </w:rPr>
  </w:style>
  <w:style w:type="character" w:styleId="WW8Num88z3">
    <w:name w:val="WW8Num88z3"/>
    <w:qFormat/>
    <w:rPr>
      <w:rFonts w:ascii="Symbol" w:hAnsi="Symbol"/>
    </w:rPr>
  </w:style>
  <w:style w:type="character" w:styleId="WW8Num89z0">
    <w:name w:val="WW8Num89z0"/>
    <w:qFormat/>
    <w:rPr>
      <w:rFonts w:ascii="Wingdings" w:hAnsi="Wingdings"/>
    </w:rPr>
  </w:style>
  <w:style w:type="character" w:styleId="WW8Num89z1">
    <w:name w:val="WW8Num89z1"/>
    <w:qFormat/>
    <w:rPr>
      <w:rFonts w:ascii="Courier New" w:hAnsi="Courier New" w:cs="Courier New"/>
    </w:rPr>
  </w:style>
  <w:style w:type="character" w:styleId="WW8Num89z3">
    <w:name w:val="WW8Num89z3"/>
    <w:qFormat/>
    <w:rPr>
      <w:rFonts w:ascii="Symbol" w:hAnsi="Symbol"/>
    </w:rPr>
  </w:style>
  <w:style w:type="character" w:styleId="WW8Num90z0">
    <w:name w:val="WW8Num90z0"/>
    <w:qFormat/>
    <w:rPr>
      <w:rFonts w:ascii="Wingdings" w:hAnsi="Wingdings"/>
    </w:rPr>
  </w:style>
  <w:style w:type="character" w:styleId="WW8Num90z1">
    <w:name w:val="WW8Num90z1"/>
    <w:qFormat/>
    <w:rPr>
      <w:rFonts w:ascii="Courier New" w:hAnsi="Courier New" w:cs="Courier New"/>
    </w:rPr>
  </w:style>
  <w:style w:type="character" w:styleId="WW8Num90z3">
    <w:name w:val="WW8Num90z3"/>
    <w:qFormat/>
    <w:rPr>
      <w:rFonts w:ascii="Symbol" w:hAnsi="Symbol"/>
    </w:rPr>
  </w:style>
  <w:style w:type="character" w:styleId="WW8Num91z0">
    <w:name w:val="WW8Num91z0"/>
    <w:qFormat/>
    <w:rPr>
      <w:rFonts w:ascii="Wingdings" w:hAnsi="Wingdings"/>
    </w:rPr>
  </w:style>
  <w:style w:type="character" w:styleId="WW8Num91z1">
    <w:name w:val="WW8Num91z1"/>
    <w:qFormat/>
    <w:rPr>
      <w:rFonts w:ascii="Courier New" w:hAnsi="Courier New" w:cs="Courier New"/>
    </w:rPr>
  </w:style>
  <w:style w:type="character" w:styleId="WW8Num91z3">
    <w:name w:val="WW8Num91z3"/>
    <w:qFormat/>
    <w:rPr>
      <w:rFonts w:ascii="Symbol" w:hAnsi="Symbol"/>
    </w:rPr>
  </w:style>
  <w:style w:type="character" w:styleId="WW8Num92z0">
    <w:name w:val="WW8Num92z0"/>
    <w:qFormat/>
    <w:rPr>
      <w:rFonts w:ascii="Wingdings" w:hAnsi="Wingdings"/>
    </w:rPr>
  </w:style>
  <w:style w:type="character" w:styleId="WW8Num92z1">
    <w:name w:val="WW8Num92z1"/>
    <w:qFormat/>
    <w:rPr>
      <w:rFonts w:ascii="Courier New" w:hAnsi="Courier New" w:cs="Courier New"/>
    </w:rPr>
  </w:style>
  <w:style w:type="character" w:styleId="WW8Num92z3">
    <w:name w:val="WW8Num92z3"/>
    <w:qFormat/>
    <w:rPr>
      <w:rFonts w:ascii="Symbol" w:hAnsi="Symbol"/>
    </w:rPr>
  </w:style>
  <w:style w:type="character" w:styleId="WW8Num93z0">
    <w:name w:val="WW8Num93z0"/>
    <w:qFormat/>
    <w:rPr>
      <w:rFonts w:ascii="Wingdings" w:hAnsi="Wingdings"/>
    </w:rPr>
  </w:style>
  <w:style w:type="character" w:styleId="WW8Num93z1">
    <w:name w:val="WW8Num93z1"/>
    <w:qFormat/>
    <w:rPr>
      <w:rFonts w:ascii="Courier New" w:hAnsi="Courier New" w:cs="Courier New"/>
    </w:rPr>
  </w:style>
  <w:style w:type="character" w:styleId="WW8Num93z3">
    <w:name w:val="WW8Num93z3"/>
    <w:qFormat/>
    <w:rPr>
      <w:rFonts w:ascii="Symbol" w:hAnsi="Symbol"/>
    </w:rPr>
  </w:style>
  <w:style w:type="character" w:styleId="WW8Num94z0">
    <w:name w:val="WW8Num94z0"/>
    <w:qFormat/>
    <w:rPr>
      <w:rFonts w:ascii="Wingdings" w:hAnsi="Wingdings"/>
    </w:rPr>
  </w:style>
  <w:style w:type="character" w:styleId="WW8Num94z1">
    <w:name w:val="WW8Num94z1"/>
    <w:qFormat/>
    <w:rPr>
      <w:rFonts w:ascii="Courier New" w:hAnsi="Courier New" w:cs="Courier New"/>
    </w:rPr>
  </w:style>
  <w:style w:type="character" w:styleId="WW8Num94z3">
    <w:name w:val="WW8Num94z3"/>
    <w:qFormat/>
    <w:rPr>
      <w:rFonts w:ascii="Symbol" w:hAnsi="Symbol"/>
    </w:rPr>
  </w:style>
  <w:style w:type="character" w:styleId="WW8Num95z0">
    <w:name w:val="WW8Num95z0"/>
    <w:qFormat/>
    <w:rPr>
      <w:rFonts w:ascii="Wingdings" w:hAnsi="Wingdings"/>
    </w:rPr>
  </w:style>
  <w:style w:type="character" w:styleId="WW8Num95z1">
    <w:name w:val="WW8Num95z1"/>
    <w:qFormat/>
    <w:rPr>
      <w:rFonts w:ascii="Courier New" w:hAnsi="Courier New" w:cs="Courier New"/>
    </w:rPr>
  </w:style>
  <w:style w:type="character" w:styleId="WW8Num95z3">
    <w:name w:val="WW8Num95z3"/>
    <w:qFormat/>
    <w:rPr>
      <w:rFonts w:ascii="Symbol" w:hAnsi="Symbol"/>
    </w:rPr>
  </w:style>
  <w:style w:type="character" w:styleId="WW8Num96z0">
    <w:name w:val="WW8Num96z0"/>
    <w:qFormat/>
    <w:rPr>
      <w:rFonts w:ascii="Wingdings" w:hAnsi="Wingdings"/>
    </w:rPr>
  </w:style>
  <w:style w:type="character" w:styleId="WW8Num96z1">
    <w:name w:val="WW8Num96z1"/>
    <w:qFormat/>
    <w:rPr>
      <w:rFonts w:ascii="Courier New" w:hAnsi="Courier New" w:cs="Courier New"/>
    </w:rPr>
  </w:style>
  <w:style w:type="character" w:styleId="WW8Num96z3">
    <w:name w:val="WW8Num96z3"/>
    <w:qFormat/>
    <w:rPr>
      <w:rFonts w:ascii="Symbol" w:hAnsi="Symbol"/>
    </w:rPr>
  </w:style>
  <w:style w:type="character" w:styleId="WW8Num97z0">
    <w:name w:val="WW8Num97z0"/>
    <w:qFormat/>
    <w:rPr>
      <w:rFonts w:ascii="Wingdings" w:hAnsi="Wingdings"/>
    </w:rPr>
  </w:style>
  <w:style w:type="character" w:styleId="WW8Num97z1">
    <w:name w:val="WW8Num97z1"/>
    <w:qFormat/>
    <w:rPr>
      <w:rFonts w:ascii="Courier New" w:hAnsi="Courier New" w:cs="Courier New"/>
    </w:rPr>
  </w:style>
  <w:style w:type="character" w:styleId="WW8Num97z3">
    <w:name w:val="WW8Num97z3"/>
    <w:qFormat/>
    <w:rPr>
      <w:rFonts w:ascii="Symbol" w:hAnsi="Symbol"/>
    </w:rPr>
  </w:style>
  <w:style w:type="character" w:styleId="WW8Num98z0">
    <w:name w:val="WW8Num98z0"/>
    <w:qFormat/>
    <w:rPr>
      <w:rFonts w:ascii="Wingdings" w:hAnsi="Wingdings"/>
    </w:rPr>
  </w:style>
  <w:style w:type="character" w:styleId="WW8Num98z1">
    <w:name w:val="WW8Num98z1"/>
    <w:qFormat/>
    <w:rPr>
      <w:rFonts w:ascii="Courier New" w:hAnsi="Courier New" w:cs="Courier New"/>
    </w:rPr>
  </w:style>
  <w:style w:type="character" w:styleId="WW8Num98z3">
    <w:name w:val="WW8Num98z3"/>
    <w:qFormat/>
    <w:rPr>
      <w:rFonts w:ascii="Symbol" w:hAnsi="Symbol"/>
    </w:rPr>
  </w:style>
  <w:style w:type="character" w:styleId="WW8Num99z0">
    <w:name w:val="WW8Num99z0"/>
    <w:qFormat/>
    <w:rPr>
      <w:rFonts w:ascii="Wingdings" w:hAnsi="Wingdings"/>
    </w:rPr>
  </w:style>
  <w:style w:type="character" w:styleId="WW8Num99z1">
    <w:name w:val="WW8Num99z1"/>
    <w:qFormat/>
    <w:rPr>
      <w:rFonts w:ascii="Courier New" w:hAnsi="Courier New" w:cs="Courier New"/>
    </w:rPr>
  </w:style>
  <w:style w:type="character" w:styleId="WW8Num99z3">
    <w:name w:val="WW8Num99z3"/>
    <w:qFormat/>
    <w:rPr>
      <w:rFonts w:ascii="Symbol" w:hAnsi="Symbol"/>
    </w:rPr>
  </w:style>
  <w:style w:type="character" w:styleId="WW8Num100z0">
    <w:name w:val="WW8Num100z0"/>
    <w:qFormat/>
    <w:rPr>
      <w:rFonts w:ascii="Wingdings" w:hAnsi="Wingdings"/>
    </w:rPr>
  </w:style>
  <w:style w:type="character" w:styleId="WW8Num100z1">
    <w:name w:val="WW8Num100z1"/>
    <w:qFormat/>
    <w:rPr>
      <w:rFonts w:ascii="Courier New" w:hAnsi="Courier New" w:cs="Courier New"/>
    </w:rPr>
  </w:style>
  <w:style w:type="character" w:styleId="WW8Num100z3">
    <w:name w:val="WW8Num100z3"/>
    <w:qFormat/>
    <w:rPr>
      <w:rFonts w:ascii="Symbol" w:hAnsi="Symbol"/>
    </w:rPr>
  </w:style>
  <w:style w:type="character" w:styleId="WW8Num101z0">
    <w:name w:val="WW8Num101z0"/>
    <w:qFormat/>
    <w:rPr>
      <w:rFonts w:ascii="Wingdings" w:hAnsi="Wingdings"/>
    </w:rPr>
  </w:style>
  <w:style w:type="character" w:styleId="WW8Num101z1">
    <w:name w:val="WW8Num101z1"/>
    <w:qFormat/>
    <w:rPr>
      <w:rFonts w:ascii="Courier New" w:hAnsi="Courier New" w:cs="Courier New"/>
    </w:rPr>
  </w:style>
  <w:style w:type="character" w:styleId="WW8Num101z3">
    <w:name w:val="WW8Num101z3"/>
    <w:qFormat/>
    <w:rPr>
      <w:rFonts w:ascii="Symbol" w:hAnsi="Symbol"/>
    </w:rPr>
  </w:style>
  <w:style w:type="character" w:styleId="WW8Num102z0">
    <w:name w:val="WW8Num102z0"/>
    <w:qFormat/>
    <w:rPr>
      <w:rFonts w:ascii="Wingdings" w:hAnsi="Wingdings"/>
    </w:rPr>
  </w:style>
  <w:style w:type="character" w:styleId="WW8Num102z1">
    <w:name w:val="WW8Num102z1"/>
    <w:qFormat/>
    <w:rPr>
      <w:rFonts w:ascii="Courier New" w:hAnsi="Courier New" w:cs="Courier New"/>
    </w:rPr>
  </w:style>
  <w:style w:type="character" w:styleId="WW8Num102z3">
    <w:name w:val="WW8Num102z3"/>
    <w:qFormat/>
    <w:rPr>
      <w:rFonts w:ascii="Symbol" w:hAnsi="Symbol"/>
    </w:rPr>
  </w:style>
  <w:style w:type="character" w:styleId="WW8Num103z0">
    <w:name w:val="WW8Num103z0"/>
    <w:qFormat/>
    <w:rPr>
      <w:rFonts w:ascii="Wingdings" w:hAnsi="Wingdings"/>
    </w:rPr>
  </w:style>
  <w:style w:type="character" w:styleId="WW8Num103z1">
    <w:name w:val="WW8Num103z1"/>
    <w:qFormat/>
    <w:rPr>
      <w:rFonts w:ascii="Courier New" w:hAnsi="Courier New" w:cs="Courier New"/>
    </w:rPr>
  </w:style>
  <w:style w:type="character" w:styleId="WW8Num103z3">
    <w:name w:val="WW8Num103z3"/>
    <w:qFormat/>
    <w:rPr>
      <w:rFonts w:ascii="Symbol" w:hAnsi="Symbol"/>
    </w:rPr>
  </w:style>
  <w:style w:type="character" w:styleId="WW8Num104z0">
    <w:name w:val="WW8Num104z0"/>
    <w:qFormat/>
    <w:rPr>
      <w:rFonts w:ascii="Wingdings" w:hAnsi="Wingdings"/>
    </w:rPr>
  </w:style>
  <w:style w:type="character" w:styleId="WW8Num104z1">
    <w:name w:val="WW8Num104z1"/>
    <w:qFormat/>
    <w:rPr>
      <w:rFonts w:ascii="Courier New" w:hAnsi="Courier New" w:cs="Courier New"/>
    </w:rPr>
  </w:style>
  <w:style w:type="character" w:styleId="WW8Num104z3">
    <w:name w:val="WW8Num104z3"/>
    <w:qFormat/>
    <w:rPr>
      <w:rFonts w:ascii="Symbol" w:hAnsi="Symbol"/>
    </w:rPr>
  </w:style>
  <w:style w:type="character" w:styleId="WW8Num105z0">
    <w:name w:val="WW8Num105z0"/>
    <w:qFormat/>
    <w:rPr>
      <w:rFonts w:ascii="Wingdings" w:hAnsi="Wingdings"/>
    </w:rPr>
  </w:style>
  <w:style w:type="character" w:styleId="WW8Num105z1">
    <w:name w:val="WW8Num105z1"/>
    <w:qFormat/>
    <w:rPr>
      <w:rFonts w:ascii="Courier New" w:hAnsi="Courier New" w:cs="Courier New"/>
    </w:rPr>
  </w:style>
  <w:style w:type="character" w:styleId="WW8Num105z3">
    <w:name w:val="WW8Num105z3"/>
    <w:qFormat/>
    <w:rPr>
      <w:rFonts w:ascii="Symbol" w:hAnsi="Symbol"/>
    </w:rPr>
  </w:style>
  <w:style w:type="character" w:styleId="WW8Num106z0">
    <w:name w:val="WW8Num106z0"/>
    <w:qFormat/>
    <w:rPr>
      <w:rFonts w:ascii="Wingdings" w:hAnsi="Wingdings"/>
    </w:rPr>
  </w:style>
  <w:style w:type="character" w:styleId="WW8Num106z1">
    <w:name w:val="WW8Num106z1"/>
    <w:qFormat/>
    <w:rPr>
      <w:rFonts w:ascii="Courier New" w:hAnsi="Courier New" w:cs="Courier New"/>
    </w:rPr>
  </w:style>
  <w:style w:type="character" w:styleId="WW8Num106z3">
    <w:name w:val="WW8Num106z3"/>
    <w:qFormat/>
    <w:rPr>
      <w:rFonts w:ascii="Symbol" w:hAnsi="Symbol"/>
    </w:rPr>
  </w:style>
  <w:style w:type="character" w:styleId="WW8Num107z0">
    <w:name w:val="WW8Num107z0"/>
    <w:qFormat/>
    <w:rPr>
      <w:rFonts w:ascii="Wingdings" w:hAnsi="Wingdings"/>
    </w:rPr>
  </w:style>
  <w:style w:type="character" w:styleId="WW8Num107z1">
    <w:name w:val="WW8Num107z1"/>
    <w:qFormat/>
    <w:rPr>
      <w:rFonts w:ascii="Courier New" w:hAnsi="Courier New" w:cs="Courier New"/>
    </w:rPr>
  </w:style>
  <w:style w:type="character" w:styleId="WW8Num107z3">
    <w:name w:val="WW8Num107z3"/>
    <w:qFormat/>
    <w:rPr>
      <w:rFonts w:ascii="Symbol" w:hAnsi="Symbol"/>
    </w:rPr>
  </w:style>
  <w:style w:type="character" w:styleId="WW8Num108z0">
    <w:name w:val="WW8Num108z0"/>
    <w:qFormat/>
    <w:rPr>
      <w:rFonts w:ascii="Wingdings" w:hAnsi="Wingdings"/>
    </w:rPr>
  </w:style>
  <w:style w:type="character" w:styleId="WW8Num108z1">
    <w:name w:val="WW8Num108z1"/>
    <w:qFormat/>
    <w:rPr>
      <w:rFonts w:ascii="Courier New" w:hAnsi="Courier New" w:cs="Courier New"/>
    </w:rPr>
  </w:style>
  <w:style w:type="character" w:styleId="WW8Num108z3">
    <w:name w:val="WW8Num108z3"/>
    <w:qFormat/>
    <w:rPr>
      <w:rFonts w:ascii="Symbol" w:hAnsi="Symbol"/>
    </w:rPr>
  </w:style>
  <w:style w:type="character" w:styleId="WW8Num109z0">
    <w:name w:val="WW8Num109z0"/>
    <w:qFormat/>
    <w:rPr>
      <w:rFonts w:ascii="Wingdings" w:hAnsi="Wingdings"/>
    </w:rPr>
  </w:style>
  <w:style w:type="character" w:styleId="WW8Num109z1">
    <w:name w:val="WW8Num109z1"/>
    <w:qFormat/>
    <w:rPr>
      <w:rFonts w:ascii="Courier New" w:hAnsi="Courier New" w:cs="Courier New"/>
    </w:rPr>
  </w:style>
  <w:style w:type="character" w:styleId="WW8Num109z3">
    <w:name w:val="WW8Num109z3"/>
    <w:qFormat/>
    <w:rPr>
      <w:rFonts w:ascii="Symbol" w:hAnsi="Symbol"/>
    </w:rPr>
  </w:style>
  <w:style w:type="character" w:styleId="WW8Num110z0">
    <w:name w:val="WW8Num110z0"/>
    <w:qFormat/>
    <w:rPr>
      <w:rFonts w:ascii="Wingdings" w:hAnsi="Wingdings"/>
    </w:rPr>
  </w:style>
  <w:style w:type="character" w:styleId="WW8Num110z1">
    <w:name w:val="WW8Num110z1"/>
    <w:qFormat/>
    <w:rPr>
      <w:rFonts w:ascii="Courier New" w:hAnsi="Courier New" w:cs="Courier New"/>
    </w:rPr>
  </w:style>
  <w:style w:type="character" w:styleId="WW8Num110z3">
    <w:name w:val="WW8Num110z3"/>
    <w:qFormat/>
    <w:rPr>
      <w:rFonts w:ascii="Symbol" w:hAnsi="Symbol"/>
    </w:rPr>
  </w:style>
  <w:style w:type="character" w:styleId="WW8Num111z0">
    <w:name w:val="WW8Num111z0"/>
    <w:qFormat/>
    <w:rPr>
      <w:rFonts w:ascii="Wingdings" w:hAnsi="Wingdings"/>
    </w:rPr>
  </w:style>
  <w:style w:type="character" w:styleId="WW8Num111z1">
    <w:name w:val="WW8Num111z1"/>
    <w:qFormat/>
    <w:rPr>
      <w:rFonts w:ascii="Courier New" w:hAnsi="Courier New" w:cs="Courier New"/>
    </w:rPr>
  </w:style>
  <w:style w:type="character" w:styleId="WW8Num111z3">
    <w:name w:val="WW8Num111z3"/>
    <w:qFormat/>
    <w:rPr>
      <w:rFonts w:ascii="Symbol" w:hAnsi="Symbol"/>
    </w:rPr>
  </w:style>
  <w:style w:type="character" w:styleId="WW8Num112z0">
    <w:name w:val="WW8Num112z0"/>
    <w:qFormat/>
    <w:rPr>
      <w:rFonts w:ascii="Wingdings" w:hAnsi="Wingdings"/>
    </w:rPr>
  </w:style>
  <w:style w:type="character" w:styleId="WW8Num112z1">
    <w:name w:val="WW8Num112z1"/>
    <w:qFormat/>
    <w:rPr>
      <w:rFonts w:ascii="Courier New" w:hAnsi="Courier New" w:cs="Courier New"/>
    </w:rPr>
  </w:style>
  <w:style w:type="character" w:styleId="WW8Num112z3">
    <w:name w:val="WW8Num112z3"/>
    <w:qFormat/>
    <w:rPr>
      <w:rFonts w:ascii="Symbol" w:hAnsi="Symbol"/>
    </w:rPr>
  </w:style>
  <w:style w:type="character" w:styleId="WW8Num113z0">
    <w:name w:val="WW8Num113z0"/>
    <w:qFormat/>
    <w:rPr>
      <w:rFonts w:ascii="Wingdings" w:hAnsi="Wingdings"/>
    </w:rPr>
  </w:style>
  <w:style w:type="character" w:styleId="WW8Num113z1">
    <w:name w:val="WW8Num113z1"/>
    <w:qFormat/>
    <w:rPr>
      <w:rFonts w:ascii="Courier New" w:hAnsi="Courier New" w:cs="Courier New"/>
    </w:rPr>
  </w:style>
  <w:style w:type="character" w:styleId="WW8Num113z3">
    <w:name w:val="WW8Num113z3"/>
    <w:qFormat/>
    <w:rPr>
      <w:rFonts w:ascii="Symbol" w:hAnsi="Symbol"/>
    </w:rPr>
  </w:style>
  <w:style w:type="character" w:styleId="WW8Num114z0">
    <w:name w:val="WW8Num114z0"/>
    <w:qFormat/>
    <w:rPr>
      <w:rFonts w:ascii="Wingdings" w:hAnsi="Wingdings"/>
    </w:rPr>
  </w:style>
  <w:style w:type="character" w:styleId="WW8Num114z1">
    <w:name w:val="WW8Num114z1"/>
    <w:qFormat/>
    <w:rPr>
      <w:rFonts w:ascii="Courier New" w:hAnsi="Courier New" w:cs="Courier New"/>
    </w:rPr>
  </w:style>
  <w:style w:type="character" w:styleId="WW8Num114z3">
    <w:name w:val="WW8Num114z3"/>
    <w:qFormat/>
    <w:rPr>
      <w:rFonts w:ascii="Symbol" w:hAnsi="Symbol"/>
    </w:rPr>
  </w:style>
  <w:style w:type="character" w:styleId="WW8Num115z0">
    <w:name w:val="WW8Num115z0"/>
    <w:qFormat/>
    <w:rPr>
      <w:rFonts w:ascii="Wingdings" w:hAnsi="Wingdings"/>
    </w:rPr>
  </w:style>
  <w:style w:type="character" w:styleId="WW8Num115z1">
    <w:name w:val="WW8Num115z1"/>
    <w:qFormat/>
    <w:rPr>
      <w:rFonts w:ascii="Courier New" w:hAnsi="Courier New" w:cs="Courier New"/>
    </w:rPr>
  </w:style>
  <w:style w:type="character" w:styleId="WW8Num115z3">
    <w:name w:val="WW8Num115z3"/>
    <w:qFormat/>
    <w:rPr>
      <w:rFonts w:ascii="Symbol" w:hAnsi="Symbol"/>
    </w:rPr>
  </w:style>
  <w:style w:type="character" w:styleId="WW8Num116z0">
    <w:name w:val="WW8Num116z0"/>
    <w:qFormat/>
    <w:rPr>
      <w:rFonts w:ascii="Wingdings" w:hAnsi="Wingdings"/>
    </w:rPr>
  </w:style>
  <w:style w:type="character" w:styleId="WW8Num116z1">
    <w:name w:val="WW8Num116z1"/>
    <w:qFormat/>
    <w:rPr>
      <w:rFonts w:ascii="Courier New" w:hAnsi="Courier New" w:cs="Courier New"/>
    </w:rPr>
  </w:style>
  <w:style w:type="character" w:styleId="WW8Num116z3">
    <w:name w:val="WW8Num116z3"/>
    <w:qFormat/>
    <w:rPr>
      <w:rFonts w:ascii="Symbol" w:hAnsi="Symbol"/>
    </w:rPr>
  </w:style>
  <w:style w:type="character" w:styleId="WW8Num117z0">
    <w:name w:val="WW8Num117z0"/>
    <w:qFormat/>
    <w:rPr>
      <w:rFonts w:ascii="Wingdings" w:hAnsi="Wingdings"/>
    </w:rPr>
  </w:style>
  <w:style w:type="character" w:styleId="WW8Num117z1">
    <w:name w:val="WW8Num117z1"/>
    <w:qFormat/>
    <w:rPr>
      <w:rFonts w:ascii="Courier New" w:hAnsi="Courier New" w:cs="Courier New"/>
    </w:rPr>
  </w:style>
  <w:style w:type="character" w:styleId="WW8Num117z3">
    <w:name w:val="WW8Num117z3"/>
    <w:qFormat/>
    <w:rPr>
      <w:rFonts w:ascii="Symbol" w:hAnsi="Symbol"/>
    </w:rPr>
  </w:style>
  <w:style w:type="character" w:styleId="WW8Num118z0">
    <w:name w:val="WW8Num118z0"/>
    <w:qFormat/>
    <w:rPr>
      <w:rFonts w:ascii="Wingdings" w:hAnsi="Wingdings"/>
    </w:rPr>
  </w:style>
  <w:style w:type="character" w:styleId="WW8Num118z1">
    <w:name w:val="WW8Num118z1"/>
    <w:qFormat/>
    <w:rPr>
      <w:rFonts w:ascii="Courier New" w:hAnsi="Courier New" w:cs="Courier New"/>
    </w:rPr>
  </w:style>
  <w:style w:type="character" w:styleId="WW8Num118z3">
    <w:name w:val="WW8Num118z3"/>
    <w:qFormat/>
    <w:rPr>
      <w:rFonts w:ascii="Symbol" w:hAnsi="Symbol"/>
    </w:rPr>
  </w:style>
  <w:style w:type="character" w:styleId="WW8Num119z0">
    <w:name w:val="WW8Num119z0"/>
    <w:qFormat/>
    <w:rPr>
      <w:rFonts w:ascii="Wingdings" w:hAnsi="Wingdings"/>
    </w:rPr>
  </w:style>
  <w:style w:type="character" w:styleId="WW8Num119z1">
    <w:name w:val="WW8Num119z1"/>
    <w:qFormat/>
    <w:rPr>
      <w:rFonts w:ascii="Courier New" w:hAnsi="Courier New" w:cs="Courier New"/>
    </w:rPr>
  </w:style>
  <w:style w:type="character" w:styleId="WW8Num119z3">
    <w:name w:val="WW8Num119z3"/>
    <w:qFormat/>
    <w:rPr>
      <w:rFonts w:ascii="Symbol" w:hAnsi="Symbol"/>
    </w:rPr>
  </w:style>
  <w:style w:type="character" w:styleId="WW8Num120z0">
    <w:name w:val="WW8Num120z0"/>
    <w:qFormat/>
    <w:rPr>
      <w:rFonts w:ascii="Wingdings" w:hAnsi="Wingdings"/>
    </w:rPr>
  </w:style>
  <w:style w:type="character" w:styleId="WW8Num120z1">
    <w:name w:val="WW8Num120z1"/>
    <w:qFormat/>
    <w:rPr>
      <w:rFonts w:ascii="Courier New" w:hAnsi="Courier New" w:cs="Courier New"/>
    </w:rPr>
  </w:style>
  <w:style w:type="character" w:styleId="WW8Num120z3">
    <w:name w:val="WW8Num120z3"/>
    <w:qFormat/>
    <w:rPr>
      <w:rFonts w:ascii="Symbol" w:hAnsi="Symbol"/>
    </w:rPr>
  </w:style>
  <w:style w:type="character" w:styleId="WW8Num121z0">
    <w:name w:val="WW8Num121z0"/>
    <w:qFormat/>
    <w:rPr>
      <w:rFonts w:ascii="Wingdings" w:hAnsi="Wingdings"/>
    </w:rPr>
  </w:style>
  <w:style w:type="character" w:styleId="WW8Num121z1">
    <w:name w:val="WW8Num121z1"/>
    <w:qFormat/>
    <w:rPr>
      <w:rFonts w:ascii="Courier New" w:hAnsi="Courier New" w:cs="Courier New"/>
    </w:rPr>
  </w:style>
  <w:style w:type="character" w:styleId="WW8Num121z3">
    <w:name w:val="WW8Num121z3"/>
    <w:qFormat/>
    <w:rPr>
      <w:rFonts w:ascii="Symbol" w:hAnsi="Symbol"/>
    </w:rPr>
  </w:style>
  <w:style w:type="character" w:styleId="WW8Num122z0">
    <w:name w:val="WW8Num122z0"/>
    <w:qFormat/>
    <w:rPr>
      <w:rFonts w:ascii="Wingdings" w:hAnsi="Wingdings"/>
    </w:rPr>
  </w:style>
  <w:style w:type="character" w:styleId="WW8Num122z1">
    <w:name w:val="WW8Num122z1"/>
    <w:qFormat/>
    <w:rPr>
      <w:rFonts w:ascii="Courier New" w:hAnsi="Courier New" w:cs="Courier New"/>
    </w:rPr>
  </w:style>
  <w:style w:type="character" w:styleId="WW8Num122z3">
    <w:name w:val="WW8Num122z3"/>
    <w:qFormat/>
    <w:rPr>
      <w:rFonts w:ascii="Symbol" w:hAnsi="Symbol"/>
    </w:rPr>
  </w:style>
  <w:style w:type="character" w:styleId="WW8Num123z0">
    <w:name w:val="WW8Num123z0"/>
    <w:qFormat/>
    <w:rPr>
      <w:rFonts w:ascii="Wingdings" w:hAnsi="Wingdings"/>
    </w:rPr>
  </w:style>
  <w:style w:type="character" w:styleId="WW8Num123z1">
    <w:name w:val="WW8Num123z1"/>
    <w:qFormat/>
    <w:rPr>
      <w:rFonts w:ascii="Courier New" w:hAnsi="Courier New" w:cs="Courier New"/>
    </w:rPr>
  </w:style>
  <w:style w:type="character" w:styleId="WW8Num123z3">
    <w:name w:val="WW8Num123z3"/>
    <w:qFormat/>
    <w:rPr>
      <w:rFonts w:ascii="Symbol" w:hAnsi="Symbol"/>
    </w:rPr>
  </w:style>
  <w:style w:type="character" w:styleId="WW8Num124z0">
    <w:name w:val="WW8Num124z0"/>
    <w:qFormat/>
    <w:rPr>
      <w:rFonts w:ascii="Wingdings" w:hAnsi="Wingdings"/>
    </w:rPr>
  </w:style>
  <w:style w:type="character" w:styleId="WW8Num124z1">
    <w:name w:val="WW8Num124z1"/>
    <w:qFormat/>
    <w:rPr>
      <w:rFonts w:ascii="Courier New" w:hAnsi="Courier New" w:cs="Courier New"/>
    </w:rPr>
  </w:style>
  <w:style w:type="character" w:styleId="WW8Num124z3">
    <w:name w:val="WW8Num124z3"/>
    <w:qFormat/>
    <w:rPr>
      <w:rFonts w:ascii="Symbol" w:hAnsi="Symbol"/>
    </w:rPr>
  </w:style>
  <w:style w:type="character" w:styleId="WW8Num125z0">
    <w:name w:val="WW8Num125z0"/>
    <w:qFormat/>
    <w:rPr>
      <w:rFonts w:ascii="Wingdings" w:hAnsi="Wingdings"/>
    </w:rPr>
  </w:style>
  <w:style w:type="character" w:styleId="WW8Num125z1">
    <w:name w:val="WW8Num125z1"/>
    <w:qFormat/>
    <w:rPr>
      <w:rFonts w:ascii="Courier New" w:hAnsi="Courier New" w:cs="Courier New"/>
    </w:rPr>
  </w:style>
  <w:style w:type="character" w:styleId="WW8Num125z3">
    <w:name w:val="WW8Num125z3"/>
    <w:qFormat/>
    <w:rPr>
      <w:rFonts w:ascii="Symbol" w:hAnsi="Symbol"/>
    </w:rPr>
  </w:style>
  <w:style w:type="character" w:styleId="WW8Num126z0">
    <w:name w:val="WW8Num126z0"/>
    <w:qFormat/>
    <w:rPr>
      <w:rFonts w:ascii="Wingdings" w:hAnsi="Wingdings"/>
    </w:rPr>
  </w:style>
  <w:style w:type="character" w:styleId="WW8Num126z1">
    <w:name w:val="WW8Num126z1"/>
    <w:qFormat/>
    <w:rPr>
      <w:rFonts w:ascii="Courier New" w:hAnsi="Courier New" w:cs="Courier New"/>
    </w:rPr>
  </w:style>
  <w:style w:type="character" w:styleId="WW8Num126z3">
    <w:name w:val="WW8Num126z3"/>
    <w:qFormat/>
    <w:rPr>
      <w:rFonts w:ascii="Symbol" w:hAnsi="Symbol"/>
    </w:rPr>
  </w:style>
  <w:style w:type="character" w:styleId="WW8Num127z0">
    <w:name w:val="WW8Num127z0"/>
    <w:qFormat/>
    <w:rPr>
      <w:rFonts w:ascii="Wingdings" w:hAnsi="Wingdings"/>
    </w:rPr>
  </w:style>
  <w:style w:type="character" w:styleId="WW8Num127z1">
    <w:name w:val="WW8Num127z1"/>
    <w:qFormat/>
    <w:rPr>
      <w:rFonts w:ascii="Courier New" w:hAnsi="Courier New" w:cs="Courier New"/>
    </w:rPr>
  </w:style>
  <w:style w:type="character" w:styleId="WW8Num127z3">
    <w:name w:val="WW8Num127z3"/>
    <w:qFormat/>
    <w:rPr>
      <w:rFonts w:ascii="Symbol" w:hAnsi="Symbol"/>
    </w:rPr>
  </w:style>
  <w:style w:type="character" w:styleId="WW8Num128z0">
    <w:name w:val="WW8Num128z0"/>
    <w:qFormat/>
    <w:rPr>
      <w:rFonts w:ascii="Wingdings" w:hAnsi="Wingdings"/>
    </w:rPr>
  </w:style>
  <w:style w:type="character" w:styleId="WW8Num128z1">
    <w:name w:val="WW8Num128z1"/>
    <w:qFormat/>
    <w:rPr>
      <w:rFonts w:ascii="Courier New" w:hAnsi="Courier New" w:cs="Courier New"/>
    </w:rPr>
  </w:style>
  <w:style w:type="character" w:styleId="WW8Num128z3">
    <w:name w:val="WW8Num128z3"/>
    <w:qFormat/>
    <w:rPr>
      <w:rFonts w:ascii="Symbol" w:hAnsi="Symbol"/>
    </w:rPr>
  </w:style>
  <w:style w:type="character" w:styleId="WW8Num129z0">
    <w:name w:val="WW8Num129z0"/>
    <w:qFormat/>
    <w:rPr>
      <w:rFonts w:ascii="Wingdings" w:hAnsi="Wingdings"/>
    </w:rPr>
  </w:style>
  <w:style w:type="character" w:styleId="WW8Num129z1">
    <w:name w:val="WW8Num129z1"/>
    <w:qFormat/>
    <w:rPr>
      <w:rFonts w:ascii="Courier New" w:hAnsi="Courier New" w:cs="Courier New"/>
    </w:rPr>
  </w:style>
  <w:style w:type="character" w:styleId="WW8Num129z3">
    <w:name w:val="WW8Num129z3"/>
    <w:qFormat/>
    <w:rPr>
      <w:rFonts w:ascii="Symbol" w:hAnsi="Symbol"/>
    </w:rPr>
  </w:style>
  <w:style w:type="character" w:styleId="WW8Num130z0">
    <w:name w:val="WW8Num130z0"/>
    <w:qFormat/>
    <w:rPr>
      <w:rFonts w:ascii="Wingdings" w:hAnsi="Wingdings"/>
    </w:rPr>
  </w:style>
  <w:style w:type="character" w:styleId="WW8Num130z1">
    <w:name w:val="WW8Num130z1"/>
    <w:qFormat/>
    <w:rPr>
      <w:rFonts w:ascii="Courier New" w:hAnsi="Courier New" w:cs="Courier New"/>
    </w:rPr>
  </w:style>
  <w:style w:type="character" w:styleId="WW8Num130z3">
    <w:name w:val="WW8Num130z3"/>
    <w:qFormat/>
    <w:rPr>
      <w:rFonts w:ascii="Symbol" w:hAnsi="Symbol"/>
    </w:rPr>
  </w:style>
  <w:style w:type="character" w:styleId="WW8Num131z0">
    <w:name w:val="WW8Num131z0"/>
    <w:qFormat/>
    <w:rPr>
      <w:rFonts w:ascii="Wingdings" w:hAnsi="Wingdings"/>
    </w:rPr>
  </w:style>
  <w:style w:type="character" w:styleId="WW8Num131z1">
    <w:name w:val="WW8Num131z1"/>
    <w:qFormat/>
    <w:rPr>
      <w:rFonts w:ascii="Courier New" w:hAnsi="Courier New" w:cs="Courier New"/>
    </w:rPr>
  </w:style>
  <w:style w:type="character" w:styleId="WW8Num131z3">
    <w:name w:val="WW8Num131z3"/>
    <w:qFormat/>
    <w:rPr>
      <w:rFonts w:ascii="Symbol" w:hAnsi="Symbol"/>
    </w:rPr>
  </w:style>
  <w:style w:type="character" w:styleId="WW8Num132z0">
    <w:name w:val="WW8Num132z0"/>
    <w:qFormat/>
    <w:rPr>
      <w:rFonts w:ascii="Wingdings" w:hAnsi="Wingdings"/>
    </w:rPr>
  </w:style>
  <w:style w:type="character" w:styleId="WW8Num132z1">
    <w:name w:val="WW8Num132z1"/>
    <w:qFormat/>
    <w:rPr>
      <w:rFonts w:ascii="Courier New" w:hAnsi="Courier New" w:cs="Courier New"/>
    </w:rPr>
  </w:style>
  <w:style w:type="character" w:styleId="WW8Num132z3">
    <w:name w:val="WW8Num132z3"/>
    <w:qFormat/>
    <w:rPr>
      <w:rFonts w:ascii="Symbol" w:hAnsi="Symbol"/>
    </w:rPr>
  </w:style>
  <w:style w:type="character" w:styleId="WW8Num133z0">
    <w:name w:val="WW8Num133z0"/>
    <w:qFormat/>
    <w:rPr>
      <w:rFonts w:ascii="Wingdings" w:hAnsi="Wingdings"/>
    </w:rPr>
  </w:style>
  <w:style w:type="character" w:styleId="WW8Num133z1">
    <w:name w:val="WW8Num133z1"/>
    <w:qFormat/>
    <w:rPr>
      <w:rFonts w:ascii="Courier New" w:hAnsi="Courier New" w:cs="Courier New"/>
    </w:rPr>
  </w:style>
  <w:style w:type="character" w:styleId="WW8Num133z3">
    <w:name w:val="WW8Num133z3"/>
    <w:qFormat/>
    <w:rPr>
      <w:rFonts w:ascii="Symbol" w:hAnsi="Symbol"/>
    </w:rPr>
  </w:style>
  <w:style w:type="character" w:styleId="WW8Num134z0">
    <w:name w:val="WW8Num134z0"/>
    <w:qFormat/>
    <w:rPr>
      <w:rFonts w:ascii="Wingdings" w:hAnsi="Wingdings"/>
    </w:rPr>
  </w:style>
  <w:style w:type="character" w:styleId="WW8Num134z1">
    <w:name w:val="WW8Num134z1"/>
    <w:qFormat/>
    <w:rPr>
      <w:rFonts w:ascii="Courier New" w:hAnsi="Courier New" w:cs="Courier New"/>
    </w:rPr>
  </w:style>
  <w:style w:type="character" w:styleId="WW8Num134z3">
    <w:name w:val="WW8Num134z3"/>
    <w:qFormat/>
    <w:rPr>
      <w:rFonts w:ascii="Symbol" w:hAnsi="Symbol"/>
    </w:rPr>
  </w:style>
  <w:style w:type="character" w:styleId="WW8Num135z0">
    <w:name w:val="WW8Num135z0"/>
    <w:qFormat/>
    <w:rPr>
      <w:rFonts w:ascii="Wingdings" w:hAnsi="Wingdings"/>
    </w:rPr>
  </w:style>
  <w:style w:type="character" w:styleId="WW8Num135z1">
    <w:name w:val="WW8Num135z1"/>
    <w:qFormat/>
    <w:rPr>
      <w:rFonts w:ascii="Courier New" w:hAnsi="Courier New" w:cs="Courier New"/>
    </w:rPr>
  </w:style>
  <w:style w:type="character" w:styleId="WW8Num135z3">
    <w:name w:val="WW8Num135z3"/>
    <w:qFormat/>
    <w:rPr>
      <w:rFonts w:ascii="Symbol" w:hAnsi="Symbol"/>
    </w:rPr>
  </w:style>
  <w:style w:type="character" w:styleId="WW8Num136z0">
    <w:name w:val="WW8Num136z0"/>
    <w:qFormat/>
    <w:rPr>
      <w:rFonts w:ascii="Wingdings" w:hAnsi="Wingdings"/>
    </w:rPr>
  </w:style>
  <w:style w:type="character" w:styleId="WW8Num136z1">
    <w:name w:val="WW8Num136z1"/>
    <w:qFormat/>
    <w:rPr>
      <w:rFonts w:ascii="Courier New" w:hAnsi="Courier New" w:cs="Courier New"/>
    </w:rPr>
  </w:style>
  <w:style w:type="character" w:styleId="WW8Num136z3">
    <w:name w:val="WW8Num136z3"/>
    <w:qFormat/>
    <w:rPr>
      <w:rFonts w:ascii="Symbol" w:hAnsi="Symbol"/>
    </w:rPr>
  </w:style>
  <w:style w:type="character" w:styleId="WW8Num137z0">
    <w:name w:val="WW8Num137z0"/>
    <w:qFormat/>
    <w:rPr>
      <w:rFonts w:ascii="Wingdings" w:hAnsi="Wingdings"/>
    </w:rPr>
  </w:style>
  <w:style w:type="character" w:styleId="WW8Num137z1">
    <w:name w:val="WW8Num137z1"/>
    <w:qFormat/>
    <w:rPr>
      <w:rFonts w:ascii="Courier New" w:hAnsi="Courier New" w:cs="Courier New"/>
    </w:rPr>
  </w:style>
  <w:style w:type="character" w:styleId="WW8Num137z3">
    <w:name w:val="WW8Num137z3"/>
    <w:qFormat/>
    <w:rPr>
      <w:rFonts w:ascii="Symbol" w:hAnsi="Symbol"/>
    </w:rPr>
  </w:style>
  <w:style w:type="character" w:styleId="WW8Num138z0">
    <w:name w:val="WW8Num138z0"/>
    <w:qFormat/>
    <w:rPr>
      <w:rFonts w:ascii="Symbol" w:hAnsi="Symbol"/>
      <w:color w:val="000000"/>
      <w:sz w:val="18"/>
    </w:rPr>
  </w:style>
  <w:style w:type="character" w:styleId="WW8Num138z2">
    <w:name w:val="WW8Num138z2"/>
    <w:qFormat/>
    <w:rPr>
      <w:rFonts w:ascii="Wingdings" w:hAnsi="Wingdings"/>
    </w:rPr>
  </w:style>
  <w:style w:type="character" w:styleId="WW8Num138z3">
    <w:name w:val="WW8Num138z3"/>
    <w:qFormat/>
    <w:rPr>
      <w:rFonts w:ascii="Symbol" w:hAnsi="Symbol"/>
    </w:rPr>
  </w:style>
  <w:style w:type="character" w:styleId="WW8Num138z4">
    <w:name w:val="WW8Num138z4"/>
    <w:qFormat/>
    <w:rPr>
      <w:rFonts w:ascii="Courier New" w:hAnsi="Courier New" w:cs="Courier New"/>
    </w:rPr>
  </w:style>
  <w:style w:type="character" w:styleId="WW8Num139z0">
    <w:name w:val="WW8Num139z0"/>
    <w:qFormat/>
    <w:rPr>
      <w:rFonts w:ascii="Symbol" w:hAnsi="Symbol"/>
      <w:color w:val="000000"/>
      <w:sz w:val="18"/>
    </w:rPr>
  </w:style>
  <w:style w:type="character" w:styleId="WW8Num139z2">
    <w:name w:val="WW8Num139z2"/>
    <w:qFormat/>
    <w:rPr>
      <w:rFonts w:ascii="Wingdings" w:hAnsi="Wingdings"/>
    </w:rPr>
  </w:style>
  <w:style w:type="character" w:styleId="WW8Num139z3">
    <w:name w:val="WW8Num139z3"/>
    <w:qFormat/>
    <w:rPr>
      <w:rFonts w:ascii="Symbol" w:hAnsi="Symbol"/>
    </w:rPr>
  </w:style>
  <w:style w:type="character" w:styleId="WW8Num139z4">
    <w:name w:val="WW8Num139z4"/>
    <w:qFormat/>
    <w:rPr>
      <w:rFonts w:ascii="Courier New" w:hAnsi="Courier New" w:cs="Courier New"/>
    </w:rPr>
  </w:style>
  <w:style w:type="character" w:styleId="WW8Num140z0">
    <w:name w:val="WW8Num140z0"/>
    <w:qFormat/>
    <w:rPr>
      <w:rFonts w:ascii="Symbol" w:hAnsi="Symbol"/>
      <w:color w:val="000000"/>
      <w:sz w:val="18"/>
    </w:rPr>
  </w:style>
  <w:style w:type="character" w:styleId="WW8Num140z2">
    <w:name w:val="WW8Num140z2"/>
    <w:qFormat/>
    <w:rPr>
      <w:rFonts w:ascii="Wingdings" w:hAnsi="Wingdings"/>
    </w:rPr>
  </w:style>
  <w:style w:type="character" w:styleId="WW8Num140z3">
    <w:name w:val="WW8Num140z3"/>
    <w:qFormat/>
    <w:rPr>
      <w:rFonts w:ascii="Symbol" w:hAnsi="Symbol"/>
    </w:rPr>
  </w:style>
  <w:style w:type="character" w:styleId="WW8Num140z4">
    <w:name w:val="WW8Num140z4"/>
    <w:qFormat/>
    <w:rPr>
      <w:rFonts w:ascii="Courier New" w:hAnsi="Courier New" w:cs="Courier New"/>
    </w:rPr>
  </w:style>
  <w:style w:type="character" w:styleId="WW8Num2z2">
    <w:name w:val="WW8Num2z2"/>
    <w:qFormat/>
    <w:rPr>
      <w:rFonts w:ascii="Wingdings" w:hAnsi="Wingdings"/>
    </w:rPr>
  </w:style>
  <w:style w:type="character" w:styleId="WW8Num2z3">
    <w:name w:val="WW8Num2z3"/>
    <w:qFormat/>
    <w:rPr>
      <w:rFonts w:ascii="Symbol" w:hAnsi="Symbol"/>
    </w:rPr>
  </w:style>
  <w:style w:type="character" w:styleId="WW8Num2z4">
    <w:name w:val="WW8Num2z4"/>
    <w:qFormat/>
    <w:rPr>
      <w:rFonts w:ascii="Courier New" w:hAnsi="Courier New" w:cs="Courier New"/>
    </w:rPr>
  </w:style>
  <w:style w:type="character" w:styleId="WW8Num3z1">
    <w:name w:val="WW8Num3z1"/>
    <w:qFormat/>
    <w:rPr>
      <w:rFonts w:ascii="Courier New" w:hAnsi="Courier New" w:cs="Courier New"/>
    </w:rPr>
  </w:style>
  <w:style w:type="character" w:styleId="WW8Num3z2">
    <w:name w:val="WW8Num3z2"/>
    <w:qFormat/>
    <w:rPr>
      <w:rFonts w:ascii="Wingdings" w:hAnsi="Wingdings"/>
    </w:rPr>
  </w:style>
  <w:style w:type="character" w:styleId="WW8Num3z3">
    <w:name w:val="WW8Num3z3"/>
    <w:qFormat/>
    <w:rPr>
      <w:rFonts w:ascii="Symbol" w:hAnsi="Symbol"/>
    </w:rPr>
  </w:style>
  <w:style w:type="character" w:styleId="WW8Num4z1">
    <w:name w:val="WW8Num4z1"/>
    <w:qFormat/>
    <w:rPr>
      <w:rFonts w:ascii="Courier New" w:hAnsi="Courier New" w:cs="Courier New"/>
    </w:rPr>
  </w:style>
  <w:style w:type="character" w:styleId="WW8Num4z2">
    <w:name w:val="WW8Num4z2"/>
    <w:qFormat/>
    <w:rPr>
      <w:rFonts w:ascii="Wingdings" w:hAnsi="Wingdings"/>
    </w:rPr>
  </w:style>
  <w:style w:type="character" w:styleId="WW8Num4z3">
    <w:name w:val="WW8Num4z3"/>
    <w:qFormat/>
    <w:rPr>
      <w:rFonts w:ascii="Symbol" w:hAnsi="Symbol"/>
    </w:rPr>
  </w:style>
  <w:style w:type="character" w:styleId="WW8Num5z1">
    <w:name w:val="WW8Num5z1"/>
    <w:qFormat/>
    <w:rPr>
      <w:rFonts w:ascii="Courier New" w:hAnsi="Courier New" w:cs="Courier New"/>
    </w:rPr>
  </w:style>
  <w:style w:type="character" w:styleId="WW8Num6z1">
    <w:name w:val="WW8Num6z1"/>
    <w:qFormat/>
    <w:rPr>
      <w:rFonts w:ascii="Courier New" w:hAnsi="Courier New" w:cs="Courier New"/>
    </w:rPr>
  </w:style>
  <w:style w:type="character" w:styleId="WW8Num7z1">
    <w:name w:val="WW8Num7z1"/>
    <w:qFormat/>
    <w:rPr>
      <w:rFonts w:ascii="Courier New" w:hAnsi="Courier New" w:cs="Courier New"/>
    </w:rPr>
  </w:style>
  <w:style w:type="character" w:styleId="WW8Num8z1">
    <w:name w:val="WW8Num8z1"/>
    <w:qFormat/>
    <w:rPr>
      <w:rFonts w:ascii="Courier New" w:hAnsi="Courier New" w:cs="Courier New"/>
    </w:rPr>
  </w:style>
  <w:style w:type="character" w:styleId="WW8Num9z1">
    <w:name w:val="WW8Num9z1"/>
    <w:qFormat/>
    <w:rPr>
      <w:rFonts w:ascii="Courier New" w:hAnsi="Courier New" w:cs="Courier New"/>
    </w:rPr>
  </w:style>
  <w:style w:type="character" w:styleId="WW8Num10z1">
    <w:name w:val="WW8Num10z1"/>
    <w:qFormat/>
    <w:rPr>
      <w:rFonts w:ascii="Courier New" w:hAnsi="Courier New" w:cs="Courier New"/>
    </w:rPr>
  </w:style>
  <w:style w:type="character" w:styleId="WW8Num11z1">
    <w:name w:val="WW8Num11z1"/>
    <w:qFormat/>
    <w:rPr>
      <w:rFonts w:ascii="Courier New" w:hAnsi="Courier New" w:cs="Courier New"/>
    </w:rPr>
  </w:style>
  <w:style w:type="character" w:styleId="WW8Num12z1">
    <w:name w:val="WW8Num12z1"/>
    <w:qFormat/>
    <w:rPr>
      <w:rFonts w:ascii="Courier New" w:hAnsi="Courier New" w:cs="Courier New"/>
    </w:rPr>
  </w:style>
  <w:style w:type="character" w:styleId="WW8Num13z1">
    <w:name w:val="WW8Num13z1"/>
    <w:qFormat/>
    <w:rPr>
      <w:rFonts w:ascii="Courier New" w:hAnsi="Courier New" w:cs="Courier New"/>
    </w:rPr>
  </w:style>
  <w:style w:type="character" w:styleId="WW8Num14z1">
    <w:name w:val="WW8Num14z1"/>
    <w:qFormat/>
    <w:rPr>
      <w:rFonts w:ascii="Courier New" w:hAnsi="Courier New" w:cs="Courier New"/>
    </w:rPr>
  </w:style>
  <w:style w:type="character" w:styleId="WW8Num15z1">
    <w:name w:val="WW8Num15z1"/>
    <w:qFormat/>
    <w:rPr>
      <w:rFonts w:ascii="Courier New" w:hAnsi="Courier New" w:cs="Courier New"/>
    </w:rPr>
  </w:style>
  <w:style w:type="character" w:styleId="WW8Num16z1">
    <w:name w:val="WW8Num16z1"/>
    <w:qFormat/>
    <w:rPr>
      <w:rFonts w:ascii="Courier New" w:hAnsi="Courier New" w:cs="Courier New"/>
    </w:rPr>
  </w:style>
  <w:style w:type="character" w:styleId="WW8Num17z1">
    <w:name w:val="WW8Num17z1"/>
    <w:qFormat/>
    <w:rPr>
      <w:rFonts w:ascii="Courier New" w:hAnsi="Courier New" w:cs="Courier New"/>
    </w:rPr>
  </w:style>
  <w:style w:type="character" w:styleId="WW8Num18z1">
    <w:name w:val="WW8Num18z1"/>
    <w:qFormat/>
    <w:rPr>
      <w:rFonts w:ascii="Courier New" w:hAnsi="Courier New" w:cs="Courier New"/>
    </w:rPr>
  </w:style>
  <w:style w:type="character" w:styleId="WW8Num19z1">
    <w:name w:val="WW8Num19z1"/>
    <w:qFormat/>
    <w:rPr>
      <w:rFonts w:ascii="Courier New" w:hAnsi="Courier New" w:cs="Courier New"/>
    </w:rPr>
  </w:style>
  <w:style w:type="character" w:styleId="WW8Num20z1">
    <w:name w:val="WW8Num20z1"/>
    <w:qFormat/>
    <w:rPr>
      <w:rFonts w:ascii="Courier New" w:hAnsi="Courier New" w:cs="Courier New"/>
    </w:rPr>
  </w:style>
  <w:style w:type="character" w:styleId="WW8Num21z1">
    <w:name w:val="WW8Num21z1"/>
    <w:qFormat/>
    <w:rPr>
      <w:rFonts w:ascii="Courier New" w:hAnsi="Courier New" w:cs="Courier New"/>
    </w:rPr>
  </w:style>
  <w:style w:type="character" w:styleId="WW8Num22z1">
    <w:name w:val="WW8Num22z1"/>
    <w:qFormat/>
    <w:rPr>
      <w:rFonts w:ascii="Courier New" w:hAnsi="Courier New" w:cs="Courier New"/>
    </w:rPr>
  </w:style>
  <w:style w:type="character" w:styleId="WW8Num23z1">
    <w:name w:val="WW8Num23z1"/>
    <w:qFormat/>
    <w:rPr>
      <w:rFonts w:ascii="Courier New" w:hAnsi="Courier New" w:cs="Courier New"/>
    </w:rPr>
  </w:style>
  <w:style w:type="character" w:styleId="WW8Num24z1">
    <w:name w:val="WW8Num24z1"/>
    <w:qFormat/>
    <w:rPr>
      <w:rFonts w:ascii="Courier New" w:hAnsi="Courier New" w:cs="Courier New"/>
    </w:rPr>
  </w:style>
  <w:style w:type="character" w:styleId="WW8Num25z1">
    <w:name w:val="WW8Num25z1"/>
    <w:qFormat/>
    <w:rPr>
      <w:rFonts w:ascii="Courier New" w:hAnsi="Courier New" w:cs="Courier New"/>
    </w:rPr>
  </w:style>
  <w:style w:type="character" w:styleId="WW8Num26z1">
    <w:name w:val="WW8Num26z1"/>
    <w:qFormat/>
    <w:rPr>
      <w:rFonts w:ascii="Courier New" w:hAnsi="Courier New" w:cs="Courier New"/>
    </w:rPr>
  </w:style>
  <w:style w:type="character" w:styleId="WW8Num27z1">
    <w:name w:val="WW8Num27z1"/>
    <w:qFormat/>
    <w:rPr>
      <w:rFonts w:ascii="Courier New" w:hAnsi="Courier New" w:cs="Courier New"/>
    </w:rPr>
  </w:style>
  <w:style w:type="character" w:styleId="WW8Num28z1">
    <w:name w:val="WW8Num28z1"/>
    <w:qFormat/>
    <w:rPr>
      <w:rFonts w:ascii="Courier New" w:hAnsi="Courier New" w:cs="Courier New"/>
    </w:rPr>
  </w:style>
  <w:style w:type="character" w:styleId="WW8Num29z1">
    <w:name w:val="WW8Num29z1"/>
    <w:qFormat/>
    <w:rPr>
      <w:rFonts w:ascii="Courier New" w:hAnsi="Courier New" w:cs="Courier New"/>
    </w:rPr>
  </w:style>
  <w:style w:type="character" w:styleId="WW8Num30z1">
    <w:name w:val="WW8Num30z1"/>
    <w:qFormat/>
    <w:rPr>
      <w:rFonts w:ascii="Courier New" w:hAnsi="Courier New" w:cs="Courier New"/>
    </w:rPr>
  </w:style>
  <w:style w:type="character" w:styleId="WW8Num31z1">
    <w:name w:val="WW8Num31z1"/>
    <w:qFormat/>
    <w:rPr>
      <w:rFonts w:ascii="Courier New" w:hAnsi="Courier New" w:cs="Courier New"/>
    </w:rPr>
  </w:style>
  <w:style w:type="character" w:styleId="WW8Num32z1">
    <w:name w:val="WW8Num32z1"/>
    <w:qFormat/>
    <w:rPr>
      <w:rFonts w:ascii="Courier New" w:hAnsi="Courier New" w:cs="Courier New"/>
    </w:rPr>
  </w:style>
  <w:style w:type="character" w:styleId="WW8Num33z1">
    <w:name w:val="WW8Num33z1"/>
    <w:qFormat/>
    <w:rPr>
      <w:rFonts w:ascii="Courier New" w:hAnsi="Courier New" w:cs="Courier New"/>
    </w:rPr>
  </w:style>
  <w:style w:type="character" w:styleId="WW8Num34z1">
    <w:name w:val="WW8Num34z1"/>
    <w:qFormat/>
    <w:rPr>
      <w:rFonts w:ascii="Courier New" w:hAnsi="Courier New" w:cs="Courier New"/>
    </w:rPr>
  </w:style>
  <w:style w:type="character" w:styleId="WW8Num35z1">
    <w:name w:val="WW8Num35z1"/>
    <w:qFormat/>
    <w:rPr>
      <w:rFonts w:ascii="Courier New" w:hAnsi="Courier New" w:cs="Courier New"/>
    </w:rPr>
  </w:style>
  <w:style w:type="character" w:styleId="WW8Num36z1">
    <w:name w:val="WW8Num36z1"/>
    <w:qFormat/>
    <w:rPr>
      <w:rFonts w:ascii="Courier New" w:hAnsi="Courier New" w:cs="Courier New"/>
    </w:rPr>
  </w:style>
  <w:style w:type="character" w:styleId="WW8Num37z1">
    <w:name w:val="WW8Num37z1"/>
    <w:qFormat/>
    <w:rPr>
      <w:rFonts w:ascii="Courier New" w:hAnsi="Courier New" w:cs="Courier New"/>
    </w:rPr>
  </w:style>
  <w:style w:type="character" w:styleId="WW8Num38z1">
    <w:name w:val="WW8Num38z1"/>
    <w:qFormat/>
    <w:rPr>
      <w:rFonts w:ascii="Courier New" w:hAnsi="Courier New" w:cs="Courier New"/>
    </w:rPr>
  </w:style>
  <w:style w:type="character" w:styleId="WW8Num39z1">
    <w:name w:val="WW8Num39z1"/>
    <w:qFormat/>
    <w:rPr>
      <w:rFonts w:ascii="Courier New" w:hAnsi="Courier New" w:cs="Courier New"/>
    </w:rPr>
  </w:style>
  <w:style w:type="character" w:styleId="WW8Num40z1">
    <w:name w:val="WW8Num40z1"/>
    <w:qFormat/>
    <w:rPr>
      <w:rFonts w:ascii="Courier New" w:hAnsi="Courier New" w:cs="Courier New"/>
    </w:rPr>
  </w:style>
  <w:style w:type="character" w:styleId="WW8Num41z1">
    <w:name w:val="WW8Num41z1"/>
    <w:qFormat/>
    <w:rPr>
      <w:rFonts w:ascii="Courier New" w:hAnsi="Courier New" w:cs="Courier New"/>
    </w:rPr>
  </w:style>
  <w:style w:type="character" w:styleId="WW-DefaultParagraphFont">
    <w:name w:val="WW-Default Paragraph Font"/>
    <w:qFormat/>
    <w:rPr/>
  </w:style>
  <w:style w:type="character" w:styleId="CommentReference">
    <w:name w:val="annotation reference"/>
    <w:qFormat/>
    <w:rPr>
      <w:sz w:val="16"/>
      <w:szCs w:val="16"/>
    </w:rPr>
  </w:style>
  <w:style w:type="character" w:styleId="PageNumber">
    <w:name w:val="page number"/>
    <w:basedOn w:val="WW-DefaultParagraphFont"/>
    <w:rPr/>
  </w:style>
  <w:style w:type="character" w:styleId="Hyperlink">
    <w:name w:val="Hyperlink"/>
    <w:rPr>
      <w:color w:val="0000FF"/>
      <w:u w:val="single"/>
    </w:rPr>
  </w:style>
  <w:style w:type="character" w:styleId="NormalCentreChar">
    <w:name w:val="Normal + Centre Char"/>
    <w:qFormat/>
    <w:rPr>
      <w:rFonts w:ascii="Microsoft Sans Serif" w:hAnsi="Microsoft Sans Serif"/>
      <w:sz w:val="22"/>
      <w:lang w:val="en-AU" w:eastAsia="ar-SA" w:bidi="ar-SA"/>
    </w:rPr>
  </w:style>
  <w:style w:type="character" w:styleId="Strong">
    <w:name w:val="Strong"/>
    <w:qFormat/>
    <w:rPr>
      <w:rFonts w:ascii="Microsoft Sans Serif" w:hAnsi="Microsoft Sans Serif"/>
      <w:b/>
      <w:bCs/>
      <w:sz w:val="22"/>
    </w:rPr>
  </w:style>
  <w:style w:type="character" w:styleId="BodyTextChar">
    <w:name w:val="Body Text Char"/>
    <w:basedOn w:val="DefaultParagraphFont"/>
    <w:qFormat/>
    <w:rPr>
      <w:rFonts w:ascii="Calibri" w:hAnsi="Calibri" w:eastAsia="Times New Roman" w:cs="Arial"/>
      <w:kern w:val="0"/>
      <w:szCs w:val="20"/>
      <w:lang w:eastAsia="ar-SA"/>
    </w:rPr>
  </w:style>
  <w:style w:type="character" w:styleId="HeaderChar">
    <w:name w:val="Header Char"/>
    <w:basedOn w:val="DefaultParagraphFont"/>
    <w:link w:val="Header"/>
    <w:qFormat/>
    <w:rPr>
      <w:rFonts w:ascii="Calibri" w:hAnsi="Calibri" w:eastAsia="Times New Roman" w:cs="Arial"/>
      <w:b/>
      <w:kern w:val="0"/>
      <w:sz w:val="18"/>
      <w:szCs w:val="18"/>
      <w:lang w:eastAsia="ar-SA"/>
    </w:rPr>
  </w:style>
  <w:style w:type="character" w:styleId="FooterChar">
    <w:name w:val="Footer Char"/>
    <w:basedOn w:val="DefaultParagraphFont"/>
    <w:link w:val="Footer"/>
    <w:qFormat/>
    <w:rPr>
      <w:rFonts w:ascii="Calibri" w:hAnsi="Calibri" w:eastAsia="Times New Roman" w:cs="Arial"/>
      <w:color w:val="5F6062"/>
      <w:kern w:val="0"/>
      <w:szCs w:val="20"/>
      <w:lang w:eastAsia="ar-SA"/>
    </w:rPr>
  </w:style>
  <w:style w:type="character" w:styleId="CommentTextChar">
    <w:name w:val="Comment Text Char"/>
    <w:basedOn w:val="DefaultParagraphFont"/>
    <w:link w:val="CommentText"/>
    <w:qFormat/>
    <w:rPr>
      <w:rFonts w:ascii="Calibri" w:hAnsi="Calibri" w:eastAsia="Times New Roman" w:cs="Arial"/>
      <w:kern w:val="0"/>
      <w:sz w:val="20"/>
      <w:szCs w:val="20"/>
      <w:lang w:eastAsia="ar-SA"/>
    </w:rPr>
  </w:style>
  <w:style w:type="character" w:styleId="BalloonTextChar">
    <w:name w:val="Balloon Text Char"/>
    <w:basedOn w:val="DefaultParagraphFont"/>
    <w:link w:val="BalloonText"/>
    <w:qFormat/>
    <w:rPr>
      <w:rFonts w:ascii="Tahoma" w:hAnsi="Tahoma" w:eastAsia="Times New Roman" w:cs="Tahoma"/>
      <w:kern w:val="0"/>
      <w:sz w:val="16"/>
      <w:szCs w:val="16"/>
      <w:lang w:eastAsia="ar-SA"/>
    </w:rPr>
  </w:style>
  <w:style w:type="character" w:styleId="TitleChar">
    <w:name w:val="Title Char"/>
    <w:basedOn w:val="DefaultParagraphFont"/>
    <w:link w:val="Title"/>
    <w:qFormat/>
    <w:rPr>
      <w:rFonts w:ascii="Calibri" w:hAnsi="Calibri" w:eastAsia="Times New Roman" w:cs="Arial"/>
      <w:bCs/>
      <w:color w:val="FFFFFF"/>
      <w:kern w:val="2"/>
      <w:sz w:val="64"/>
      <w:szCs w:val="64"/>
      <w:lang w:eastAsia="ar-SA"/>
    </w:rPr>
  </w:style>
  <w:style w:type="character" w:styleId="SubtitleChar">
    <w:name w:val="Subtitle Char"/>
    <w:basedOn w:val="DefaultParagraphFont"/>
    <w:link w:val="Subtitle"/>
    <w:qFormat/>
    <w:rPr>
      <w:rFonts w:ascii="Calibri" w:hAnsi="Calibri" w:eastAsia="Times New Roman" w:cs="Arial"/>
      <w:b/>
      <w:color w:val="0070C0"/>
      <w:kern w:val="0"/>
      <w:sz w:val="28"/>
      <w:szCs w:val="28"/>
      <w:lang w:eastAsia="ar-SA"/>
    </w:rPr>
  </w:style>
  <w:style w:type="character" w:styleId="DateChar">
    <w:name w:val="Date Char"/>
    <w:basedOn w:val="DefaultParagraphFont"/>
    <w:link w:val="Date"/>
    <w:qFormat/>
    <w:rPr>
      <w:rFonts w:ascii="Calibri" w:hAnsi="Calibri" w:eastAsia="Times New Roman" w:cs="Arial"/>
      <w:kern w:val="0"/>
      <w:szCs w:val="20"/>
      <w:lang w:eastAsia="ar-SA"/>
    </w:rPr>
  </w:style>
  <w:style w:type="character" w:styleId="CommentSubjectChar">
    <w:name w:val="Comment Subject Char"/>
    <w:basedOn w:val="CommentTextChar"/>
    <w:link w:val="annotationsubject"/>
    <w:qFormat/>
    <w:rPr>
      <w:rFonts w:ascii="Calibri" w:hAnsi="Calibri" w:eastAsia="Times New Roman" w:cs="Arial"/>
      <w:b/>
      <w:bCs/>
      <w:kern w:val="0"/>
      <w:sz w:val="20"/>
      <w:szCs w:val="20"/>
      <w:lang w:eastAsia="ar-SA"/>
    </w:rPr>
  </w:style>
  <w:style w:type="character" w:styleId="DocumentMapChar">
    <w:name w:val="Document Map Char"/>
    <w:basedOn w:val="DefaultParagraphFont"/>
    <w:link w:val="DocumentMap"/>
    <w:qFormat/>
    <w:rPr>
      <w:rFonts w:ascii="Tahoma" w:hAnsi="Tahoma" w:eastAsia="Times New Roman" w:cs="Tahoma"/>
      <w:kern w:val="0"/>
      <w:sz w:val="20"/>
      <w:szCs w:val="20"/>
      <w:shd w:fill="000080" w:val="clear"/>
      <w:lang w:eastAsia="ar-SA"/>
    </w:rPr>
  </w:style>
  <w:style w:type="character" w:styleId="AffiniaSubhead4Char">
    <w:name w:val="Affinia Subhead 4 Char"/>
    <w:link w:val="AffiniaSubhead4"/>
    <w:qFormat/>
    <w:rPr>
      <w:rFonts w:eastAsia="Calibri" w:cs="Arial"/>
      <w:b/>
      <w:kern w:val="0"/>
    </w:rPr>
  </w:style>
  <w:style w:type="character" w:styleId="PlainTextChar">
    <w:name w:val="Plain Text Char"/>
    <w:basedOn w:val="DefaultParagraphFont"/>
    <w:link w:val="PlainText"/>
    <w:qFormat/>
    <w:rPr>
      <w:rFonts w:ascii="Calibri" w:hAnsi="Calibri" w:eastAsia="Times New Roman" w:cs="Arial"/>
      <w:kern w:val="0"/>
      <w:szCs w:val="20"/>
    </w:rPr>
  </w:style>
  <w:style w:type="character" w:styleId="StyleStrong10pt">
    <w:name w:val="Style Strong + 10 pt"/>
    <w:basedOn w:val="Strong"/>
    <w:qFormat/>
    <w:rPr>
      <w:rFonts w:ascii="Microsoft Sans Serif" w:hAnsi="Microsoft Sans Serif"/>
      <w:b/>
      <w:bCs/>
      <w:sz w:val="22"/>
    </w:rPr>
  </w:style>
  <w:style w:type="character" w:styleId="Coverletter">
    <w:name w:val="Cover letter"/>
    <w:qFormat/>
    <w:rPr>
      <w:rFonts w:ascii="Calibri" w:hAnsi="Calibri"/>
      <w:b/>
      <w:bCs/>
      <w:color w:val="auto"/>
      <w:sz w:val="24"/>
    </w:rPr>
  </w:style>
  <w:style w:type="character" w:styleId="CODINGChar">
    <w:name w:val="CODING Char"/>
    <w:link w:val="CODING"/>
    <w:qFormat/>
    <w:rPr>
      <w:rFonts w:eastAsia="Calibri" w:cs="Times New Roman"/>
      <w:kern w:val="0"/>
      <w:sz w:val="20"/>
      <w:lang w:val="en-US"/>
    </w:rPr>
  </w:style>
  <w:style w:type="character" w:styleId="BodyTextChar1">
    <w:name w:val="Body Text Char1"/>
    <w:qFormat/>
    <w:rPr>
      <w:rFonts w:ascii="Calibri" w:hAnsi="Calibri" w:eastAsia="Times New Roman" w:cs="Arial"/>
      <w:kern w:val="0"/>
      <w:szCs w:val="20"/>
      <w:lang w:eastAsia="ar-SA"/>
    </w:rPr>
  </w:style>
  <w:style w:type="character" w:styleId="FollowedHyperlink">
    <w:name w:val="FollowedHyperlink"/>
    <w:rPr>
      <w:color w:val="800080"/>
      <w:u w:val="single"/>
    </w:rPr>
  </w:style>
  <w:style w:type="character" w:styleId="SubheadingChar">
    <w:name w:val="Subheading Char"/>
    <w:link w:val="Subheading"/>
    <w:qFormat/>
    <w:rPr>
      <w:rFonts w:ascii="Calibri" w:hAnsi="Calibri" w:eastAsia="Times New Roman" w:cs="Times New Roman"/>
      <w:b/>
      <w:kern w:val="0"/>
      <w:sz w:val="24"/>
      <w:szCs w:val="20"/>
      <w:lang w:eastAsia="ar-SA"/>
    </w:rPr>
  </w:style>
  <w:style w:type="character" w:styleId="Heading1SFChar">
    <w:name w:val="Heading 1 SF Char"/>
    <w:link w:val="Heading1SF"/>
    <w:qFormat/>
    <w:rPr>
      <w:rFonts w:eastAsia="Times New Roman" w:cs="Arial"/>
      <w:b/>
      <w:color w:val="003366"/>
      <w:kern w:val="0"/>
      <w:sz w:val="36"/>
      <w:szCs w:val="20"/>
      <w:lang w:eastAsia="ar-SA"/>
    </w:rPr>
  </w:style>
  <w:style w:type="character" w:styleId="Heading2SFChar">
    <w:name w:val="Heading 2 SF Char"/>
    <w:link w:val="Heading2SF"/>
    <w:qFormat/>
    <w:rPr>
      <w:rFonts w:eastAsia="Times New Roman" w:cs="Arial"/>
      <w:b/>
      <w:kern w:val="0"/>
      <w:sz w:val="28"/>
      <w:szCs w:val="20"/>
      <w:lang w:eastAsia="ar-SA"/>
    </w:rPr>
  </w:style>
  <w:style w:type="character" w:styleId="StrongFortnumChar">
    <w:name w:val="Strong Fortnum Char"/>
    <w:link w:val="StrongFortnum"/>
    <w:qFormat/>
    <w:rPr>
      <w:rFonts w:ascii="Calibri" w:hAnsi="Calibri" w:eastAsia="Times New Roman" w:cs="Arial"/>
      <w:b/>
      <w:kern w:val="0"/>
      <w:sz w:val="26"/>
      <w:szCs w:val="20"/>
      <w:lang w:eastAsia="ar-SA"/>
    </w:rPr>
  </w:style>
  <w:style w:type="character" w:styleId="NewBullet1Char">
    <w:name w:val="New Bullet 1 Char"/>
    <w:link w:val="NewBullet1"/>
    <w:qFormat/>
    <w:rPr>
      <w:rFonts w:ascii="Calibri" w:hAnsi="Calibri" w:eastAsia="Times New Roman" w:cs="Arial"/>
      <w:kern w:val="0"/>
      <w:szCs w:val="20"/>
      <w:lang w:eastAsia="ar-SA"/>
    </w:rPr>
  </w:style>
  <w:style w:type="character" w:styleId="FortnumSoftChar">
    <w:name w:val="Fortnum Soft Char"/>
    <w:link w:val="FortnumSoft"/>
    <w:qFormat/>
    <w:rPr>
      <w:rFonts w:ascii="Calibri" w:hAnsi="Calibri" w:eastAsia="Times New Roman" w:cs="Arial"/>
      <w:b/>
      <w:i/>
      <w:kern w:val="0"/>
      <w:szCs w:val="20"/>
      <w:lang w:eastAsia="ar-SA"/>
    </w:rPr>
  </w:style>
  <w:style w:type="character" w:styleId="Heading1section1Char">
    <w:name w:val="Heading 1 section1 Char"/>
    <w:link w:val="Heading1section1"/>
    <w:qFormat/>
    <w:rPr>
      <w:rFonts w:ascii="Calibri" w:hAnsi="Calibri" w:eastAsia="Times New Roman" w:cs="Arial"/>
      <w:b/>
      <w:color w:val="003366"/>
      <w:kern w:val="0"/>
      <w:sz w:val="36"/>
      <w:szCs w:val="48"/>
      <w:lang w:eastAsia="ar-SA"/>
    </w:rPr>
  </w:style>
  <w:style w:type="character" w:styleId="OpexChar">
    <w:name w:val="Opex Char"/>
    <w:link w:val="Opex"/>
    <w:qFormat/>
    <w:rPr>
      <w:rFonts w:eastAsia="Times New Roman" w:cs="Arial"/>
      <w:b/>
      <w:color w:val="003366"/>
      <w:kern w:val="0"/>
      <w:sz w:val="36"/>
      <w:szCs w:val="20"/>
      <w:lang w:eastAsia="ar-SA"/>
    </w:rPr>
  </w:style>
  <w:style w:type="character" w:styleId="TITLEChar1">
    <w:name w:val="TITLE Char1"/>
    <w:link w:val="Title1"/>
    <w:qFormat/>
    <w:rPr>
      <w:rFonts w:ascii="Calibri" w:hAnsi="Calibri" w:eastAsia="Times New Roman" w:cs="Arial"/>
      <w:b/>
      <w:color w:val="174A7C"/>
      <w:kern w:val="0"/>
      <w:sz w:val="48"/>
      <w:szCs w:val="20"/>
      <w:lang w:eastAsia="ar-SA"/>
    </w:rPr>
  </w:style>
  <w:style w:type="character" w:styleId="SUBTITLEChar1">
    <w:name w:val="SUBTITLE Char1"/>
    <w:link w:val="Subtitle1"/>
    <w:qFormat/>
    <w:rPr>
      <w:rFonts w:ascii="Calibri" w:hAnsi="Calibri" w:eastAsia="Times New Roman" w:cs="Arial"/>
      <w:color w:val="8CC63F"/>
      <w:kern w:val="0"/>
      <w:sz w:val="36"/>
      <w:szCs w:val="20"/>
      <w:lang w:eastAsia="ar-SA"/>
    </w:rPr>
  </w:style>
  <w:style w:type="character" w:styleId="Style10ptBoldWhite">
    <w:name w:val="Style 10 pt Bold White"/>
    <w:qFormat/>
    <w:rPr>
      <w:b/>
      <w:bCs/>
      <w:color w:val="FFFFFF"/>
      <w:sz w:val="20"/>
    </w:rPr>
  </w:style>
  <w:style w:type="character" w:styleId="OTHERCOVERPAGEChar">
    <w:name w:val="OTHER COVER PAGE Char"/>
    <w:link w:val="OTHERCOVERPAGE"/>
    <w:qFormat/>
    <w:rPr>
      <w:rFonts w:ascii="Calibri" w:hAnsi="Calibri" w:eastAsia="Times New Roman" w:cs="Arial"/>
      <w:b/>
      <w:i/>
      <w:color w:val="A7A9AC"/>
      <w:kern w:val="0"/>
      <w:sz w:val="28"/>
      <w:szCs w:val="20"/>
      <w:lang w:eastAsia="ar-SA"/>
    </w:rPr>
  </w:style>
  <w:style w:type="character" w:styleId="Style10ptWhite">
    <w:name w:val="Style 10 pt White"/>
    <w:qFormat/>
    <w:rPr>
      <w:b/>
      <w:color w:val="FFFFFF"/>
      <w:sz w:val="20"/>
    </w:rPr>
  </w:style>
  <w:style w:type="character" w:styleId="Style12ptBoldDarkTeal">
    <w:name w:val="Style 12 pt Bold Dark Teal"/>
    <w:qFormat/>
    <w:rPr>
      <w:b/>
      <w:bCs/>
      <w:color w:val="auto"/>
      <w:sz w:val="24"/>
    </w:rPr>
  </w:style>
  <w:style w:type="character" w:styleId="CodeNormalChar">
    <w:name w:val="CodeNormal Char"/>
    <w:link w:val="CodeNormal"/>
    <w:qFormat/>
    <w:rPr>
      <w:rFonts w:eastAsia="Times New Roman" w:cs="Arial"/>
      <w:kern w:val="0"/>
      <w:sz w:val="20"/>
      <w:szCs w:val="24"/>
    </w:rPr>
  </w:style>
  <w:style w:type="character" w:styleId="StyleArial9ptBold">
    <w:name w:val="Style Arial 9 pt Bold"/>
    <w:qFormat/>
    <w:rPr>
      <w:rFonts w:ascii="Calibri" w:hAnsi="Calibri"/>
      <w:b/>
      <w:bCs/>
      <w:sz w:val="22"/>
    </w:rPr>
  </w:style>
  <w:style w:type="character" w:styleId="StyleArial9ptRed">
    <w:name w:val="Style Arial 9 pt Red"/>
    <w:qFormat/>
    <w:rPr>
      <w:rFonts w:ascii="Calibri" w:hAnsi="Calibri"/>
      <w:color w:val="FF0000"/>
      <w:sz w:val="22"/>
    </w:rPr>
  </w:style>
  <w:style w:type="character" w:styleId="StyleArial9ptBoldCustomColorRGB959698">
    <w:name w:val="Style Arial 9 pt Bold Custom Color(RGB(959698))"/>
    <w:qFormat/>
    <w:rPr>
      <w:rFonts w:ascii="Calibri" w:hAnsi="Calibri"/>
      <w:b/>
      <w:bCs/>
      <w:color w:val="5F6062"/>
      <w:sz w:val="22"/>
    </w:rPr>
  </w:style>
  <w:style w:type="character" w:styleId="StyleArial9ptLightOrange">
    <w:name w:val="Style Arial 9 pt Light Orange"/>
    <w:qFormat/>
    <w:rPr>
      <w:rFonts w:ascii="Calibri" w:hAnsi="Calibri"/>
      <w:color w:val="FF9900"/>
      <w:sz w:val="22"/>
    </w:rPr>
  </w:style>
  <w:style w:type="character" w:styleId="StyleArial9pt">
    <w:name w:val="Style Arial 9 pt"/>
    <w:qFormat/>
    <w:rPr>
      <w:rFonts w:ascii="Calibri" w:hAnsi="Calibri"/>
      <w:sz w:val="22"/>
    </w:rPr>
  </w:style>
  <w:style w:type="character" w:styleId="StyleArial9ptBrightGreen">
    <w:name w:val="Style Arial 9 pt Bright Green"/>
    <w:qFormat/>
    <w:rPr>
      <w:rFonts w:ascii="Calibri" w:hAnsi="Calibri"/>
      <w:color w:val="00FF00"/>
      <w:sz w:val="22"/>
    </w:rPr>
  </w:style>
  <w:style w:type="character" w:styleId="BodyText2Char">
    <w:name w:val="Body Text 2 Char"/>
    <w:basedOn w:val="DefaultParagraphFont"/>
    <w:link w:val="BodyText2"/>
    <w:qFormat/>
    <w:rPr>
      <w:rFonts w:ascii="Calibri" w:hAnsi="Calibri" w:eastAsia="Times New Roman" w:cs="Arial"/>
      <w:kern w:val="0"/>
      <w:szCs w:val="20"/>
      <w:lang w:eastAsia="ar-SA"/>
    </w:rPr>
  </w:style>
  <w:style w:type="character" w:styleId="BodyText3Char">
    <w:name w:val="Body Text 3 Char"/>
    <w:basedOn w:val="DefaultParagraphFont"/>
    <w:link w:val="BodyText3"/>
    <w:qFormat/>
    <w:rPr>
      <w:rFonts w:ascii="Calibri" w:hAnsi="Calibri" w:eastAsia="Times New Roman" w:cs="Arial"/>
      <w:kern w:val="0"/>
      <w:sz w:val="16"/>
      <w:szCs w:val="16"/>
      <w:lang w:eastAsia="ar-SA"/>
    </w:rPr>
  </w:style>
  <w:style w:type="character" w:styleId="BodyTextFirstIndentChar">
    <w:name w:val="Body Text First Indent Char"/>
    <w:basedOn w:val="BodyTextChar"/>
    <w:qFormat/>
    <w:rPr>
      <w:rFonts w:ascii="Univers 45 Light" w:hAnsi="Univers 45 Light" w:eastAsia="Times New Roman" w:cs="Arial"/>
      <w:kern w:val="0"/>
      <w:sz w:val="20"/>
      <w:szCs w:val="20"/>
      <w:lang w:eastAsia="zh-CN"/>
    </w:rPr>
  </w:style>
  <w:style w:type="character" w:styleId="BodyTextIndentChar">
    <w:name w:val="Body Text Indent Char"/>
    <w:basedOn w:val="DefaultParagraphFont"/>
    <w:qFormat/>
    <w:rPr>
      <w:rFonts w:ascii="Calibri" w:hAnsi="Calibri" w:eastAsia="Times New Roman" w:cs="Arial"/>
      <w:kern w:val="0"/>
      <w:szCs w:val="20"/>
      <w:lang w:eastAsia="ar-SA"/>
    </w:rPr>
  </w:style>
  <w:style w:type="character" w:styleId="BodyTextFirstIndent2Char">
    <w:name w:val="Body Text First Indent 2 Char"/>
    <w:basedOn w:val="BodyTextIndentChar"/>
    <w:link w:val="BodyTextFirstIndent2"/>
    <w:qFormat/>
    <w:rPr>
      <w:rFonts w:ascii="Calibri" w:hAnsi="Calibri" w:eastAsia="Times New Roman" w:cs="Arial"/>
      <w:kern w:val="0"/>
      <w:szCs w:val="20"/>
      <w:lang w:eastAsia="ar-SA"/>
    </w:rPr>
  </w:style>
  <w:style w:type="character" w:styleId="ListParagraphChar">
    <w:name w:val="List Paragraph Char"/>
    <w:link w:val="ListParagraph"/>
    <w:qFormat/>
    <w:rPr>
      <w:rFonts w:ascii="Calibri" w:hAnsi="Calibri" w:eastAsia="Times New Roman" w:cs="Arial"/>
      <w:szCs w:val="20"/>
      <w:lang w:val="en-AU" w:eastAsia="zh-CN"/>
    </w:rPr>
  </w:style>
  <w:style w:type="character" w:styleId="StyleGray-80">
    <w:name w:val="Style Gray-80%"/>
    <w:qFormat/>
    <w:rPr>
      <w:color w:val="auto"/>
    </w:rPr>
  </w:style>
  <w:style w:type="character" w:styleId="DRAFTBodyTextChar">
    <w:name w:val="DRAFT Body Text Char"/>
    <w:link w:val="DRAFTBodyText"/>
    <w:qFormat/>
    <w:rPr>
      <w:rFonts w:ascii="Calibri" w:hAnsi="Calibri" w:eastAsia="Arial" w:cs="Times New Roman"/>
      <w:bCs/>
      <w:color w:val="000000"/>
      <w:kern w:val="0"/>
      <w:sz w:val="20"/>
      <w:szCs w:val="28"/>
      <w:lang w:eastAsia="en-AU"/>
    </w:rPr>
  </w:style>
  <w:style w:type="character" w:styleId="DRAFTTableTextCentredChar">
    <w:name w:val="DRAFT Table Text (Centred) Char"/>
    <w:link w:val="DRAFTTableTextCentred"/>
    <w:qFormat/>
    <w:rPr>
      <w:rFonts w:ascii="Calibri" w:hAnsi="Calibri" w:eastAsia="Arial" w:cs="Calibri"/>
      <w:kern w:val="0"/>
      <w:sz w:val="18"/>
      <w:szCs w:val="24"/>
    </w:rPr>
  </w:style>
  <w:style w:type="character" w:styleId="DRAFTTableHeadingCentredChar">
    <w:name w:val="DRAFT Table Heading (Centred) Char"/>
    <w:link w:val="DRAFTTableHeadingCentred"/>
    <w:qFormat/>
    <w:rPr>
      <w:rFonts w:ascii="Calibri" w:hAnsi="Calibri" w:eastAsia="Times New Roman" w:cs="Calibri"/>
      <w:b/>
      <w:kern w:val="0"/>
      <w:sz w:val="18"/>
      <w:szCs w:val="24"/>
    </w:rPr>
  </w:style>
  <w:style w:type="character" w:styleId="UnresolvedMention">
    <w:name w:val="Unresolved Mention"/>
    <w:basedOn w:val="DefaultParagraphFont"/>
    <w:qFormat/>
    <w:rPr>
      <w:color w:val="605E5C"/>
      <w:shd w:fill="E1DFDD" w:val="clear"/>
    </w:rPr>
  </w:style>
  <w:style w:type="character" w:styleId="Bullets">
    <w:name w:val="Bullets"/>
    <w:qFormat/>
    <w:rPr>
      <w:rFonts w:ascii="OpenSymbol" w:hAnsi="OpenSymbol" w:eastAsia="OpenSymbol" w:cs="OpenSymbol"/>
    </w:rPr>
  </w:style>
  <w:style w:type="character" w:styleId="IndexLink">
    <w:name w:val="Index Link"/>
    <w:qFormat/>
    <w:rPr/>
  </w:style>
  <w:style w:type="paragraph" w:styleId="Heading">
    <w:name w:val="Heading"/>
    <w:basedOn w:val="Normal"/>
    <w:next w:val="BodyText"/>
    <w:qFormat/>
    <w:pPr>
      <w:keepNext w:val="true"/>
      <w:spacing w:before="240" w:after="120"/>
    </w:pPr>
    <w:rPr>
      <w:rFonts w:ascii="Arial" w:hAnsi="Arial" w:eastAsia="Lucida Sans Unicode" w:cs="Tahoma"/>
      <w:sz w:val="28"/>
      <w:szCs w:val="28"/>
    </w:rPr>
  </w:style>
  <w:style w:type="paragraph" w:styleId="BodyText">
    <w:name w:val="Body Text"/>
    <w:basedOn w:val="Normal"/>
    <w:link w:val="BodyTextChar1"/>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HeaderandFooter">
    <w:name w:val="Header and Footer"/>
    <w:basedOn w:val="Normal"/>
    <w:qFormat/>
    <w:pPr/>
    <w:rPr/>
  </w:style>
  <w:style w:type="paragraph" w:styleId="Header">
    <w:name w:val="header"/>
    <w:basedOn w:val="Normal"/>
    <w:link w:val="HeaderChar"/>
    <w:pPr/>
    <w:rPr>
      <w:b/>
      <w:sz w:val="18"/>
      <w:szCs w:val="18"/>
    </w:rPr>
  </w:style>
  <w:style w:type="paragraph" w:styleId="Footer">
    <w:name w:val="footer"/>
    <w:basedOn w:val="Normal"/>
    <w:next w:val="Normal"/>
    <w:link w:val="FooterChar"/>
    <w:pPr>
      <w:ind w:start="-108"/>
    </w:pPr>
    <w:rPr>
      <w:color w:val="5F6062"/>
    </w:rPr>
  </w:style>
  <w:style w:type="paragraph" w:styleId="CommentText">
    <w:name w:val="annotation text"/>
    <w:basedOn w:val="Normal"/>
    <w:link w:val="CommentTextChar"/>
    <w:pPr/>
    <w:rPr>
      <w:sz w:val="20"/>
    </w:rPr>
  </w:style>
  <w:style w:type="paragraph" w:styleId="BalloonText">
    <w:name w:val="Balloon Text"/>
    <w:basedOn w:val="Normal"/>
    <w:link w:val="BalloonTextChar"/>
    <w:qFormat/>
    <w:pPr/>
    <w:rPr>
      <w:rFonts w:ascii="Tahoma" w:hAnsi="Tahoma" w:cs="Tahoma"/>
      <w:sz w:val="16"/>
      <w:szCs w:val="16"/>
    </w:rPr>
  </w:style>
  <w:style w:type="paragraph" w:styleId="toaheading">
    <w:name w:val="toa heading"/>
    <w:basedOn w:val="Normal"/>
    <w:next w:val="Normal"/>
    <w:qFormat/>
    <w:pPr>
      <w:spacing w:before="120" w:after="0"/>
    </w:pPr>
    <w:rPr>
      <w:bCs/>
      <w:color w:val="003178"/>
      <w:sz w:val="28"/>
    </w:rPr>
  </w:style>
  <w:style w:type="paragraph" w:styleId="TOC1">
    <w:name w:val="toc 1"/>
    <w:basedOn w:val="Normal"/>
    <w:next w:val="Normal"/>
    <w:pPr>
      <w:spacing w:before="120" w:after="120"/>
    </w:pPr>
    <w:rPr>
      <w:bCs/>
      <w:color w:val="003366"/>
      <w:sz w:val="24"/>
    </w:rPr>
  </w:style>
  <w:style w:type="paragraph" w:styleId="Title">
    <w:name w:val="Title"/>
    <w:basedOn w:val="Normal"/>
    <w:next w:val="Subtitle"/>
    <w:link w:val="TitleChar"/>
    <w:qFormat/>
    <w:pPr>
      <w:spacing w:before="0" w:after="480"/>
    </w:pPr>
    <w:rPr>
      <w:bCs/>
      <w:color w:val="FFFFFF"/>
      <w:kern w:val="2"/>
      <w:sz w:val="64"/>
      <w:szCs w:val="64"/>
    </w:rPr>
  </w:style>
  <w:style w:type="paragraph" w:styleId="Subtitle">
    <w:name w:val="Subtitle"/>
    <w:basedOn w:val="Normal"/>
    <w:next w:val="Normal"/>
    <w:link w:val="SubtitleChar"/>
    <w:qFormat/>
    <w:pPr>
      <w:spacing w:before="120" w:after="120"/>
    </w:pPr>
    <w:rPr>
      <w:b/>
      <w:color w:val="0070C0"/>
      <w:sz w:val="28"/>
      <w:szCs w:val="28"/>
    </w:rPr>
  </w:style>
  <w:style w:type="paragraph" w:styleId="Indent">
    <w:name w:val="Indent"/>
    <w:basedOn w:val="Normal"/>
    <w:qFormat/>
    <w:pPr>
      <w:ind w:start="357"/>
    </w:pPr>
    <w:rPr>
      <w:szCs w:val="22"/>
    </w:rPr>
  </w:style>
  <w:style w:type="paragraph" w:styleId="NormalCentre">
    <w:name w:val="Normal + Centre"/>
    <w:basedOn w:val="Normal"/>
    <w:next w:val="Normal"/>
    <w:qFormat/>
    <w:pPr>
      <w:jc w:val="center"/>
    </w:pPr>
    <w:rPr/>
  </w:style>
  <w:style w:type="paragraph" w:styleId="Date">
    <w:name w:val="Date"/>
    <w:basedOn w:val="Normal"/>
    <w:next w:val="Normal"/>
    <w:link w:val="DateChar"/>
    <w:qFormat/>
    <w:pPr/>
    <w:rPr/>
  </w:style>
  <w:style w:type="paragraph" w:styleId="NormalCentreBold">
    <w:name w:val="Normal + Centre + Bold"/>
    <w:basedOn w:val="Normal"/>
    <w:next w:val="Normal"/>
    <w:qFormat/>
    <w:pPr>
      <w:jc w:val="center"/>
    </w:pPr>
    <w:rPr>
      <w:b/>
      <w:bCs/>
      <w:szCs w:val="22"/>
    </w:rPr>
  </w:style>
  <w:style w:type="paragraph" w:styleId="NormalBoldChar">
    <w:name w:val="Normal + Bold Char"/>
    <w:basedOn w:val="Normal"/>
    <w:next w:val="Normal"/>
    <w:qFormat/>
    <w:pPr>
      <w:jc w:val="both"/>
    </w:pPr>
    <w:rPr>
      <w:b/>
      <w:color w:val="000000"/>
      <w:szCs w:val="22"/>
    </w:rPr>
  </w:style>
  <w:style w:type="paragraph" w:styleId="ListNumber3">
    <w:name w:val="List Number 3"/>
    <w:basedOn w:val="Normal"/>
    <w:pPr/>
    <w:rPr>
      <w:szCs w:val="22"/>
    </w:rPr>
  </w:style>
  <w:style w:type="paragraph" w:styleId="TOC2">
    <w:name w:val="toc 2"/>
    <w:basedOn w:val="Index"/>
    <w:pPr>
      <w:suppressLineNumbers w:val="0"/>
      <w:spacing w:before="120" w:after="0"/>
      <w:ind w:start="220"/>
    </w:pPr>
    <w:rPr>
      <w:rFonts w:cs="Arial"/>
      <w:i/>
      <w:iCs/>
      <w:sz w:val="20"/>
    </w:rPr>
  </w:style>
  <w:style w:type="paragraph" w:styleId="TOC3">
    <w:name w:val="toc 3"/>
    <w:basedOn w:val="Index"/>
    <w:pPr>
      <w:suppressLineNumbers w:val="0"/>
      <w:ind w:start="440"/>
    </w:pPr>
    <w:rPr>
      <w:rFonts w:cs="Arial"/>
      <w:sz w:val="20"/>
    </w:rPr>
  </w:style>
  <w:style w:type="paragraph" w:styleId="TOC4">
    <w:name w:val="toc 4"/>
    <w:basedOn w:val="Index"/>
    <w:pPr>
      <w:suppressLineNumbers w:val="0"/>
      <w:ind w:start="660"/>
    </w:pPr>
    <w:rPr>
      <w:rFonts w:cs="Arial"/>
      <w:sz w:val="20"/>
    </w:rPr>
  </w:style>
  <w:style w:type="paragraph" w:styleId="TOC5">
    <w:name w:val="toc 5"/>
    <w:basedOn w:val="Index"/>
    <w:pPr>
      <w:suppressLineNumbers w:val="0"/>
      <w:ind w:start="880"/>
    </w:pPr>
    <w:rPr>
      <w:rFonts w:cs="Arial"/>
      <w:sz w:val="20"/>
    </w:rPr>
  </w:style>
  <w:style w:type="paragraph" w:styleId="TOC6">
    <w:name w:val="toc 6"/>
    <w:basedOn w:val="Index"/>
    <w:pPr>
      <w:suppressLineNumbers w:val="0"/>
      <w:ind w:start="1100"/>
    </w:pPr>
    <w:rPr>
      <w:rFonts w:cs="Arial"/>
      <w:sz w:val="20"/>
    </w:rPr>
  </w:style>
  <w:style w:type="paragraph" w:styleId="TOC7">
    <w:name w:val="toc 7"/>
    <w:basedOn w:val="Index"/>
    <w:pPr>
      <w:suppressLineNumbers w:val="0"/>
      <w:ind w:start="1320"/>
    </w:pPr>
    <w:rPr>
      <w:rFonts w:cs="Arial"/>
      <w:sz w:val="20"/>
    </w:rPr>
  </w:style>
  <w:style w:type="paragraph" w:styleId="TOC8">
    <w:name w:val="toc 8"/>
    <w:basedOn w:val="Index"/>
    <w:pPr>
      <w:suppressLineNumbers w:val="0"/>
      <w:ind w:start="1540"/>
    </w:pPr>
    <w:rPr>
      <w:rFonts w:cs="Arial"/>
      <w:sz w:val="20"/>
    </w:rPr>
  </w:style>
  <w:style w:type="paragraph" w:styleId="TOC9">
    <w:name w:val="toc 9"/>
    <w:basedOn w:val="Index"/>
    <w:pPr>
      <w:suppressLineNumbers w:val="0"/>
      <w:ind w:start="1760"/>
    </w:pPr>
    <w:rPr>
      <w:rFonts w:cs="Arial"/>
      <w:sz w:val="20"/>
    </w:rPr>
  </w:style>
  <w:style w:type="paragraph" w:styleId="Contents10">
    <w:name w:val="Contents 10"/>
    <w:basedOn w:val="Index"/>
    <w:qFormat/>
    <w:pPr>
      <w:tabs>
        <w:tab w:val="clear" w:pos="720"/>
        <w:tab w:val="right" w:pos="9637" w:leader="dot"/>
      </w:tabs>
      <w:ind w:start="2547"/>
    </w:pPr>
    <w:rPr/>
  </w:style>
  <w:style w:type="paragraph" w:styleId="TableContents">
    <w:name w:val="Table Contents"/>
    <w:basedOn w:val="Normal"/>
    <w:qFormat/>
    <w:pPr>
      <w:suppressLineNumbers/>
    </w:pPr>
    <w:rPr/>
  </w:style>
  <w:style w:type="paragraph" w:styleId="TableHeading">
    <w:name w:val="Table Heading"/>
    <w:basedOn w:val="TableContents"/>
    <w:qFormat/>
    <w:pPr>
      <w:jc w:val="center"/>
    </w:pPr>
    <w:rPr>
      <w:b/>
      <w:bCs/>
    </w:rPr>
  </w:style>
  <w:style w:type="paragraph" w:styleId="annotationsubject">
    <w:name w:val="annotation subject"/>
    <w:basedOn w:val="CommentText"/>
    <w:next w:val="CommentText"/>
    <w:link w:val="CommentSubjectChar"/>
    <w:qFormat/>
    <w:pPr/>
    <w:rPr>
      <w:b/>
      <w:bCs/>
    </w:rPr>
  </w:style>
  <w:style w:type="paragraph" w:styleId="DocumentMap">
    <w:name w:val="Document Map"/>
    <w:basedOn w:val="Normal"/>
    <w:link w:val="DocumentMapChar"/>
    <w:qFormat/>
    <w:pPr>
      <w:shd w:fill="000080" w:val="clear"/>
    </w:pPr>
    <w:rPr>
      <w:rFonts w:ascii="Tahoma" w:hAnsi="Tahoma" w:cs="Tahoma"/>
      <w:sz w:val="20"/>
    </w:rPr>
  </w:style>
  <w:style w:type="paragraph" w:styleId="Char">
    <w:name w:val="Char"/>
    <w:basedOn w:val="Normal"/>
    <w:next w:val="Normal"/>
    <w:qFormat/>
    <w:pPr>
      <w:jc w:val="both"/>
    </w:pPr>
    <w:rPr/>
  </w:style>
  <w:style w:type="paragraph" w:styleId="AffiniaSubhead4">
    <w:name w:val="Affinia Subhead 4"/>
    <w:basedOn w:val="Normal"/>
    <w:link w:val="AffiniaSubhead4Char"/>
    <w:qFormat/>
    <w:pPr>
      <w:suppressAutoHyphens w:val="false"/>
      <w:spacing w:before="20" w:after="40"/>
    </w:pPr>
    <w:rPr>
      <w:rFonts w:ascii="Arial" w:hAnsi="Arial" w:eastAsia="Calibri"/>
      <w:b/>
      <w:szCs w:val="22"/>
      <w:lang w:eastAsia="en-US"/>
    </w:rPr>
  </w:style>
  <w:style w:type="paragraph" w:styleId="PlainText">
    <w:name w:val="Plain Text"/>
    <w:basedOn w:val="Normal"/>
    <w:link w:val="PlainTextChar"/>
    <w:qFormat/>
    <w:pPr>
      <w:suppressAutoHyphens w:val="false"/>
    </w:pPr>
    <w:rPr>
      <w:lang w:eastAsia="en-US"/>
    </w:rPr>
  </w:style>
  <w:style w:type="paragraph" w:styleId="StyleStyle2CourierNew10pt">
    <w:name w:val="Style Style 2 + Courier New 10 pt"/>
    <w:basedOn w:val="Normal"/>
    <w:qFormat/>
    <w:pPr>
      <w:widowControl w:val="false"/>
      <w:ind w:end="72"/>
      <w:jc w:val="both"/>
    </w:pPr>
    <w:rPr/>
  </w:style>
  <w:style w:type="paragraph" w:styleId="StyleStyleHeading1Verdana16ptBoldBlackJustifiedBefore">
    <w:name w:val="Style Style Heading 1 + Verdana 16 pt Bold Black Justified Before: ..."/>
    <w:basedOn w:val="Normal"/>
    <w:qFormat/>
    <w:pPr>
      <w:numPr>
        <w:ilvl w:val="0"/>
        <w:numId w:val="0"/>
      </w:numPr>
      <w:spacing w:before="240" w:after="120"/>
      <w:jc w:val="both"/>
      <w:outlineLvl w:val="0"/>
    </w:pPr>
    <w:rPr>
      <w:bCs/>
      <w:color w:val="003178"/>
      <w:kern w:val="2"/>
      <w:sz w:val="36"/>
    </w:rPr>
  </w:style>
  <w:style w:type="paragraph" w:styleId="StyleLeft">
    <w:name w:val="Style Left"/>
    <w:basedOn w:val="Normal"/>
    <w:qFormat/>
    <w:pPr/>
    <w:rPr/>
  </w:style>
  <w:style w:type="paragraph" w:styleId="StyleBefore12ptAfter6pt">
    <w:name w:val="Style Before:  12 pt After:  6 pt"/>
    <w:basedOn w:val="Normal"/>
    <w:qFormat/>
    <w:pPr>
      <w:spacing w:before="240" w:after="120"/>
    </w:pPr>
    <w:rPr>
      <w:rFonts w:cs="Times New Roman"/>
      <w:sz w:val="36"/>
    </w:rPr>
  </w:style>
  <w:style w:type="paragraph" w:styleId="Style14ptBoldCustomColorRGB049120After3pt">
    <w:name w:val="Style 14 pt Bold Custom Color(RGB(049120)) After:  3 pt"/>
    <w:basedOn w:val="Normal"/>
    <w:qFormat/>
    <w:pPr>
      <w:spacing w:before="0" w:after="60"/>
    </w:pPr>
    <w:rPr>
      <w:rFonts w:cs="Times New Roman"/>
      <w:b/>
      <w:bCs/>
      <w:color w:val="5F6062"/>
      <w:sz w:val="28"/>
    </w:rPr>
  </w:style>
  <w:style w:type="paragraph" w:styleId="StyleHeading218ptNotBoldDarkTeal">
    <w:name w:val="Style Heading 2 + 18 pt Not Bold Dark Teal"/>
    <w:basedOn w:val="Heading2"/>
    <w:qFormat/>
    <w:pPr/>
    <w:rPr>
      <w:b w:val="false"/>
      <w:color w:val="5F6062"/>
      <w:sz w:val="32"/>
    </w:rPr>
  </w:style>
  <w:style w:type="paragraph" w:styleId="Standard">
    <w:name w:val="Standard"/>
    <w:qFormat/>
    <w:pPr>
      <w:widowControl/>
      <w:suppressAutoHyphens w:val="true"/>
      <w:kinsoku w:val="true"/>
      <w:overflowPunct w:val="true"/>
      <w:autoSpaceDE w:val="true"/>
      <w:bidi w:val="0"/>
      <w:spacing w:lineRule="auto" w:line="240" w:before="0" w:after="0"/>
      <w:jc w:val="start"/>
      <w:textAlignment w:val="baseline"/>
    </w:pPr>
    <w:rPr>
      <w:rFonts w:ascii="Tahoma" w:hAnsi="Tahoma" w:eastAsia="Times New Roman" w:cs="Times New Roman"/>
      <w:color w:val="auto"/>
      <w:kern w:val="2"/>
      <w:sz w:val="20"/>
      <w:szCs w:val="24"/>
      <w:lang w:eastAsia="zh-CN" w:val="en-AU" w:bidi="ar-SA"/>
    </w:rPr>
  </w:style>
  <w:style w:type="paragraph" w:styleId="Style11">
    <w:name w:val="Style1"/>
    <w:basedOn w:val="Normal"/>
    <w:qFormat/>
    <w:pPr>
      <w:spacing w:before="120" w:after="120"/>
    </w:pPr>
    <w:rPr>
      <w:b/>
      <w:sz w:val="28"/>
    </w:rPr>
  </w:style>
  <w:style w:type="paragraph" w:styleId="Style21">
    <w:name w:val="Style2"/>
    <w:basedOn w:val="Normal"/>
    <w:qFormat/>
    <w:pPr>
      <w:jc w:val="center"/>
    </w:pPr>
    <w:rPr>
      <w:color w:val="003366"/>
      <w:sz w:val="90"/>
    </w:rPr>
  </w:style>
  <w:style w:type="paragraph" w:styleId="Style31">
    <w:name w:val="Style3"/>
    <w:basedOn w:val="Normal"/>
    <w:qFormat/>
    <w:pPr/>
    <w:rPr>
      <w:b/>
    </w:rPr>
  </w:style>
  <w:style w:type="paragraph" w:styleId="Style41">
    <w:name w:val="Style4"/>
    <w:basedOn w:val="Normal"/>
    <w:qFormat/>
    <w:pPr/>
    <w:rPr>
      <w:b/>
    </w:rPr>
  </w:style>
  <w:style w:type="paragraph" w:styleId="Default">
    <w:name w:val="Default"/>
    <w:qFormat/>
    <w:pPr>
      <w:widowControl/>
      <w:kinsoku w:val="true"/>
      <w:overflowPunct w:val="true"/>
      <w:autoSpaceDE w:val="true"/>
      <w:bidi w:val="0"/>
      <w:spacing w:lineRule="auto" w:line="240" w:before="0" w:after="0"/>
      <w:jc w:val="start"/>
    </w:pPr>
    <w:rPr>
      <w:rFonts w:ascii="Minion Pro" w:hAnsi="Minion Pro" w:eastAsia="Calibri" w:cs="Minion Pro"/>
      <w:color w:val="000000"/>
      <w:kern w:val="0"/>
      <w:sz w:val="24"/>
      <w:szCs w:val="24"/>
      <w:lang w:val="en-AU" w:eastAsia="en-US" w:bidi="ar-SA"/>
    </w:rPr>
  </w:style>
  <w:style w:type="paragraph" w:styleId="CODING">
    <w:name w:val="CODING"/>
    <w:basedOn w:val="Normal"/>
    <w:link w:val="CODINGChar"/>
    <w:qFormat/>
    <w:pPr>
      <w:suppressAutoHyphens w:val="false"/>
    </w:pPr>
    <w:rPr>
      <w:rFonts w:ascii="Arial" w:hAnsi="Arial" w:eastAsia="Calibri" w:cs="Times New Roman"/>
      <w:sz w:val="20"/>
      <w:szCs w:val="22"/>
      <w:lang w:val="en-US" w:eastAsia="en-US"/>
    </w:rPr>
  </w:style>
  <w:style w:type="paragraph" w:styleId="TOCHeading1">
    <w:name w:val="TOC Heading1"/>
    <w:basedOn w:val="Normal"/>
    <w:qFormat/>
    <w:pPr>
      <w:spacing w:before="120" w:after="120"/>
    </w:pPr>
    <w:rPr>
      <w:rFonts w:cs="Times New Roman"/>
      <w:b/>
      <w:bCs/>
      <w:color w:val="003366"/>
      <w:sz w:val="32"/>
      <w:szCs w:val="32"/>
    </w:rPr>
  </w:style>
  <w:style w:type="paragraph" w:styleId="Subheading">
    <w:name w:val="Subheading"/>
    <w:basedOn w:val="Normal"/>
    <w:link w:val="SubheadingChar"/>
    <w:qFormat/>
    <w:pPr>
      <w:keepNext w:val="true"/>
      <w:spacing w:before="120" w:after="120"/>
    </w:pPr>
    <w:rPr>
      <w:rFonts w:cs="Times New Roman"/>
      <w:b/>
      <w:sz w:val="24"/>
    </w:rPr>
  </w:style>
  <w:style w:type="paragraph" w:styleId="StandardMsoNormal">
    <w:name w:val="Standard MsoNormal"/>
    <w:basedOn w:val="Normal"/>
    <w:qFormat/>
    <w:pPr/>
    <w:rPr/>
  </w:style>
  <w:style w:type="paragraph" w:styleId="Greysubheading">
    <w:name w:val="Grey subheading"/>
    <w:basedOn w:val="Normal"/>
    <w:next w:val="Normal"/>
    <w:qFormat/>
    <w:pPr>
      <w:spacing w:before="120" w:after="120"/>
    </w:pPr>
    <w:rPr>
      <w:b/>
      <w:color w:val="5F6062"/>
      <w:sz w:val="24"/>
      <w:szCs w:val="24"/>
    </w:rPr>
  </w:style>
  <w:style w:type="paragraph" w:styleId="ListBullet">
    <w:name w:val="List Bullet"/>
    <w:basedOn w:val="Normal"/>
    <w:pPr>
      <w:numPr>
        <w:ilvl w:val="0"/>
        <w:numId w:val="2"/>
      </w:numPr>
      <w:spacing w:before="0" w:after="0"/>
      <w:contextualSpacing/>
    </w:pPr>
    <w:rPr/>
  </w:style>
  <w:style w:type="paragraph" w:styleId="Blacksubheading">
    <w:name w:val="Black subheading"/>
    <w:basedOn w:val="Normal"/>
    <w:qFormat/>
    <w:pPr>
      <w:spacing w:before="120" w:after="120"/>
    </w:pPr>
    <w:rPr>
      <w:rFonts w:cs="Times New Roman"/>
      <w:b/>
      <w:bCs/>
    </w:rPr>
  </w:style>
  <w:style w:type="paragraph" w:styleId="StyleDate12ptCustomColorRGB159161164CenteredBefor">
    <w:name w:val="Style Date + 12 pt Custom Color(RGB(159161164)) Centered Befor..."/>
    <w:basedOn w:val="Date"/>
    <w:qFormat/>
    <w:pPr>
      <w:spacing w:before="60" w:after="0"/>
      <w:jc w:val="center"/>
    </w:pPr>
    <w:rPr>
      <w:rFonts w:cs="Times New Roman"/>
      <w:b/>
      <w:color w:val="009966"/>
      <w:sz w:val="24"/>
    </w:rPr>
  </w:style>
  <w:style w:type="paragraph" w:styleId="TableofFigures">
    <w:name w:val="table of figures"/>
    <w:basedOn w:val="Normal"/>
    <w:next w:val="Normal"/>
    <w:pPr/>
    <w:rPr/>
  </w:style>
  <w:style w:type="paragraph" w:styleId="ListBullet2">
    <w:name w:val="List Bullet 2"/>
    <w:basedOn w:val="Normal"/>
    <w:pPr>
      <w:numPr>
        <w:ilvl w:val="0"/>
        <w:numId w:val="10"/>
      </w:numPr>
      <w:spacing w:before="0" w:after="0"/>
      <w:ind w:hanging="357" w:start="714"/>
      <w:contextualSpacing/>
    </w:pPr>
    <w:rPr>
      <w:color w:val="000000"/>
    </w:rPr>
  </w:style>
  <w:style w:type="paragraph" w:styleId="ListNumber">
    <w:name w:val="List Number"/>
    <w:basedOn w:val="Normal"/>
    <w:pPr>
      <w:numPr>
        <w:ilvl w:val="0"/>
        <w:numId w:val="5"/>
      </w:numPr>
      <w:spacing w:before="0" w:after="0"/>
      <w:contextualSpacing/>
    </w:pPr>
    <w:rPr/>
  </w:style>
  <w:style w:type="paragraph" w:styleId="ListNumber2">
    <w:name w:val="List Number 2"/>
    <w:basedOn w:val="Normal"/>
    <w:pPr>
      <w:numPr>
        <w:ilvl w:val="0"/>
        <w:numId w:val="4"/>
      </w:numPr>
      <w:spacing w:before="0" w:after="0"/>
      <w:contextualSpacing/>
    </w:pPr>
    <w:rPr/>
  </w:style>
  <w:style w:type="paragraph" w:styleId="ListParagraph1">
    <w:name w:val="List Paragraph1"/>
    <w:basedOn w:val="Normal"/>
    <w:qFormat/>
    <w:pPr>
      <w:numPr>
        <w:ilvl w:val="0"/>
        <w:numId w:val="6"/>
      </w:numPr>
      <w:ind w:hanging="357" w:start="714"/>
    </w:pPr>
    <w:rPr/>
  </w:style>
  <w:style w:type="paragraph" w:styleId="ListBullet3">
    <w:name w:val="List Bullet 3"/>
    <w:basedOn w:val="Normal"/>
    <w:pPr>
      <w:numPr>
        <w:ilvl w:val="0"/>
        <w:numId w:val="3"/>
      </w:numPr>
      <w:spacing w:before="0" w:after="0"/>
      <w:ind w:hanging="357" w:start="1071"/>
      <w:contextualSpacing/>
    </w:pPr>
    <w:rPr>
      <w:color w:val="000000"/>
    </w:rPr>
  </w:style>
  <w:style w:type="paragraph" w:styleId="Heading1SF">
    <w:name w:val="Heading 1 SF"/>
    <w:basedOn w:val="Normal"/>
    <w:next w:val="Normal"/>
    <w:link w:val="Heading1SFChar"/>
    <w:qFormat/>
    <w:pPr>
      <w:pageBreakBefore/>
      <w:spacing w:before="120" w:after="120"/>
    </w:pPr>
    <w:rPr>
      <w:rFonts w:ascii="Arial" w:hAnsi="Arial"/>
      <w:b/>
      <w:color w:val="003366"/>
      <w:sz w:val="36"/>
    </w:rPr>
  </w:style>
  <w:style w:type="paragraph" w:styleId="Heading2SF">
    <w:name w:val="Heading 2 SF"/>
    <w:basedOn w:val="Normal"/>
    <w:next w:val="Normal"/>
    <w:link w:val="Heading2SFChar"/>
    <w:qFormat/>
    <w:pPr>
      <w:spacing w:before="120" w:after="120"/>
    </w:pPr>
    <w:rPr>
      <w:rFonts w:ascii="Arial" w:hAnsi="Arial"/>
      <w:b/>
      <w:sz w:val="28"/>
    </w:rPr>
  </w:style>
  <w:style w:type="paragraph" w:styleId="StrongFortnum">
    <w:name w:val="Strong Fortnum"/>
    <w:basedOn w:val="Normal"/>
    <w:link w:val="StrongFortnumChar"/>
    <w:qFormat/>
    <w:pPr>
      <w:spacing w:before="0" w:after="120"/>
    </w:pPr>
    <w:rPr>
      <w:b/>
      <w:sz w:val="26"/>
    </w:rPr>
  </w:style>
  <w:style w:type="paragraph" w:styleId="NewBullet1">
    <w:name w:val="New Bullet 1"/>
    <w:basedOn w:val="Normal"/>
    <w:link w:val="NewBullet1Char"/>
    <w:qFormat/>
    <w:pPr>
      <w:numPr>
        <w:ilvl w:val="0"/>
        <w:numId w:val="7"/>
      </w:numPr>
    </w:pPr>
    <w:rPr/>
  </w:style>
  <w:style w:type="paragraph" w:styleId="FortnumSoft">
    <w:name w:val="Fortnum Soft"/>
    <w:basedOn w:val="Normal"/>
    <w:link w:val="FortnumSoftChar"/>
    <w:qFormat/>
    <w:pPr>
      <w:spacing w:before="0" w:after="80"/>
    </w:pPr>
    <w:rPr>
      <w:b/>
      <w:i/>
    </w:rPr>
  </w:style>
  <w:style w:type="paragraph" w:styleId="Heading1section1">
    <w:name w:val="Heading 1 section1"/>
    <w:basedOn w:val="Normal"/>
    <w:link w:val="Heading1section1Char"/>
    <w:qFormat/>
    <w:pPr>
      <w:numPr>
        <w:ilvl w:val="0"/>
        <w:numId w:val="0"/>
      </w:numPr>
      <w:spacing w:lineRule="auto" w:line="288" w:before="120" w:after="120"/>
      <w:outlineLvl w:val="0"/>
    </w:pPr>
    <w:rPr>
      <w:b/>
      <w:color w:val="003366"/>
      <w:sz w:val="36"/>
      <w:szCs w:val="48"/>
    </w:rPr>
  </w:style>
  <w:style w:type="paragraph" w:styleId="Opex">
    <w:name w:val="Opex"/>
    <w:basedOn w:val="Normal"/>
    <w:next w:val="Normal"/>
    <w:link w:val="OpexChar"/>
    <w:qFormat/>
    <w:pPr>
      <w:spacing w:lineRule="auto" w:line="360" w:before="120" w:after="0"/>
    </w:pPr>
    <w:rPr>
      <w:rFonts w:ascii="Arial" w:hAnsi="Arial"/>
      <w:b/>
      <w:color w:val="003366"/>
      <w:sz w:val="36"/>
    </w:rPr>
  </w:style>
  <w:style w:type="paragraph" w:styleId="OpexBullets">
    <w:name w:val="OpexBullets"/>
    <w:basedOn w:val="ListParagraph1"/>
    <w:qFormat/>
    <w:pPr>
      <w:numPr>
        <w:ilvl w:val="0"/>
        <w:numId w:val="8"/>
      </w:numPr>
    </w:pPr>
    <w:rPr/>
  </w:style>
  <w:style w:type="paragraph" w:styleId="xmsonormal">
    <w:name w:val="x_msonormal"/>
    <w:basedOn w:val="Normal"/>
    <w:qFormat/>
    <w:pPr>
      <w:suppressAutoHyphens w:val="false"/>
      <w:spacing w:before="280" w:after="280"/>
    </w:pPr>
    <w:rPr>
      <w:rFonts w:ascii="Times New Roman" w:hAnsi="Times New Roman" w:cs="Times New Roman"/>
      <w:sz w:val="24"/>
      <w:szCs w:val="24"/>
      <w:lang w:eastAsia="en-AU"/>
    </w:rPr>
  </w:style>
  <w:style w:type="paragraph" w:styleId="OpexBullets2">
    <w:name w:val="OpexBullets2"/>
    <w:basedOn w:val="Normal"/>
    <w:qFormat/>
    <w:pPr>
      <w:numPr>
        <w:ilvl w:val="0"/>
        <w:numId w:val="9"/>
      </w:numPr>
      <w:tabs>
        <w:tab w:val="clear" w:pos="720"/>
        <w:tab w:val="left" w:pos="0" w:leader="none"/>
      </w:tabs>
    </w:pPr>
    <w:rPr>
      <w:iCs/>
      <w:lang w:eastAsia="zh-CN"/>
    </w:rPr>
  </w:style>
  <w:style w:type="paragraph" w:styleId="AffiniaFlyerHeading1">
    <w:name w:val="Affinia Flyer Heading 1"/>
    <w:basedOn w:val="Normal"/>
    <w:qFormat/>
    <w:pPr>
      <w:spacing w:before="0" w:after="360"/>
    </w:pPr>
    <w:rPr>
      <w:rFonts w:eastAsia="Calibri"/>
      <w:b/>
      <w:sz w:val="60"/>
      <w:szCs w:val="60"/>
      <w:lang w:eastAsia="en-US"/>
    </w:rPr>
  </w:style>
  <w:style w:type="paragraph" w:styleId="AffiniaFlyerSubhead2">
    <w:name w:val="Affinia Flyer Subhead 2"/>
    <w:basedOn w:val="Normal"/>
    <w:qFormat/>
    <w:pPr>
      <w:spacing w:before="360" w:after="40"/>
    </w:pPr>
    <w:rPr>
      <w:rFonts w:eastAsia="Calibri"/>
      <w:b/>
      <w:sz w:val="28"/>
      <w:szCs w:val="36"/>
      <w:lang w:eastAsia="en-US"/>
    </w:rPr>
  </w:style>
  <w:style w:type="paragraph" w:styleId="AffiniaFlyerSubhead3">
    <w:name w:val="Affinia Flyer Subhead 3"/>
    <w:basedOn w:val="Normal"/>
    <w:qFormat/>
    <w:pPr>
      <w:spacing w:before="360" w:after="40"/>
    </w:pPr>
    <w:rPr>
      <w:rFonts w:eastAsia="Calibri"/>
      <w:b/>
      <w:szCs w:val="28"/>
      <w:lang w:eastAsia="en-US"/>
    </w:rPr>
  </w:style>
  <w:style w:type="paragraph" w:styleId="AffiniaFlyerSubhead4">
    <w:name w:val="Affinia Flyer Subhead 4"/>
    <w:basedOn w:val="Normal"/>
    <w:qFormat/>
    <w:pPr>
      <w:keepNext w:val="true"/>
      <w:keepLines/>
      <w:spacing w:before="20" w:after="40"/>
    </w:pPr>
    <w:rPr>
      <w:rFonts w:eastAsia="Calibri"/>
      <w:b/>
      <w:szCs w:val="22"/>
      <w:lang w:eastAsia="en-US"/>
    </w:rPr>
  </w:style>
  <w:style w:type="paragraph" w:styleId="NormalWeb">
    <w:name w:val="Normal (Web)"/>
    <w:basedOn w:val="Normal"/>
    <w:qFormat/>
    <w:pPr>
      <w:suppressAutoHyphens w:val="false"/>
      <w:spacing w:before="280" w:after="280"/>
    </w:pPr>
    <w:rPr>
      <w:rFonts w:ascii="Times New Roman" w:hAnsi="Times New Roman" w:cs="Times New Roman"/>
      <w:sz w:val="24"/>
      <w:szCs w:val="24"/>
      <w:lang w:eastAsia="en-AU"/>
    </w:rPr>
  </w:style>
  <w:style w:type="paragraph" w:styleId="Title1">
    <w:name w:val="Title1"/>
    <w:basedOn w:val="Normal"/>
    <w:link w:val="TITLEChar1"/>
    <w:qFormat/>
    <w:pPr>
      <w:spacing w:before="0" w:after="240"/>
    </w:pPr>
    <w:rPr>
      <w:b/>
      <w:color w:val="174A7C"/>
      <w:sz w:val="48"/>
    </w:rPr>
  </w:style>
  <w:style w:type="paragraph" w:styleId="Subtitle1">
    <w:name w:val="Subtitle1"/>
    <w:basedOn w:val="Normal"/>
    <w:link w:val="SUBTITLEChar1"/>
    <w:qFormat/>
    <w:pPr/>
    <w:rPr>
      <w:color w:val="8CC63F"/>
      <w:sz w:val="36"/>
    </w:rPr>
  </w:style>
  <w:style w:type="paragraph" w:styleId="OTHERCOVERPAGE">
    <w:name w:val="OTHER COVER PAGE"/>
    <w:basedOn w:val="Subtitle1"/>
    <w:link w:val="OTHERCOVERPAGEChar"/>
    <w:qFormat/>
    <w:pPr/>
    <w:rPr>
      <w:b/>
      <w:i/>
      <w:color w:val="A7A9AC"/>
      <w:sz w:val="28"/>
    </w:rPr>
  </w:style>
  <w:style w:type="paragraph" w:styleId="Style10ptBoldWhiteCentered">
    <w:name w:val="Style 10 pt Bold White Centered"/>
    <w:basedOn w:val="Normal"/>
    <w:qFormat/>
    <w:pPr>
      <w:jc w:val="center"/>
    </w:pPr>
    <w:rPr>
      <w:rFonts w:cs="Times New Roman"/>
      <w:b/>
      <w:bCs/>
      <w:color w:val="FFFFFF"/>
      <w:sz w:val="20"/>
    </w:rPr>
  </w:style>
  <w:style w:type="paragraph" w:styleId="StyleWhiteBefore3ptAfter3ptCharacterscale105">
    <w:name w:val="Style White Before:  3 pt After:  3 pt Character scale: 105%"/>
    <w:basedOn w:val="Normal"/>
    <w:qFormat/>
    <w:pPr>
      <w:spacing w:before="60" w:after="60"/>
    </w:pPr>
    <w:rPr>
      <w:rFonts w:cs="Times New Roman"/>
      <w:b/>
      <w:color w:val="FFFFFF"/>
      <w:w w:val="105"/>
    </w:rPr>
  </w:style>
  <w:style w:type="paragraph" w:styleId="StyleBodyTextSingleLatinCalibri11ptWhiteBefore3">
    <w:name w:val="Style Body Text Single + (Latin) Calibri 11 pt White Before:  3 ..."/>
    <w:basedOn w:val="Normal"/>
    <w:qFormat/>
    <w:pPr>
      <w:suppressAutoHyphens w:val="false"/>
      <w:snapToGrid w:val="false"/>
      <w:spacing w:before="60" w:after="60"/>
    </w:pPr>
    <w:rPr>
      <w:rFonts w:cs="Times New Roman"/>
      <w:b/>
      <w:color w:val="FFFFFF"/>
      <w:lang w:eastAsia="ja-JP"/>
    </w:rPr>
  </w:style>
  <w:style w:type="paragraph" w:styleId="StyleHeading122ptCustomColorRGB03296">
    <w:name w:val="Style Heading 1 + 22 pt Custom Color(RGB(03296))"/>
    <w:basedOn w:val="Heading1"/>
    <w:qFormat/>
    <w:pPr/>
    <w:rPr>
      <w:bCs/>
      <w:caps/>
    </w:rPr>
  </w:style>
  <w:style w:type="paragraph" w:styleId="StyleStyle2DarkTeal">
    <w:name w:val="Style Style2 + Dark Teal"/>
    <w:basedOn w:val="Normal"/>
    <w:qFormat/>
    <w:pPr>
      <w:jc w:val="center"/>
    </w:pPr>
    <w:rPr>
      <w:rFonts w:ascii="Foundation Sans Cd" w:hAnsi="Foundation Sans Cd"/>
      <w:kern w:val="2"/>
      <w:sz w:val="90"/>
      <w:szCs w:val="90"/>
    </w:rPr>
  </w:style>
  <w:style w:type="paragraph" w:styleId="StyleHeading1Before6pt">
    <w:name w:val="Style Heading 1 + Before:  6 pt"/>
    <w:basedOn w:val="Heading1"/>
    <w:qFormat/>
    <w:pPr/>
    <w:rPr>
      <w:rFonts w:cs="Times New Roman"/>
      <w:caps/>
      <w:szCs w:val="20"/>
    </w:rPr>
  </w:style>
  <w:style w:type="paragraph" w:styleId="Style14ptBefore12ptAfter6pt">
    <w:name w:val="Style 14 pt Before:  12 pt After:  6 pt"/>
    <w:basedOn w:val="Normal"/>
    <w:qFormat/>
    <w:pPr>
      <w:spacing w:before="240" w:after="120"/>
    </w:pPr>
    <w:rPr>
      <w:rFonts w:ascii="Foundation Sans Cd Lt" w:hAnsi="Foundation Sans Cd Lt" w:cs="Times New Roman"/>
      <w:sz w:val="28"/>
    </w:rPr>
  </w:style>
  <w:style w:type="paragraph" w:styleId="StyleAfter0ptLinespacingsingle">
    <w:name w:val="Style After:  0 pt Line spacing:  single"/>
    <w:basedOn w:val="Normal"/>
    <w:qFormat/>
    <w:pPr>
      <w:suppressAutoHyphens w:val="false"/>
    </w:pPr>
    <w:rPr>
      <w:rFonts w:cs="Times New Roman"/>
      <w:lang w:eastAsia="en-US"/>
    </w:rPr>
  </w:style>
  <w:style w:type="paragraph" w:styleId="CodeNormal">
    <w:name w:val="CodeNormal"/>
    <w:basedOn w:val="Normal"/>
    <w:link w:val="CodeNormalChar"/>
    <w:qFormat/>
    <w:pPr>
      <w:suppressAutoHyphens w:val="false"/>
    </w:pPr>
    <w:rPr>
      <w:rFonts w:ascii="Arial" w:hAnsi="Arial"/>
      <w:sz w:val="20"/>
      <w:szCs w:val="24"/>
      <w:lang w:eastAsia="en-US"/>
    </w:rPr>
  </w:style>
  <w:style w:type="paragraph" w:styleId="StyleArial9ptBefore3ptAfter3pt">
    <w:name w:val="Style Arial 9 pt Before:  3 pt After:  3 pt"/>
    <w:basedOn w:val="Normal"/>
    <w:qFormat/>
    <w:pPr>
      <w:spacing w:before="60" w:after="60"/>
    </w:pPr>
    <w:rPr>
      <w:rFonts w:cs="Times New Roman"/>
    </w:rPr>
  </w:style>
  <w:style w:type="paragraph" w:styleId="FortnumH3">
    <w:name w:val="Fortnum H3"/>
    <w:basedOn w:val="Normal"/>
    <w:qFormat/>
    <w:pPr>
      <w:spacing w:before="0" w:after="120"/>
    </w:pPr>
    <w:rPr>
      <w:rFonts w:ascii="Arial" w:hAnsi="Arial"/>
      <w:b/>
    </w:rPr>
  </w:style>
  <w:style w:type="paragraph" w:styleId="BodyText2">
    <w:name w:val="Body Text 2"/>
    <w:basedOn w:val="Normal"/>
    <w:link w:val="BodyText2Char"/>
    <w:qFormat/>
    <w:pPr>
      <w:spacing w:lineRule="auto" w:line="480"/>
    </w:pPr>
    <w:rPr/>
  </w:style>
  <w:style w:type="paragraph" w:styleId="BodyText3">
    <w:name w:val="Body Text 3"/>
    <w:basedOn w:val="Normal"/>
    <w:link w:val="BodyText3Char"/>
    <w:qFormat/>
    <w:pPr/>
    <w:rPr>
      <w:sz w:val="16"/>
      <w:szCs w:val="16"/>
    </w:rPr>
  </w:style>
  <w:style w:type="paragraph" w:styleId="BodyTextFirstIndent">
    <w:name w:val="Body Text First Indent"/>
    <w:basedOn w:val="BodyText"/>
    <w:link w:val="BodyTextFirstIndentChar"/>
    <w:pPr>
      <w:ind w:firstLine="210"/>
      <w:jc w:val="both"/>
    </w:pPr>
    <w:rPr>
      <w:rFonts w:ascii="Univers 45 Light" w:hAnsi="Univers 45 Light"/>
      <w:sz w:val="20"/>
      <w:lang w:eastAsia="zh-CN"/>
    </w:rPr>
  </w:style>
  <w:style w:type="paragraph" w:styleId="BodyTextIndent">
    <w:name w:val="Body Text Indent"/>
    <w:basedOn w:val="Normal"/>
    <w:link w:val="BodyTextIndentChar"/>
    <w:pPr>
      <w:ind w:start="284"/>
    </w:pPr>
    <w:rPr/>
  </w:style>
  <w:style w:type="paragraph" w:styleId="BodyTextFirstIndent2">
    <w:name w:val="Body Text First Indent 2"/>
    <w:basedOn w:val="BodyTextIndent"/>
    <w:link w:val="BodyTextFirstIndent2Char"/>
    <w:qFormat/>
    <w:pPr>
      <w:ind w:firstLine="210"/>
    </w:pPr>
    <w:rPr/>
  </w:style>
  <w:style w:type="paragraph" w:styleId="BodyTextSingle">
    <w:name w:val="Body Text Single"/>
    <w:basedOn w:val="BodyText"/>
    <w:qFormat/>
    <w:pPr>
      <w:suppressAutoHyphens w:val="false"/>
      <w:snapToGrid w:val="false"/>
      <w:jc w:val="both"/>
    </w:pPr>
    <w:rPr>
      <w:rFonts w:ascii="Arial" w:hAnsi="Arial" w:eastAsia="MS Mincho" w:cs="Times New Roman"/>
      <w:sz w:val="20"/>
      <w:lang w:eastAsia="ja-JP"/>
    </w:rPr>
  </w:style>
  <w:style w:type="paragraph" w:styleId="StyleJustified">
    <w:name w:val="Style Justified"/>
    <w:basedOn w:val="Normal"/>
    <w:qFormat/>
    <w:pPr/>
    <w:rPr>
      <w:rFonts w:cs="Times New Roman"/>
    </w:rPr>
  </w:style>
  <w:style w:type="paragraph" w:styleId="Style12ptBoldDarkTealBefore12ptAfter12pt">
    <w:name w:val="Style 12 pt Bold Dark Teal Before:  12 pt After:  12 pt"/>
    <w:basedOn w:val="Normal"/>
    <w:qFormat/>
    <w:pPr>
      <w:spacing w:before="240" w:after="240"/>
    </w:pPr>
    <w:rPr>
      <w:rFonts w:cs="Times New Roman"/>
      <w:b/>
      <w:bCs/>
      <w:color w:val="0070C0"/>
      <w:sz w:val="24"/>
    </w:rPr>
  </w:style>
  <w:style w:type="paragraph" w:styleId="SBBullets">
    <w:name w:val="SB Bullets"/>
    <w:basedOn w:val="Normal"/>
    <w:qFormat/>
    <w:pPr>
      <w:numPr>
        <w:ilvl w:val="0"/>
        <w:numId w:val="11"/>
      </w:numPr>
      <w:jc w:val="both"/>
    </w:pPr>
    <w:rPr>
      <w:rFonts w:ascii="Univers 45 Light" w:hAnsi="Univers 45 Light"/>
      <w:sz w:val="20"/>
      <w:lang w:eastAsia="zh-CN"/>
    </w:rPr>
  </w:style>
  <w:style w:type="paragraph" w:styleId="TestBullet">
    <w:name w:val="Test Bullet"/>
    <w:basedOn w:val="Normal"/>
    <w:next w:val="Normal"/>
    <w:qFormat/>
    <w:pPr>
      <w:jc w:val="both"/>
    </w:pPr>
    <w:rPr>
      <w:rFonts w:ascii="Univers 45 Light" w:hAnsi="Univers 45 Light"/>
      <w:sz w:val="20"/>
      <w:lang w:eastAsia="zh-CN"/>
    </w:rPr>
  </w:style>
  <w:style w:type="paragraph" w:styleId="SBHeading3">
    <w:name w:val="SB Heading 3"/>
    <w:basedOn w:val="Normal"/>
    <w:next w:val="Normal"/>
    <w:qFormat/>
    <w:pPr>
      <w:keepNext w:val="true"/>
      <w:spacing w:before="120" w:after="120"/>
      <w:jc w:val="both"/>
    </w:pPr>
    <w:rPr>
      <w:rFonts w:ascii="Univers 45 Light" w:hAnsi="Univers 45 Light"/>
      <w:b/>
      <w:color w:val="ED7D31"/>
      <w:szCs w:val="22"/>
      <w:lang w:eastAsia="zh-CN"/>
    </w:rPr>
  </w:style>
  <w:style w:type="paragraph" w:styleId="SBHeading4">
    <w:name w:val="SB Heading 4"/>
    <w:basedOn w:val="Normal"/>
    <w:next w:val="Normal"/>
    <w:qFormat/>
    <w:pPr>
      <w:spacing w:before="120" w:after="120"/>
      <w:jc w:val="both"/>
    </w:pPr>
    <w:rPr>
      <w:rFonts w:ascii="Univers 45 Light" w:hAnsi="Univers 45 Light"/>
      <w:color w:val="ED7D31"/>
      <w:szCs w:val="22"/>
      <w:lang w:eastAsia="zh-CN"/>
    </w:rPr>
  </w:style>
  <w:style w:type="paragraph" w:styleId="Style5">
    <w:name w:val="Style5"/>
    <w:basedOn w:val="Normal"/>
    <w:next w:val="Normal"/>
    <w:qFormat/>
    <w:pPr>
      <w:jc w:val="both"/>
    </w:pPr>
    <w:rPr>
      <w:rFonts w:ascii="Univers 45 Light" w:hAnsi="Univers 45 Light"/>
      <w:color w:val="FF6600"/>
      <w:sz w:val="24"/>
      <w:szCs w:val="24"/>
      <w:lang w:eastAsia="zh-CN"/>
    </w:rPr>
  </w:style>
  <w:style w:type="paragraph" w:styleId="AffiniaBulletLevel1">
    <w:name w:val="Affinia Bullet Level 1"/>
    <w:basedOn w:val="Normal"/>
    <w:qFormat/>
    <w:pPr>
      <w:tabs>
        <w:tab w:val="clear" w:pos="720"/>
        <w:tab w:val="left" w:pos="0" w:leader="none"/>
      </w:tabs>
      <w:suppressAutoHyphens w:val="false"/>
      <w:spacing w:before="0" w:after="0"/>
      <w:ind w:hanging="360" w:start="360" w:end="1700"/>
      <w:contextualSpacing/>
    </w:pPr>
    <w:rPr>
      <w:rFonts w:eastAsia="Calibri"/>
      <w:lang w:eastAsia="zh-CN"/>
    </w:rPr>
  </w:style>
  <w:style w:type="paragraph" w:styleId="SBNormal">
    <w:name w:val="SB Normal"/>
    <w:basedOn w:val="Normal"/>
    <w:qFormat/>
    <w:pPr>
      <w:jc w:val="both"/>
    </w:pPr>
    <w:rPr>
      <w:rFonts w:ascii="Univers 45 Light" w:hAnsi="Univers 45 Light"/>
      <w:sz w:val="20"/>
    </w:rPr>
  </w:style>
  <w:style w:type="paragraph" w:styleId="StyleStyle2LatinArial35ptBoldAuto">
    <w:name w:val="Style Style2 + (Latin) Arial 35 pt Bold Auto"/>
    <w:basedOn w:val="Style21"/>
    <w:next w:val="Normal"/>
    <w:qFormat/>
    <w:pPr/>
    <w:rPr>
      <w:rFonts w:ascii="Arial" w:hAnsi="Arial"/>
      <w:b/>
      <w:bCs/>
      <w:color w:val="auto"/>
      <w:sz w:val="70"/>
      <w:lang w:eastAsia="zh-CN"/>
    </w:rPr>
  </w:style>
  <w:style w:type="paragraph" w:styleId="StyleLatinArial22ptBoldCenteredRight-008cm">
    <w:name w:val="Style (Latin) Arial 22 pt Bold Centered Right:  -0.08 cm"/>
    <w:basedOn w:val="Normal"/>
    <w:next w:val="Normal"/>
    <w:qFormat/>
    <w:pPr>
      <w:ind w:end="-46"/>
      <w:jc w:val="center"/>
    </w:pPr>
    <w:rPr>
      <w:rFonts w:ascii="Arial" w:hAnsi="Arial" w:cs="Times New Roman"/>
      <w:b/>
      <w:bCs/>
      <w:sz w:val="44"/>
      <w:lang w:eastAsia="zh-CN"/>
    </w:rPr>
  </w:style>
  <w:style w:type="paragraph" w:styleId="TableHeader">
    <w:name w:val="Table Header"/>
    <w:basedOn w:val="Normal"/>
    <w:next w:val="Normal"/>
    <w:qFormat/>
    <w:pPr/>
    <w:rPr>
      <w:rFonts w:ascii="Foundation Sans Light" w:hAnsi="Foundation Sans Light"/>
      <w:color w:val="FFFFFF"/>
      <w:sz w:val="20"/>
    </w:rPr>
  </w:style>
  <w:style w:type="paragraph" w:styleId="StyleSubtitle12ptAuto">
    <w:name w:val="Style Subtitle + 12 pt Auto"/>
    <w:basedOn w:val="Subtitle"/>
    <w:next w:val="Normal"/>
    <w:qFormat/>
    <w:pPr/>
    <w:rPr>
      <w:rFonts w:cs="Calibri Light"/>
      <w:bCs/>
      <w:color w:val="auto"/>
      <w:sz w:val="24"/>
      <w:lang w:eastAsia="en-AU"/>
    </w:rPr>
  </w:style>
  <w:style w:type="paragraph" w:styleId="IndexHeading">
    <w:name w:val="index heading"/>
    <w:basedOn w:val="Heading"/>
    <w:pPr/>
    <w:rPr/>
  </w:style>
  <w:style w:type="paragraph" w:styleId="TOCHeading">
    <w:name w:val="TOC Heading"/>
    <w:basedOn w:val="Heading1"/>
    <w:next w:val="Normal"/>
    <w:qFormat/>
    <w:pPr>
      <w:keepNext w:val="true"/>
      <w:keepLines/>
      <w:pageBreakBefore w:val="false"/>
      <w:suppressAutoHyphens w:val="false"/>
      <w:spacing w:lineRule="auto" w:line="259" w:before="240" w:after="0"/>
      <w:outlineLvl w:val="9"/>
    </w:pPr>
    <w:rPr>
      <w:rFonts w:ascii="Calibri Light" w:hAnsi="Calibri Light" w:cs="Times New Roman"/>
      <w:b w:val="false"/>
      <w:color w:val="2F5496"/>
      <w:sz w:val="32"/>
      <w:szCs w:val="32"/>
      <w:lang w:val="en-US" w:eastAsia="en-US"/>
    </w:rPr>
  </w:style>
  <w:style w:type="paragraph" w:styleId="ListParagraph">
    <w:name w:val="List Paragraph"/>
    <w:basedOn w:val="Normal"/>
    <w:link w:val="ListParagraphChar"/>
    <w:qFormat/>
    <w:pPr>
      <w:spacing w:before="0" w:after="0"/>
      <w:ind w:start="720"/>
      <w:contextualSpacing/>
    </w:pPr>
    <w:rPr>
      <w:kern w:val="2"/>
      <w:lang w:eastAsia="zh-CN"/>
    </w:rPr>
  </w:style>
  <w:style w:type="paragraph" w:styleId="DRAFTBodyText">
    <w:name w:val="DRAFT Body Text"/>
    <w:link w:val="DRAFTBodyTextChar"/>
    <w:qFormat/>
    <w:pPr>
      <w:widowControl/>
      <w:kinsoku w:val="true"/>
      <w:overflowPunct w:val="true"/>
      <w:autoSpaceDE w:val="true"/>
      <w:bidi w:val="0"/>
      <w:spacing w:lineRule="atLeast" w:line="240" w:before="120" w:after="120"/>
      <w:jc w:val="start"/>
    </w:pPr>
    <w:rPr>
      <w:rFonts w:ascii="Calibri" w:hAnsi="Calibri" w:eastAsia="Arial" w:cs="Times New Roman"/>
      <w:bCs/>
      <w:color w:val="000000"/>
      <w:kern w:val="0"/>
      <w:sz w:val="20"/>
      <w:szCs w:val="28"/>
      <w:lang w:eastAsia="en-AU" w:val="en-AU" w:bidi="ar-SA"/>
    </w:rPr>
  </w:style>
  <w:style w:type="paragraph" w:styleId="DRAFTTableTextCentred">
    <w:name w:val="DRAFT Table Text (Centred)"/>
    <w:link w:val="DRAFTTableTextCentredChar"/>
    <w:qFormat/>
    <w:pPr>
      <w:widowControl/>
      <w:kinsoku w:val="true"/>
      <w:overflowPunct w:val="true"/>
      <w:autoSpaceDE w:val="true"/>
      <w:bidi w:val="0"/>
      <w:spacing w:lineRule="auto" w:line="240" w:before="40" w:after="40"/>
      <w:jc w:val="center"/>
    </w:pPr>
    <w:rPr>
      <w:rFonts w:ascii="Calibri" w:hAnsi="Calibri" w:eastAsia="Arial" w:cs="Calibri"/>
      <w:color w:val="auto"/>
      <w:kern w:val="0"/>
      <w:sz w:val="18"/>
      <w:szCs w:val="24"/>
      <w:lang w:val="en-AU" w:eastAsia="en-US" w:bidi="ar-SA"/>
    </w:rPr>
  </w:style>
  <w:style w:type="paragraph" w:styleId="DRAFTBodyText-NoSpacing">
    <w:name w:val="DRAFT Body Text - No Spacing"/>
    <w:basedOn w:val="Normal"/>
    <w:autoRedefine/>
    <w:qFormat/>
    <w:pPr>
      <w:suppressAutoHyphens w:val="false"/>
      <w:spacing w:lineRule="atLeast" w:line="240"/>
    </w:pPr>
    <w:rPr>
      <w:rFonts w:eastAsia="Arial" w:cs="Times New Roman"/>
      <w:color w:val="000000"/>
      <w:sz w:val="20"/>
      <w:szCs w:val="28"/>
      <w:lang w:eastAsia="en-AU"/>
    </w:rPr>
  </w:style>
  <w:style w:type="paragraph" w:styleId="DRAFTTableTextLeft">
    <w:name w:val="DRAFT Table Text (Left)"/>
    <w:qFormat/>
    <w:pPr>
      <w:widowControl/>
      <w:kinsoku w:val="true"/>
      <w:overflowPunct w:val="true"/>
      <w:autoSpaceDE w:val="true"/>
      <w:bidi w:val="0"/>
      <w:spacing w:lineRule="auto" w:line="240" w:before="40" w:after="40"/>
      <w:jc w:val="start"/>
    </w:pPr>
    <w:rPr>
      <w:rFonts w:ascii="Calibri" w:hAnsi="Calibri" w:eastAsia="Times New Roman" w:cs="Calibri"/>
      <w:color w:val="auto"/>
      <w:kern w:val="0"/>
      <w:sz w:val="18"/>
      <w:szCs w:val="24"/>
      <w:lang w:eastAsia="en-AU" w:val="en-AU" w:bidi="ar-SA"/>
    </w:rPr>
  </w:style>
  <w:style w:type="paragraph" w:styleId="DRAFTTableHeadingCentred">
    <w:name w:val="DRAFT Table Heading (Centred)"/>
    <w:link w:val="DRAFTTableHeadingCentredChar"/>
    <w:qFormat/>
    <w:pPr>
      <w:widowControl/>
      <w:kinsoku w:val="true"/>
      <w:overflowPunct w:val="true"/>
      <w:autoSpaceDE w:val="true"/>
      <w:bidi w:val="0"/>
      <w:spacing w:lineRule="auto" w:line="240" w:before="40" w:after="40"/>
      <w:jc w:val="center"/>
    </w:pPr>
    <w:rPr>
      <w:rFonts w:ascii="Calibri" w:hAnsi="Calibri" w:eastAsia="Times New Roman" w:cs="Calibri"/>
      <w:b/>
      <w:color w:val="auto"/>
      <w:kern w:val="0"/>
      <w:sz w:val="18"/>
      <w:szCs w:val="24"/>
      <w:lang w:val="en-AU" w:eastAsia="en-US" w:bidi="ar-SA"/>
    </w:rPr>
  </w:style>
  <w:style w:type="paragraph" w:styleId="Revision">
    <w:name w:val="Revision"/>
    <w:qFormat/>
    <w:pPr>
      <w:widowControl/>
      <w:kinsoku w:val="true"/>
      <w:overflowPunct w:val="true"/>
      <w:autoSpaceDE w:val="true"/>
      <w:bidi w:val="0"/>
      <w:spacing w:lineRule="auto" w:line="240" w:before="0" w:after="0"/>
      <w:jc w:val="start"/>
    </w:pPr>
    <w:rPr>
      <w:rFonts w:ascii="Calibri" w:hAnsi="Calibri" w:eastAsia="Times New Roman" w:cs="Arial"/>
      <w:color w:val="auto"/>
      <w:kern w:val="0"/>
      <w:sz w:val="22"/>
      <w:szCs w:val="20"/>
      <w:lang w:eastAsia="ar-SA" w:val="en-AU" w:bidi="ar-SA"/>
    </w:rPr>
  </w:style>
  <w:style w:type="paragraph" w:styleId="DRAFTBodyBullet1">
    <w:name w:val="DRAFT Body Bullet 1"/>
    <w:basedOn w:val="Normal"/>
    <w:qFormat/>
    <w:pPr>
      <w:numPr>
        <w:ilvl w:val="0"/>
        <w:numId w:val="13"/>
      </w:numPr>
      <w:suppressAutoHyphens w:val="false"/>
      <w:spacing w:lineRule="atLeast" w:line="80" w:before="40" w:after="40"/>
    </w:pPr>
    <w:rPr>
      <w:rFonts w:eastAsia="Arial" w:cs="Calibri"/>
      <w:sz w:val="20"/>
      <w:szCs w:val="24"/>
      <w:lang w:eastAsia="en-AU"/>
    </w:rPr>
  </w:style>
  <w:style w:type="paragraph" w:styleId="DRAFTTableBullet2">
    <w:name w:val="DRAFT Table Bullet 2"/>
    <w:basedOn w:val="Normal"/>
    <w:qFormat/>
    <w:pPr>
      <w:numPr>
        <w:ilvl w:val="1"/>
        <w:numId w:val="13"/>
      </w:numPr>
      <w:suppressAutoHyphens w:val="false"/>
      <w:spacing w:lineRule="atLeast" w:line="80" w:before="40" w:after="40"/>
      <w:ind w:hanging="284" w:start="851"/>
    </w:pPr>
    <w:rPr>
      <w:rFonts w:eastAsia="Arial" w:cs="Calibri"/>
      <w:sz w:val="18"/>
      <w:szCs w:val="24"/>
      <w:lang w:eastAsia="en-AU"/>
    </w:rPr>
  </w:style>
  <w:style w:type="paragraph" w:styleId="DRAFTTableBullet3">
    <w:name w:val="DRAFT Table Bullet 3"/>
    <w:basedOn w:val="DRAFTTableBullet2"/>
    <w:qFormat/>
    <w:pPr>
      <w:ind w:hanging="284" w:start="1418"/>
    </w:pPr>
    <w:rPr/>
  </w:style>
  <w:style w:type="numbering" w:styleId="NoList">
    <w:name w:val="No List"/>
    <w:qFormat/>
  </w:style>
  <w:style w:type="numbering" w:styleId="StyleOutlinenumbered105ptCustomColorRGB0084">
    <w:name w:val="Style Outline numbered 10.5 pt Custom Color(RGB(0084))"/>
    <w:qFormat/>
  </w:style>
  <w:style w:type="numbering" w:styleId="StyleBulleted">
    <w:name w:val="Style Bulleted"/>
    <w:qFormat/>
  </w:style>
  <w:style w:type="numbering" w:styleId="StyleBulletedAuto">
    <w:name w:val="Style Bulleted Auto"/>
    <w:qFormat/>
  </w:style>
  <w:style w:type="numbering" w:styleId="StyleBulletedCircle">
    <w:name w:val="Style Bulleted Circl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6.png"/><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header" Target="header7.xml"/><Relationship Id="rId25" Type="http://schemas.openxmlformats.org/officeDocument/2006/relationships/header" Target="header8.xml"/><Relationship Id="rId26" Type="http://schemas.openxmlformats.org/officeDocument/2006/relationships/footer" Target="footer9.xml"/><Relationship Id="rId27" Type="http://schemas.openxmlformats.org/officeDocument/2006/relationships/footer" Target="footer10.xml"/><Relationship Id="rId28" Type="http://schemas.openxmlformats.org/officeDocument/2006/relationships/image" Target="media/image9.wmf"/><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1.xml"/><Relationship Id="rId34" Type="http://schemas.openxmlformats.org/officeDocument/2006/relationships/header" Target="header12.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image" Target="media/image10.wmf"/><Relationship Id="rId38" Type="http://schemas.openxmlformats.org/officeDocument/2006/relationships/header" Target="header13.xml"/><Relationship Id="rId39" Type="http://schemas.openxmlformats.org/officeDocument/2006/relationships/header" Target="header14.xml"/><Relationship Id="rId40" Type="http://schemas.openxmlformats.org/officeDocument/2006/relationships/footer" Target="footer15.xml"/><Relationship Id="rId41" Type="http://schemas.openxmlformats.org/officeDocument/2006/relationships/footer" Target="footer16.xml"/><Relationship Id="rId42" Type="http://schemas.openxmlformats.org/officeDocument/2006/relationships/hyperlink" Target="https://fortnum.com.au/client-education/" TargetMode="External"/><Relationship Id="rId43" Type="http://schemas.openxmlformats.org/officeDocument/2006/relationships/header" Target="header15.xml"/><Relationship Id="rId44" Type="http://schemas.openxmlformats.org/officeDocument/2006/relationships/header" Target="header16.xml"/><Relationship Id="rId45" Type="http://schemas.openxmlformats.org/officeDocument/2006/relationships/footer" Target="footer17.xml"/><Relationship Id="rId46" Type="http://schemas.openxmlformats.org/officeDocument/2006/relationships/footer" Target="footer18.xml"/><Relationship Id="rId47" Type="http://schemas.openxmlformats.org/officeDocument/2006/relationships/header" Target="header17.xml"/><Relationship Id="rId48" Type="http://schemas.openxmlformats.org/officeDocument/2006/relationships/header" Target="header18.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header" Target="header19.xml"/><Relationship Id="rId52" Type="http://schemas.openxmlformats.org/officeDocument/2006/relationships/header" Target="header20.xml"/><Relationship Id="rId53" Type="http://schemas.openxmlformats.org/officeDocument/2006/relationships/footer" Target="footer21.xml"/><Relationship Id="rId54" Type="http://schemas.openxmlformats.org/officeDocument/2006/relationships/footer" Target="footer22.xml"/><Relationship Id="rId55" Type="http://schemas.openxmlformats.org/officeDocument/2006/relationships/header" Target="header21.xml"/><Relationship Id="rId56" Type="http://schemas.openxmlformats.org/officeDocument/2006/relationships/header" Target="header22.xml"/><Relationship Id="rId57" Type="http://schemas.openxmlformats.org/officeDocument/2006/relationships/footer" Target="footer23.xml"/><Relationship Id="rId58" Type="http://schemas.openxmlformats.org/officeDocument/2006/relationships/footer" Target="footer24.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LibreOffice/25.2.1.2$Linux_X86_64 LibreOffice_project/d3abf4aee5fd705e4a92bba33a32f40bc4e56f49</Application>
  <AppVersion>15.0000</AppVersion>
  <Pages>370</Pages>
  <Words>98864</Words>
  <Characters>1099952</Characters>
  <CharactersWithSpaces>1179668</CharactersWithSpaces>
  <Paragraphs>20105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2026-02-09T02:14:48Z</dcterms:created>
  <dc:creator>Umper, John</dc:creator>
  <dc:description/>
  <dc:language>en-US</dc:language>
  <cp:lastModifiedBy/>
  <dcterms:modified xsi:type="dcterms:W3CDTF">2026-02-09T02:14:51Z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0x010100641B9AB84EB3994F9D250610AD797CE6</vt:lpwstr>
  </property>
  <property fmtid="{D5CDD505-2E9C-101B-9397-08002B2CF9AE}" pid="3" name="MediaServiceImageTags">
    <vt:lpwstr/>
  </property>
  <property fmtid="{D5CDD505-2E9C-101B-9397-08002B2CF9AE}" pid="4" name="docLang">
    <vt:lpwstr>en</vt:lpwstr>
  </property>
</Properties>
</file>