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2E75B6"/>
          <w:sz w:val="40"/>
          <w:szCs w:val="40"/>
        </w:rPr>
        <w:t xml:space="preserve">Phishing Detection &amp; Awareness Report</w:t>
      </w:r>
    </w:p>
    <w:p>
      <w:pPr>
        <w:spacing w:after="80" w:before="0"/>
        <w:jc w:val="center"/>
      </w:pPr>
      <w:r>
        <w:rPr>
          <w:rFonts w:ascii="Arial" w:cs="Arial" w:eastAsia="Arial" w:hAnsi="Arial"/>
          <w:color w:val="555555"/>
          <w:sz w:val="26"/>
          <w:szCs w:val="26"/>
        </w:rPr>
        <w:t xml:space="preserve">Cyber Security Task 2 — Future Interns</w:t>
      </w:r>
    </w:p>
    <w:p>
      <w:pPr>
        <w:pBdr>
          <w:bottom w:val="single" w:color="2E75B6" w:sz="6" w:space="1"/>
        </w:pBdr>
        <w:spacing w:after="360" w:before="0"/>
        <w:jc w:val="center"/>
      </w:pPr>
      <w:r>
        <w:rPr>
          <w:rFonts w:ascii="Arial" w:cs="Arial" w:eastAsia="Arial" w:hAnsi="Arial"/>
          <w:color w:val="777777"/>
          <w:sz w:val="18"/>
          <w:szCs w:val="18"/>
        </w:rPr>
        <w:t xml:space="preserve">Prepared by: Ramesh E   |   GitHub: github.com/ramesh0-0/FUTURE_CS_2   |   April 2026</w:t>
      </w:r>
    </w:p>
    <w:p>
      <w:pPr>
        <w:pStyle w:val="Heading1"/>
        <w:pBdr>
          <w:bottom w:val="single" w:color="2E75B6" w:sz="6" w:space="1"/>
        </w:pBdr>
        <w:spacing w:after="160" w:before="320"/>
      </w:pPr>
      <w:r>
        <w:rPr>
          <w:rFonts w:ascii="Arial" w:cs="Arial" w:eastAsia="Arial" w:hAnsi="Arial"/>
          <w:b/>
          <w:bCs/>
          <w:sz w:val="28"/>
          <w:szCs w:val="28"/>
        </w:rPr>
        <w:t xml:space="preserve">1. Executive Summary</w:t>
      </w:r>
    </w:p>
    <w:p>
      <w:pPr>
        <w:spacing w:after="120" w:before="60"/>
      </w:pPr>
      <w:r>
        <w:rPr>
          <w:rFonts w:ascii="Arial" w:cs="Arial" w:eastAsia="Arial" w:hAnsi="Arial"/>
          <w:sz w:val="22"/>
          <w:szCs w:val="22"/>
        </w:rPr>
        <w:t xml:space="preserve">This report presents the findings of a structured phishing email analysis conducted as part of Cyber Security Task 2 under the Future Interns program. The analysis simulates the workflow of a real-world Security Operations Center (SOC) analyst tasked with identifying, dissecting, and classifying phishing threats in a corporate environment.</w:t>
      </w:r>
    </w:p>
    <w:p>
      <w:pPr>
        <w:spacing w:after="120" w:before="60"/>
      </w:pPr>
      <w:r>
        <w:rPr>
          <w:rFonts w:ascii="Arial" w:cs="Arial" w:eastAsia="Arial" w:hAnsi="Arial"/>
          <w:sz w:val="22"/>
          <w:szCs w:val="22"/>
        </w:rPr>
        <w:t xml:space="preserve">The primary sample investigated was a socially-engineered phishing email impersonating a legitimate brand, leveraging a Shopify sub-domain to appear credible. It bypassed basic trust signals by using a valid TLS certificate and exploiting the absence of a DMARC policy at the spoofed domain.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Finding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Emails Analyzed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 Samples (1 primary + 2 reference)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Confirmed Phishing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 of 3 (100%)</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Primary Risk Level</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 — Active Phishing Campaign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Attack Vector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Email + Malicious Redirect Link</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Evasion Technique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Shopify Subdomain + Valid TLS Certificate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DMARC Policy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ABSENT — Email Spoofing Possible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SPF Alignment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FAILED — Spoofed Sender Domain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DKIM Signature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MISSING — No Cryptographic Verification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VirusTotal Detections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Multiple Vendor Flags (Malicious)</w:t>
            </w:r>
          </w:p>
        </w:tc>
      </w:tr>
    </w:tbl>
    <w:p>
      <w:pPr>
        <w:spacing w:after="80" w:before="80"/>
      </w:pPr>
      <w:r>
        <w:t xml:space="preserve"/>
      </w:r>
    </w:p>
    <w:p>
      <w:pPr>
        <w:spacing w:after="120" w:before="60"/>
      </w:pPr>
      <w:r>
        <w:rPr>
          <w:rFonts w:ascii="Arial" w:cs="Arial" w:eastAsia="Arial" w:hAnsi="Arial"/>
          <w:sz w:val="22"/>
          <w:szCs w:val="22"/>
        </w:rPr>
        <w:t xml:space="preserve">Evidence gathered through header analysis, URL sandboxing via URLScan.io, and multi-vendor threat intelligence from VirusTotal confirms that all samples represent active phishing attempts posing significant risk to any user or organization that interacts with them.</w:t>
      </w:r>
    </w:p>
    <w:p>
      <w:pPr>
        <w:pageBreakBefore/>
      </w:pPr>
      <w:r>
        <w:br/>
        <w:t xml:space="preserve"/>
      </w:r>
    </w:p>
    <w:p>
      <w:pPr>
        <w:pStyle w:val="Heading1"/>
        <w:pBdr>
          <w:bottom w:val="single" w:color="2E75B6" w:sz="6" w:space="1"/>
        </w:pBdr>
        <w:spacing w:after="160" w:before="320"/>
      </w:pPr>
      <w:r>
        <w:rPr>
          <w:rFonts w:ascii="Arial" w:cs="Arial" w:eastAsia="Arial" w:hAnsi="Arial"/>
          <w:b/>
          <w:bCs/>
          <w:sz w:val="28"/>
          <w:szCs w:val="28"/>
        </w:rPr>
        <w:t xml:space="preserve">2. Methodology &amp; Tools Used</w:t>
      </w:r>
    </w:p>
    <w:p>
      <w:pPr>
        <w:spacing w:after="120" w:before="60"/>
      </w:pPr>
      <w:r>
        <w:rPr>
          <w:rFonts w:ascii="Arial" w:cs="Arial" w:eastAsia="Arial" w:hAnsi="Arial"/>
          <w:sz w:val="22"/>
          <w:szCs w:val="22"/>
        </w:rPr>
        <w:t xml:space="preserve">The investigation followed a structured four-phase methodology modeled on industry-standard incident response and threat intelligence workflows.</w:t>
      </w:r>
    </w:p>
    <w:p>
      <w:pPr>
        <w:pStyle w:val="Heading2"/>
        <w:spacing w:after="120" w:before="240"/>
      </w:pPr>
      <w:r>
        <w:rPr>
          <w:rFonts w:ascii="Arial" w:cs="Arial" w:eastAsia="Arial" w:hAnsi="Arial"/>
          <w:b/>
          <w:bCs/>
          <w:sz w:val="24"/>
          <w:szCs w:val="24"/>
        </w:rPr>
        <w:t xml:space="preserve">Phase 1 — Initial Screening</w:t>
      </w:r>
    </w:p>
    <w:p>
      <w:pPr>
        <w:spacing w:after="120" w:before="60"/>
      </w:pPr>
      <w:r>
        <w:rPr>
          <w:rFonts w:ascii="Arial" w:cs="Arial" w:eastAsia="Arial" w:hAnsi="Arial"/>
          <w:sz w:val="22"/>
          <w:szCs w:val="22"/>
        </w:rPr>
        <w:t xml:space="preserve">Each email sample was reviewed for social engineering markers: urgency language, fear-based messaging, impersonation of known brands, and suspicious formatting. This provided a qualitative risk signal before any technical inspection.</w:t>
      </w:r>
    </w:p>
    <w:p>
      <w:pPr>
        <w:pStyle w:val="Heading2"/>
        <w:spacing w:after="120" w:before="240"/>
      </w:pPr>
      <w:r>
        <w:rPr>
          <w:rFonts w:ascii="Arial" w:cs="Arial" w:eastAsia="Arial" w:hAnsi="Arial"/>
          <w:b/>
          <w:bCs/>
          <w:sz w:val="24"/>
          <w:szCs w:val="24"/>
        </w:rPr>
        <w:t xml:space="preserve">Phase 2 — Header Forensics</w:t>
      </w:r>
    </w:p>
    <w:p>
      <w:pPr>
        <w:spacing w:after="120" w:before="60"/>
      </w:pPr>
      <w:r>
        <w:rPr>
          <w:rFonts w:ascii="Arial" w:cs="Arial" w:eastAsia="Arial" w:hAnsi="Arial"/>
          <w:sz w:val="22"/>
          <w:szCs w:val="22"/>
        </w:rPr>
        <w:t xml:space="preserve">Raw email headers were extracted and analyzed using MXToolbox and Google Admin Toolbox. Key authentication records inspected included SPF, DKIM, and DMARC.</w:t>
      </w:r>
    </w:p>
    <w:p>
      <w:pPr>
        <w:pStyle w:val="Heading2"/>
        <w:spacing w:after="120" w:before="240"/>
      </w:pPr>
      <w:r>
        <w:rPr>
          <w:rFonts w:ascii="Arial" w:cs="Arial" w:eastAsia="Arial" w:hAnsi="Arial"/>
          <w:b/>
          <w:bCs/>
          <w:sz w:val="24"/>
          <w:szCs w:val="24"/>
        </w:rPr>
        <w:t xml:space="preserve">Phase 3 — URL &amp; Domain Analysis</w:t>
      </w:r>
    </w:p>
    <w:p>
      <w:pPr>
        <w:spacing w:after="120" w:before="60"/>
      </w:pPr>
      <w:r>
        <w:rPr>
          <w:rFonts w:ascii="Arial" w:cs="Arial" w:eastAsia="Arial" w:hAnsi="Arial"/>
          <w:sz w:val="22"/>
          <w:szCs w:val="22"/>
        </w:rPr>
        <w:t xml:space="preserve">All embedded links were defanged before analysis. Domains were submitted to URLScan.io for behavioral sandbox analysis and to VirusTotal for cross-vendor threat intelligence. WHOIS lookup verified domain registration age.</w:t>
      </w:r>
    </w:p>
    <w:p>
      <w:pPr>
        <w:pStyle w:val="Heading2"/>
        <w:spacing w:after="120" w:before="240"/>
      </w:pPr>
      <w:r>
        <w:rPr>
          <w:rFonts w:ascii="Arial" w:cs="Arial" w:eastAsia="Arial" w:hAnsi="Arial"/>
          <w:b/>
          <w:bCs/>
          <w:sz w:val="24"/>
          <w:szCs w:val="24"/>
        </w:rPr>
        <w:t xml:space="preserve">Phase 4 — Classification &amp; Reporting</w:t>
      </w:r>
    </w:p>
    <w:p>
      <w:pPr>
        <w:spacing w:after="120" w:before="60"/>
      </w:pPr>
      <w:r>
        <w:rPr>
          <w:rFonts w:ascii="Arial" w:cs="Arial" w:eastAsia="Arial" w:hAnsi="Arial"/>
          <w:sz w:val="22"/>
          <w:szCs w:val="22"/>
        </w:rPr>
        <w:t xml:space="preserve">Findings were aggregated and each email was assigned a risk classification: Safe, Suspicious, or Phishing (Confirmed). This report serves as both a technical evidence record and a user-facing awareness document.</w:t>
      </w:r>
    </w:p>
    <w:p>
      <w:pPr>
        <w:spacing w:after="80" w:before="80"/>
      </w:pPr>
      <w:r>
        <w:t xml:space="preserve"/>
      </w:r>
    </w:p>
    <w:p>
      <w:pPr>
        <w:pStyle w:val="Heading2"/>
        <w:spacing w:after="120" w:before="240"/>
      </w:pPr>
      <w:r>
        <w:rPr>
          <w:rFonts w:ascii="Arial" w:cs="Arial" w:eastAsia="Arial" w:hAnsi="Arial"/>
          <w:b/>
          <w:bCs/>
          <w:sz w:val="24"/>
          <w:szCs w:val="24"/>
        </w:rPr>
        <w:t xml:space="preserve">Tools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Tool</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MXToolbox Header Analyzer</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SPF / DKIM / DMARC inspection</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mxtoolbox.com/EmailHeaders.aspx</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Google Admin Toolbox</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Email header visualization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toolbox.googleapps.com</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VirusTotal</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Multi-vendor URL / domain threat scan</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virustotal.com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URLScan.io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Sandboxed domain behavior analysis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urlscan.io</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WHOIS Lookup</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Domain registration intelligence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who.is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GitHub</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Evidence &amp; repository storage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github.com/ramesh0-0/FUTURE_CS_2</w:t>
            </w:r>
          </w:p>
        </w:tc>
      </w:tr>
    </w:tbl>
    <w:p>
      <w:pPr>
        <w:pageBreakBefore/>
      </w:pPr>
      <w:r>
        <w:t xml:space="preserve"/>
      </w:r>
    </w:p>
    <w:p>
      <w:pPr>
        <w:pStyle w:val="Heading1"/>
        <w:pBdr>
          <w:bottom w:val="single" w:color="2E75B6" w:sz="6" w:space="1"/>
        </w:pBdr>
        <w:spacing w:after="160" w:before="320"/>
      </w:pPr>
      <w:r>
        <w:rPr>
          <w:rFonts w:ascii="Arial" w:cs="Arial" w:eastAsia="Arial" w:hAnsi="Arial"/>
          <w:b/>
          <w:bCs/>
          <w:sz w:val="28"/>
          <w:szCs w:val="28"/>
        </w:rPr>
        <w:t xml:space="preserve">3. Phishing Sample Analysis</w:t>
      </w:r>
    </w:p>
    <w:p>
      <w:pPr>
        <w:spacing w:after="120" w:before="60"/>
      </w:pPr>
      <w:r>
        <w:rPr>
          <w:rFonts w:ascii="Arial" w:cs="Arial" w:eastAsia="Arial" w:hAnsi="Arial"/>
          <w:sz w:val="22"/>
          <w:szCs w:val="22"/>
        </w:rPr>
        <w:t xml:space="preserve">Three phishing email samples were examined. Sample A received the most intensive forensic scrutiny. Samples B and C provide corroborating evidence of recurring attack patterns.</w:t>
      </w:r>
    </w:p>
    <w:p>
      <w:pPr>
        <w:pStyle w:val="Heading2"/>
        <w:spacing w:after="120" w:before="240"/>
      </w:pPr>
      <w:r>
        <w:rPr>
          <w:rFonts w:ascii="Arial" w:cs="Arial" w:eastAsia="Arial" w:hAnsi="Arial"/>
          <w:b/>
          <w:bCs/>
          <w:sz w:val="24"/>
          <w:szCs w:val="24"/>
        </w:rPr>
        <w:t xml:space="preserve">Sample A — Primary Investigation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FROM:</w:t>
            </w:r>
          </w:p>
        </w:tc>
        <w:tc>
          <w:tcPr>
            <w:tcW w:type="dxa" w:w="792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support@shopify-account-verify.com  (SPOOFED)</w:t>
            </w:r>
          </w:p>
        </w:tc>
      </w:tr>
      <w:tr>
        <w:tc>
          <w:tcPr>
            <w:tcW w:type="dxa" w:w="144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bCs/>
                <w:color w:val="E67E22"/>
                <w:sz w:val="20"/>
                <w:szCs w:val="20"/>
              </w:rPr>
              <w:t xml:space="preserve">SUBJECT:</w:t>
            </w:r>
          </w:p>
        </w:tc>
        <w:tc>
          <w:tcPr>
            <w:tcW w:type="dxa" w:w="792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ACTION REQUIRED: Verify Your Payment Details Immediately</w:t>
            </w:r>
          </w:p>
        </w:tc>
      </w:tr>
      <w:tr>
        <w:tc>
          <w:tcPr>
            <w:tcW w:type="dxa" w:w="144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LINK:</w:t>
            </w:r>
          </w:p>
        </w:tc>
        <w:tc>
          <w:tcPr>
            <w:tcW w:type="dxa" w:w="792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hxxps://shopify-accounts[.]secure-verify[.]xyz/login  (MALICIOUS — DEFANGED)</w:t>
            </w:r>
          </w:p>
        </w:tc>
      </w:tr>
      <w:tr>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DATE:</w:t>
            </w:r>
          </w:p>
        </w:tc>
        <w:tc>
          <w:tcPr>
            <w:tcW w:type="dxa" w:w="79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Received headers show routing anomaly — IP mismatch with claimed sender domain</w:t>
            </w:r>
          </w:p>
        </w:tc>
      </w:tr>
    </w:tbl>
    <w:p>
      <w:pPr>
        <w:spacing w:after="80" w:before="80"/>
      </w:pPr>
      <w:r>
        <w:t xml:space="preserve"/>
      </w:r>
    </w:p>
    <w:p>
      <w:pPr>
        <w:pStyle w:val="Heading2"/>
        <w:spacing w:after="120" w:before="240"/>
      </w:pPr>
      <w:r>
        <w:rPr>
          <w:rFonts w:ascii="Arial" w:cs="Arial" w:eastAsia="Arial" w:hAnsi="Arial"/>
          <w:b/>
          <w:bCs/>
          <w:sz w:val="24"/>
          <w:szCs w:val="24"/>
        </w:rPr>
        <w:t xml:space="preserve">Phishing Indicators Identified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Indicator</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Severity</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Spoofed Sender Domain</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HIGH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From address uses shopify-account-verify.com — not affiliated with Shopify Inc. Registered days before the campaign.</w:t>
            </w:r>
          </w:p>
        </w:tc>
      </w:tr>
      <w:tr>
        <w:tc>
          <w:tcPr>
            <w:tcW w:type="dxa" w:w="2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Urgency / Fear Language</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HIGH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'ACTION REQUIRED' and 'Immediately' in subject line — classic social engineering to override careful thinking.</w:t>
            </w:r>
          </w:p>
        </w:tc>
      </w:tr>
      <w:tr>
        <w:tc>
          <w:tcPr>
            <w:tcW w:type="dxa" w:w="2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Malicious Redirect URL</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7B241C"/>
                <w:sz w:val="20"/>
                <w:szCs w:val="20"/>
              </w:rPr>
              <w:t xml:space="preserve">CRITICAL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Embedded link routes through secure-verify.xyz — flagged by 14 vendors on VirusTotal as a phishing domain.</w:t>
            </w:r>
          </w:p>
        </w:tc>
      </w:tr>
      <w:tr>
        <w:tc>
          <w:tcPr>
            <w:tcW w:type="dxa" w:w="2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No DMARC Policy</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HIGH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Spoofed domain has no DMARC record. Receiving servers cannot automatically reject spoofed emails.</w:t>
            </w:r>
          </w:p>
        </w:tc>
      </w:tr>
      <w:tr>
        <w:tc>
          <w:tcPr>
            <w:tcW w:type="dxa" w:w="2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Generic Greeting</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MEDIUM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'Dear Customer' instead of real name. Legitimate payment processors always personalize transactional emails.</w:t>
            </w:r>
          </w:p>
        </w:tc>
      </w:tr>
      <w:tr>
        <w:tc>
          <w:tcPr>
            <w:tcW w:type="dxa" w:w="2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Mismatched Display Name</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MEDIUM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Display name shows 'Shopify Support' while actual sending address is from a third-party domain.</w:t>
            </w:r>
          </w:p>
        </w:tc>
      </w:tr>
      <w:tr>
        <w:tc>
          <w:tcPr>
            <w:tcW w:type="dxa" w:w="2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Fresh TLS Certificate</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MEDIUM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Free Let's Encrypt certificate gives the padlock icon, deceiving users into trusting the malicious site.</w:t>
            </w:r>
          </w:p>
        </w:tc>
      </w:tr>
    </w:tbl>
    <w:p>
      <w:pPr>
        <w:pageBreakBefore/>
      </w:pPr>
      <w:r>
        <w:t xml:space="preserve"/>
      </w:r>
    </w:p>
    <w:p>
      <w:pPr>
        <w:pStyle w:val="Heading1"/>
        <w:pBdr>
          <w:bottom w:val="single" w:color="2E75B6" w:sz="6" w:space="1"/>
        </w:pBdr>
        <w:spacing w:after="160" w:before="320"/>
      </w:pPr>
      <w:r>
        <w:rPr>
          <w:rFonts w:ascii="Arial" w:cs="Arial" w:eastAsia="Arial" w:hAnsi="Arial"/>
          <w:b/>
          <w:bCs/>
          <w:sz w:val="28"/>
          <w:szCs w:val="28"/>
        </w:rPr>
        <w:t xml:space="preserve">4. Email Header Forensics</w:t>
      </w:r>
    </w:p>
    <w:p>
      <w:pPr>
        <w:spacing w:after="120" w:before="60"/>
      </w:pPr>
      <w:r>
        <w:rPr>
          <w:rFonts w:ascii="Arial" w:cs="Arial" w:eastAsia="Arial" w:hAnsi="Arial"/>
          <w:sz w:val="22"/>
          <w:szCs w:val="22"/>
        </w:rPr>
        <w:t xml:space="preserve">Email headers contain the technical metadata of a message's journey across mail servers. Analyzing these headers reveals authentication failures invisible to average email recipients. Headers were analyzed using MXToolbox and Google Admin Toolbox.</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5040"/>
        <w:gridCol w:w="1440"/>
      </w:tblGrid>
      <w:tr>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Check</w:t>
            </w:r>
          </w:p>
        </w:tc>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c>
          <w:tcPr>
            <w:tcW w:type="dxa" w:w="50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Finding</w:t>
            </w:r>
          </w:p>
        </w:tc>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w:t>
            </w:r>
          </w:p>
        </w:tc>
      </w:tr>
      <w:tr>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SPF</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FAIL</w:t>
            </w:r>
          </w:p>
        </w:tc>
        <w:tc>
          <w:tcPr>
            <w:tcW w:type="dxa" w:w="50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Sending IP not authorized by domain's SPF record.</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HIGH</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DKIM</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MISSING</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DKIM signature. Email content cannot be verified.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HIGH</w:t>
            </w:r>
          </w:p>
        </w:tc>
      </w:tr>
      <w:tr>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DMARC</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7B241C"/>
                <w:sz w:val="20"/>
                <w:szCs w:val="20"/>
              </w:rPr>
              <w:t xml:space="preserve">ABSENT</w:t>
            </w:r>
          </w:p>
        </w:tc>
        <w:tc>
          <w:tcPr>
            <w:tcW w:type="dxa" w:w="50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DMARC policy published. No automatic rejection possible.</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7B241C"/>
                <w:sz w:val="20"/>
                <w:szCs w:val="20"/>
              </w:rPr>
              <w:t xml:space="preserve">CRITICAL</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Return-Path</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MISMATCH</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Return-Path domain differs from From header — indicates deliberate spoofing.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HIGH</w:t>
            </w:r>
          </w:p>
        </w:tc>
      </w:tr>
      <w:tr>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Received Headers</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ANOMALOUS</w:t>
            </w:r>
          </w:p>
        </w:tc>
        <w:tc>
          <w:tcPr>
            <w:tcW w:type="dxa" w:w="50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Unexpected relay hops through geographically inconsistent servers.</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MEDIUM</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X-Originating-IP</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SUSPICIOUS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Originating IP resolves to a hosting provider known for abuse.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HIGH</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pPr>
              <w:spacing w:after="80"/>
            </w:pPr>
            <w:r>
              <w:rPr>
                <w:rFonts w:ascii="Arial" w:cs="Arial" w:eastAsia="Arial" w:hAnsi="Arial"/>
                <w:b/>
                <w:bCs/>
                <w:color w:val="2E75B6"/>
                <w:sz w:val="22"/>
                <w:szCs w:val="22"/>
              </w:rPr>
              <w:t xml:space="preserve">What does this mean for non-technical users?</w:t>
            </w:r>
          </w:p>
          <w:p>
            <w:pPr>
              <w:spacing w:after="0"/>
            </w:pPr>
            <w:r>
              <w:rPr>
                <w:rFonts w:ascii="Arial" w:cs="Arial" w:eastAsia="Arial" w:hAnsi="Arial"/>
                <w:sz w:val="20"/>
                <w:szCs w:val="20"/>
              </w:rPr>
              <w:t xml:space="preserve">SPF, DKIM, and DMARC are like a combination of a return address verification and a wax seal on a letter. When all three fail or are missing, the email's identity cannot be trusted. Email clients like Gmail and Outlook show only the friendly display name — always click on it to reveal the true sending address.</w:t>
            </w:r>
          </w:p>
        </w:tc>
      </w:tr>
    </w:tbl>
    <w:p>
      <w:pPr>
        <w:pStyle w:val="Heading1"/>
        <w:pBdr>
          <w:bottom w:val="single" w:color="2E75B6" w:sz="6" w:space="1"/>
        </w:pBdr>
        <w:spacing w:after="160" w:before="320"/>
      </w:pPr>
      <w:r>
        <w:rPr>
          <w:rFonts w:ascii="Arial" w:cs="Arial" w:eastAsia="Arial" w:hAnsi="Arial"/>
          <w:b/>
          <w:bCs/>
          <w:sz w:val="28"/>
          <w:szCs w:val="28"/>
        </w:rPr>
        <w:t xml:space="preserve">5. URL &amp; Domain Inspection</w:t>
      </w:r>
    </w:p>
    <w:p>
      <w:pPr>
        <w:spacing w:after="120" w:before="60"/>
      </w:pPr>
      <w:r>
        <w:rPr>
          <w:rFonts w:ascii="Arial" w:cs="Arial" w:eastAsia="Arial" w:hAnsi="Arial"/>
          <w:sz w:val="22"/>
          <w:szCs w:val="22"/>
        </w:rPr>
        <w:t xml:space="preserve">All URLs from phishing samples were defanged before analysis. Domain and URL intelligence was gathered through VirusTotal and URLScan.io.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Original URL (Defanged)</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hxxps://shopify-accounts[.]secure-verify[.]xyz/login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Domain Registered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 days before campaign (newly registered)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Registrar</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Namecheap — commonly abused for anonymous registrations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TLS Certificate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Let's Encrypt — free, auto-issued (misleads with padlock)</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Hosting IP Location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Amsterdam, Netherlands (inconsistent with claimed brand)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VirusTotal Detections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14/94 vendors — Phishing / Malicious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URLScan.io Verdict</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Malicious — credential harvesting page detected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Page Behavior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Renders fake Shopify login; credentials sent to attacker server</w:t>
            </w:r>
          </w:p>
        </w:tc>
      </w:tr>
    </w:tbl>
    <w:p>
      <w:pPr>
        <w:spacing w:after="80" w:before="80"/>
      </w:pPr>
      <w:r>
        <w:t xml:space="preserve"/>
      </w:r>
    </w:p>
    <w:p>
      <w:pPr>
        <w:pStyle w:val="Heading2"/>
        <w:spacing w:after="120" w:before="240"/>
      </w:pPr>
      <w:r>
        <w:rPr>
          <w:rFonts w:ascii="Arial" w:cs="Arial" w:eastAsia="Arial" w:hAnsi="Arial"/>
          <w:b/>
          <w:bCs/>
          <w:sz w:val="24"/>
          <w:szCs w:val="24"/>
        </w:rPr>
        <w:t xml:space="preserve">Evasion Technique — The Shopify Subdomain Trick</w:t>
      </w:r>
    </w:p>
    <w:p>
      <w:pPr>
        <w:spacing w:after="120" w:before="60"/>
      </w:pPr>
      <w:r>
        <w:rPr>
          <w:rFonts w:ascii="Arial" w:cs="Arial" w:eastAsia="Arial" w:hAnsi="Arial"/>
          <w:sz w:val="22"/>
          <w:szCs w:val="22"/>
        </w:rPr>
        <w:t xml:space="preserve">Attackers can create a free Shopify trial store with a convincing name such as 'shopify-verify-account.myshopify.com'. This provides a legitimate Shopify TLS certificate and a myshopify.com domain — both of which pass casual inspection. This tactic exploits trusted infrastructure to launder malicious intent, making it significantly harder for both humans and automated systems to detect the attack without deep header and behavioral analysis.</w:t>
      </w:r>
    </w:p>
    <w:p>
      <w:pPr>
        <w:pageBreakBefore/>
      </w:pPr>
      <w:r>
        <w:t xml:space="preserve"/>
      </w:r>
    </w:p>
    <w:p>
      <w:pPr>
        <w:pStyle w:val="Heading1"/>
        <w:pBdr>
          <w:bottom w:val="single" w:color="2E75B6" w:sz="6" w:space="1"/>
        </w:pBdr>
        <w:spacing w:after="160" w:before="320"/>
      </w:pPr>
      <w:r>
        <w:rPr>
          <w:rFonts w:ascii="Arial" w:cs="Arial" w:eastAsia="Arial" w:hAnsi="Arial"/>
          <w:b/>
          <w:bCs/>
          <w:sz w:val="28"/>
          <w:szCs w:val="28"/>
        </w:rPr>
        <w:t xml:space="preserve">6. Risk Classification</w:t>
      </w:r>
    </w:p>
    <w:p>
      <w:pPr>
        <w:spacing w:after="120" w:before="60"/>
      </w:pPr>
      <w:r>
        <w:rPr>
          <w:rFonts w:ascii="Arial" w:cs="Arial" w:eastAsia="Arial" w:hAnsi="Arial"/>
          <w:sz w:val="22"/>
          <w:szCs w:val="22"/>
        </w:rPr>
        <w:t xml:space="preserve">Each analyzed email sample was assigned a risk classification based on aggregated technical findings, mirroring the framework used in enterprise SOC environments.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160"/>
        <w:gridCol w:w="1080"/>
        <w:gridCol w:w="1080"/>
        <w:gridCol w:w="1080"/>
        <w:gridCol w:w="1800"/>
        <w:gridCol w:w="1080"/>
      </w:tblGrid>
      <w:tr>
        <w:tc>
          <w:tcPr>
            <w:tcW w:type="dxa" w:w="1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Sample</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1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SPF</w:t>
            </w:r>
          </w:p>
        </w:tc>
        <w:tc>
          <w:tcPr>
            <w:tcW w:type="dxa" w:w="1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DKIM</w:t>
            </w:r>
          </w:p>
        </w:tc>
        <w:tc>
          <w:tcPr>
            <w:tcW w:type="dxa" w:w="1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DMARC</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 Verdict</w:t>
            </w:r>
          </w:p>
        </w:tc>
        <w:tc>
          <w:tcPr>
            <w:tcW w:type="dxa" w:w="1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Result</w:t>
            </w:r>
          </w:p>
        </w:tc>
      </w:tr>
      <w:tr>
        <w:tc>
          <w:tcPr>
            <w:tcW w:type="dxa" w:w="108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Sample A</w:t>
            </w:r>
          </w:p>
        </w:tc>
        <w:tc>
          <w:tcPr>
            <w:tcW w:type="dxa" w:w="21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Shopify payment spoofing</w:t>
            </w:r>
          </w:p>
        </w:tc>
        <w:tc>
          <w:tcPr>
            <w:tcW w:type="dxa" w:w="108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FAIL</w:t>
            </w:r>
          </w:p>
        </w:tc>
        <w:tc>
          <w:tcPr>
            <w:tcW w:type="dxa" w:w="108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MISSING</w:t>
            </w:r>
          </w:p>
        </w:tc>
        <w:tc>
          <w:tcPr>
            <w:tcW w:type="dxa" w:w="108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ABSENT</w:t>
            </w:r>
          </w:p>
        </w:tc>
        <w:tc>
          <w:tcPr>
            <w:tcW w:type="dxa" w:w="1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MALICIOUS (14/94)</w:t>
            </w:r>
          </w:p>
        </w:tc>
        <w:tc>
          <w:tcPr>
            <w:tcW w:type="dxa" w:w="10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7B241C"/>
                <w:sz w:val="20"/>
                <w:szCs w:val="20"/>
              </w:rPr>
              <w:t xml:space="preserve">PHISHING</w:t>
            </w:r>
          </w:p>
        </w:tc>
      </w:tr>
      <w:tr>
        <w:tc>
          <w:tcPr>
            <w:tcW w:type="dxa" w:w="108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Sample B</w:t>
            </w:r>
          </w:p>
        </w:tc>
        <w:tc>
          <w:tcPr>
            <w:tcW w:type="dxa" w:w="21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Netflix account suspension lure</w:t>
            </w:r>
          </w:p>
        </w:tc>
        <w:tc>
          <w:tcPr>
            <w:tcW w:type="dxa" w:w="108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FAIL</w:t>
            </w:r>
          </w:p>
        </w:tc>
        <w:tc>
          <w:tcPr>
            <w:tcW w:type="dxa" w:w="108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FAIL</w:t>
            </w:r>
          </w:p>
        </w:tc>
        <w:tc>
          <w:tcPr>
            <w:tcW w:type="dxa" w:w="108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ABSENT</w:t>
            </w:r>
          </w:p>
        </w:tc>
        <w:tc>
          <w:tcPr>
            <w:tcW w:type="dxa" w:w="1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MALICIOUS (9/94)</w:t>
            </w:r>
          </w:p>
        </w:tc>
        <w:tc>
          <w:tcPr>
            <w:tcW w:type="dxa" w:w="10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7B241C"/>
                <w:sz w:val="20"/>
                <w:szCs w:val="20"/>
              </w:rPr>
              <w:t xml:space="preserve">PHISHING</w:t>
            </w:r>
          </w:p>
        </w:tc>
      </w:tr>
      <w:tr>
        <w:tc>
          <w:tcPr>
            <w:tcW w:type="dxa" w:w="108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Sample C</w:t>
            </w:r>
          </w:p>
        </w:tc>
        <w:tc>
          <w:tcPr>
            <w:tcW w:type="dxa" w:w="21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Bank credential harvest</w:t>
            </w:r>
          </w:p>
        </w:tc>
        <w:tc>
          <w:tcPr>
            <w:tcW w:type="dxa" w:w="108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FAIL</w:t>
            </w:r>
          </w:p>
        </w:tc>
        <w:tc>
          <w:tcPr>
            <w:tcW w:type="dxa" w:w="108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MISSING</w:t>
            </w:r>
          </w:p>
        </w:tc>
        <w:tc>
          <w:tcPr>
            <w:tcW w:type="dxa" w:w="108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NONE</w:t>
            </w:r>
          </w:p>
        </w:tc>
        <w:tc>
          <w:tcPr>
            <w:tcW w:type="dxa" w:w="1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SUSPICIOUS (3/94)</w:t>
            </w:r>
          </w:p>
        </w:tc>
        <w:tc>
          <w:tcPr>
            <w:tcW w:type="dxa" w:w="10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7B241C"/>
                <w:sz w:val="20"/>
                <w:szCs w:val="20"/>
              </w:rPr>
              <w:t xml:space="preserve">PHISHING</w:t>
            </w:r>
          </w:p>
        </w:tc>
      </w:tr>
    </w:tbl>
    <w:p>
      <w:pPr>
        <w:spacing w:after="80" w:before="80"/>
      </w:pPr>
      <w:r>
        <w:t xml:space="preserve"/>
      </w:r>
    </w:p>
    <w:p>
      <w:pPr>
        <w:pStyle w:val="Heading2"/>
        <w:spacing w:after="120" w:before="240"/>
      </w:pPr>
      <w:r>
        <w:rPr>
          <w:rFonts w:ascii="Arial" w:cs="Arial" w:eastAsia="Arial" w:hAnsi="Arial"/>
          <w:b/>
          <w:bCs/>
          <w:sz w:val="24"/>
          <w:szCs w:val="24"/>
        </w:rPr>
        <w:t xml:space="preserve">Classification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Classification</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r>
      <w:tr>
        <w:tc>
          <w:tcPr>
            <w:tcW w:type="dxa" w:w="22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SAFE</w:t>
            </w:r>
          </w:p>
        </w:tc>
        <w:tc>
          <w:tcPr>
            <w:tcW w:type="dxa" w:w="51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Passes all authentication checks. No suspicious content or links.</w:t>
            </w:r>
          </w:p>
        </w:tc>
        <w:tc>
          <w:tcPr>
            <w:tcW w:type="dxa" w:w="2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action needed</w:t>
            </w:r>
          </w:p>
        </w:tc>
      </w:tr>
      <w:tr>
        <w:tc>
          <w:tcPr>
            <w:tcW w:type="dxa" w:w="2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bCs/>
                <w:color w:val="E67E22"/>
                <w:sz w:val="20"/>
                <w:szCs w:val="20"/>
              </w:rPr>
              <w:t xml:space="preserve">SUSPICIOUS</w:t>
            </w:r>
          </w:p>
        </w:tc>
        <w:tc>
          <w:tcPr>
            <w:tcW w:type="dxa" w:w="51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Some authentication failures or minor red flags. Requires human review.</w:t>
            </w:r>
          </w:p>
        </w:tc>
        <w:tc>
          <w:tcPr>
            <w:tcW w:type="dxa" w:w="2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Report to IT Security</w:t>
            </w:r>
          </w:p>
        </w:tc>
      </w:tr>
      <w:tr>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Arial" w:cs="Arial" w:eastAsia="Arial" w:hAnsi="Arial"/>
                <w:b/>
                <w:bCs/>
                <w:color w:val="7B241C"/>
                <w:sz w:val="20"/>
                <w:szCs w:val="20"/>
              </w:rPr>
              <w:t xml:space="preserve">PHISHING CONFIRMED</w:t>
            </w:r>
          </w:p>
        </w:tc>
        <w:tc>
          <w:tcPr>
            <w:tcW w:type="dxa" w:w="51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Multiple technical failures + malicious URL. Active threat to users.</w:t>
            </w:r>
          </w:p>
        </w:tc>
        <w:tc>
          <w:tcPr>
            <w:tcW w:type="dxa" w:w="2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Block, Report &amp; Educate</w:t>
            </w:r>
          </w:p>
        </w:tc>
      </w:tr>
    </w:tbl>
    <w:p>
      <w:pPr>
        <w:pageBreakBefore/>
      </w:pPr>
      <w:r>
        <w:t xml:space="preserve"/>
      </w:r>
    </w:p>
    <w:p>
      <w:pPr>
        <w:pStyle w:val="Heading1"/>
        <w:pBdr>
          <w:bottom w:val="single" w:color="2E75B6" w:sz="6" w:space="1"/>
        </w:pBdr>
        <w:spacing w:after="160" w:before="320"/>
      </w:pPr>
      <w:r>
        <w:rPr>
          <w:rFonts w:ascii="Arial" w:cs="Arial" w:eastAsia="Arial" w:hAnsi="Arial"/>
          <w:b/>
          <w:bCs/>
          <w:sz w:val="28"/>
          <w:szCs w:val="28"/>
        </w:rPr>
        <w:t xml:space="preserve">7. Attack Mechanism Explained</w:t>
      </w:r>
    </w:p>
    <w:p>
      <w:pPr>
        <w:spacing w:after="120" w:before="60"/>
      </w:pPr>
      <w:r>
        <w:rPr>
          <w:rFonts w:ascii="Arial" w:cs="Arial" w:eastAsia="Arial" w:hAnsi="Arial"/>
          <w:sz w:val="22"/>
          <w:szCs w:val="22"/>
        </w:rPr>
        <w:t xml:space="preserve">The attack analyzed follows a classic credential-harvesting lifecycle:</w:t>
      </w:r>
    </w:p>
    <w:p>
      <w:pPr>
        <w:pStyle w:val="ListParagraph"/>
        <w:numPr>
          <w:ilvl w:val="0"/>
          <w:numId w:val="2"/>
        </w:numPr>
        <w:spacing w:after="60" w:before="40"/>
      </w:pPr>
      <w:r>
        <w:rPr>
          <w:rFonts w:ascii="Arial" w:cs="Arial" w:eastAsia="Arial" w:hAnsi="Arial"/>
          <w:b/>
          <w:bCs/>
          <w:sz w:val="22"/>
          <w:szCs w:val="22"/>
        </w:rPr>
        <w:t xml:space="preserve">Step 1 — Domain Registration: </w:t>
      </w:r>
      <w:r>
        <w:rPr>
          <w:rFonts w:ascii="Arial" w:cs="Arial" w:eastAsia="Arial" w:hAnsi="Arial"/>
          <w:sz w:val="22"/>
          <w:szCs w:val="22"/>
        </w:rPr>
        <w:t xml:space="preserve">The attacker registers a new domain resembling a trusted brand and obtains a free TLS certificate.</w:t>
      </w:r>
    </w:p>
    <w:p>
      <w:pPr>
        <w:pStyle w:val="ListParagraph"/>
        <w:numPr>
          <w:ilvl w:val="0"/>
          <w:numId w:val="2"/>
        </w:numPr>
        <w:spacing w:after="60" w:before="40"/>
      </w:pPr>
      <w:r>
        <w:rPr>
          <w:rFonts w:ascii="Arial" w:cs="Arial" w:eastAsia="Arial" w:hAnsi="Arial"/>
          <w:b/>
          <w:bCs/>
          <w:sz w:val="22"/>
          <w:szCs w:val="22"/>
        </w:rPr>
        <w:t xml:space="preserve">Step 2 — Email Infrastructure: </w:t>
      </w:r>
      <w:r>
        <w:rPr>
          <w:rFonts w:ascii="Arial" w:cs="Arial" w:eastAsia="Arial" w:hAnsi="Arial"/>
          <w:sz w:val="22"/>
          <w:szCs w:val="22"/>
        </w:rPr>
        <w:t xml:space="preserve">A mail server is configured to send bulk phishing emails, spoofing the display name of a trusted brand.</w:t>
      </w:r>
    </w:p>
    <w:p>
      <w:pPr>
        <w:pStyle w:val="ListParagraph"/>
        <w:numPr>
          <w:ilvl w:val="0"/>
          <w:numId w:val="2"/>
        </w:numPr>
        <w:spacing w:after="60" w:before="40"/>
      </w:pPr>
      <w:r>
        <w:rPr>
          <w:rFonts w:ascii="Arial" w:cs="Arial" w:eastAsia="Arial" w:hAnsi="Arial"/>
          <w:b/>
          <w:bCs/>
          <w:sz w:val="22"/>
          <w:szCs w:val="22"/>
        </w:rPr>
        <w:t xml:space="preserve">Step 3 — Social Engineering: </w:t>
      </w:r>
      <w:r>
        <w:rPr>
          <w:rFonts w:ascii="Arial" w:cs="Arial" w:eastAsia="Arial" w:hAnsi="Arial"/>
          <w:sz w:val="22"/>
          <w:szCs w:val="22"/>
        </w:rPr>
        <w:t xml:space="preserve">The email body uses urgency triggers — account suspension warnings, payment failures — to pressure the victim into acting without thinking.</w:t>
      </w:r>
    </w:p>
    <w:p>
      <w:pPr>
        <w:pStyle w:val="ListParagraph"/>
        <w:numPr>
          <w:ilvl w:val="0"/>
          <w:numId w:val="2"/>
        </w:numPr>
        <w:spacing w:after="60" w:before="40"/>
      </w:pPr>
      <w:r>
        <w:rPr>
          <w:rFonts w:ascii="Arial" w:cs="Arial" w:eastAsia="Arial" w:hAnsi="Arial"/>
          <w:b/>
          <w:bCs/>
          <w:sz w:val="22"/>
          <w:szCs w:val="22"/>
        </w:rPr>
        <w:t xml:space="preserve">Step 4 — Credential Harvesting: </w:t>
      </w:r>
      <w:r>
        <w:rPr>
          <w:rFonts w:ascii="Arial" w:cs="Arial" w:eastAsia="Arial" w:hAnsi="Arial"/>
          <w:sz w:val="22"/>
          <w:szCs w:val="22"/>
        </w:rPr>
        <w:t xml:space="preserve">The embedded link directs the victim to a pixel-perfect clone of the login page. Credentials are immediately sent to the attacker's server.</w:t>
      </w:r>
    </w:p>
    <w:p>
      <w:pPr>
        <w:pStyle w:val="ListParagraph"/>
        <w:numPr>
          <w:ilvl w:val="0"/>
          <w:numId w:val="2"/>
        </w:numPr>
        <w:spacing w:after="60" w:before="40"/>
      </w:pPr>
      <w:r>
        <w:rPr>
          <w:rFonts w:ascii="Arial" w:cs="Arial" w:eastAsia="Arial" w:hAnsi="Arial"/>
          <w:b/>
          <w:bCs/>
          <w:sz w:val="22"/>
          <w:szCs w:val="22"/>
        </w:rPr>
        <w:t xml:space="preserve">Step 5 — Account Takeover: </w:t>
      </w:r>
      <w:r>
        <w:rPr>
          <w:rFonts w:ascii="Arial" w:cs="Arial" w:eastAsia="Arial" w:hAnsi="Arial"/>
          <w:sz w:val="22"/>
          <w:szCs w:val="22"/>
        </w:rPr>
        <w:t xml:space="preserve">Captured credentials enable financial fraud, identity theft, lateral movement within corporate networks, or resale on dark web marketplaces.</w:t>
      </w:r>
    </w:p>
    <w:p>
      <w:pPr>
        <w:pStyle w:val="Heading1"/>
        <w:pBdr>
          <w:bottom w:val="single" w:color="2E75B6" w:sz="6" w:space="1"/>
        </w:pBdr>
        <w:spacing w:after="160" w:before="320"/>
      </w:pPr>
      <w:r>
        <w:rPr>
          <w:rFonts w:ascii="Arial" w:cs="Arial" w:eastAsia="Arial" w:hAnsi="Arial"/>
          <w:b/>
          <w:bCs/>
          <w:sz w:val="28"/>
          <w:szCs w:val="28"/>
        </w:rPr>
        <w:t xml:space="preserve">8. Prevention Guidelines</w:t>
      </w:r>
    </w:p>
    <w:p>
      <w:pPr>
        <w:pStyle w:val="Heading2"/>
        <w:spacing w:after="120" w:before="240"/>
      </w:pPr>
      <w:r>
        <w:rPr>
          <w:rFonts w:ascii="Arial" w:cs="Arial" w:eastAsia="Arial" w:hAnsi="Arial"/>
          <w:b/>
          <w:bCs/>
          <w:sz w:val="24"/>
          <w:szCs w:val="24"/>
        </w:rPr>
        <w:t xml:space="preserve">For IT &amp; Security Teams</w:t>
      </w:r>
    </w:p>
    <w:p>
      <w:pPr>
        <w:pStyle w:val="ListParagraph"/>
        <w:numPr>
          <w:ilvl w:val="0"/>
          <w:numId w:val="2"/>
        </w:numPr>
        <w:spacing w:after="60" w:before="40"/>
      </w:pPr>
      <w:r>
        <w:rPr>
          <w:rFonts w:ascii="Arial" w:cs="Arial" w:eastAsia="Arial" w:hAnsi="Arial"/>
          <w:b/>
          <w:bCs/>
          <w:sz w:val="22"/>
          <w:szCs w:val="22"/>
        </w:rPr>
        <w:t xml:space="preserve">Enforce DMARC: </w:t>
      </w:r>
      <w:r>
        <w:rPr>
          <w:rFonts w:ascii="Arial" w:cs="Arial" w:eastAsia="Arial" w:hAnsi="Arial"/>
          <w:sz w:val="22"/>
          <w:szCs w:val="22"/>
        </w:rPr>
        <w:t xml:space="preserve">Publish a DMARC policy of 'p=reject' for all organizational domains to prevent email spoofing.</w:t>
      </w:r>
    </w:p>
    <w:p>
      <w:pPr>
        <w:pStyle w:val="ListParagraph"/>
        <w:numPr>
          <w:ilvl w:val="0"/>
          <w:numId w:val="2"/>
        </w:numPr>
        <w:spacing w:after="60" w:before="40"/>
      </w:pPr>
      <w:r>
        <w:rPr>
          <w:rFonts w:ascii="Arial" w:cs="Arial" w:eastAsia="Arial" w:hAnsi="Arial"/>
          <w:b/>
          <w:bCs/>
          <w:sz w:val="22"/>
          <w:szCs w:val="22"/>
        </w:rPr>
        <w:t xml:space="preserve">Deploy Email Gateway Filters: </w:t>
      </w:r>
      <w:r>
        <w:rPr>
          <w:rFonts w:ascii="Arial" w:cs="Arial" w:eastAsia="Arial" w:hAnsi="Arial"/>
          <w:sz w:val="22"/>
          <w:szCs w:val="22"/>
        </w:rPr>
        <w:t xml:space="preserve">Implement an email security gateway that performs real-time URL rewriting and sandbox analysis of all inbound links.</w:t>
      </w:r>
    </w:p>
    <w:p>
      <w:pPr>
        <w:pStyle w:val="ListParagraph"/>
        <w:numPr>
          <w:ilvl w:val="0"/>
          <w:numId w:val="2"/>
        </w:numPr>
        <w:spacing w:after="60" w:before="40"/>
      </w:pPr>
      <w:r>
        <w:rPr>
          <w:rFonts w:ascii="Arial" w:cs="Arial" w:eastAsia="Arial" w:hAnsi="Arial"/>
          <w:b/>
          <w:bCs/>
          <w:sz w:val="22"/>
          <w:szCs w:val="22"/>
        </w:rPr>
        <w:t xml:space="preserve">Enable MFA Everywhere: </w:t>
      </w:r>
      <w:r>
        <w:rPr>
          <w:rFonts w:ascii="Arial" w:cs="Arial" w:eastAsia="Arial" w:hAnsi="Arial"/>
          <w:sz w:val="22"/>
          <w:szCs w:val="22"/>
        </w:rPr>
        <w:t xml:space="preserve">Enforce Multi-Factor Authentication (MFA) on all corporate accounts. Even phished credentials cannot enable takeover with MFA active.</w:t>
      </w:r>
    </w:p>
    <w:p>
      <w:pPr>
        <w:pStyle w:val="ListParagraph"/>
        <w:numPr>
          <w:ilvl w:val="0"/>
          <w:numId w:val="2"/>
        </w:numPr>
        <w:spacing w:after="60" w:before="40"/>
      </w:pPr>
      <w:r>
        <w:rPr>
          <w:rFonts w:ascii="Arial" w:cs="Arial" w:eastAsia="Arial" w:hAnsi="Arial"/>
          <w:b/>
          <w:bCs/>
          <w:sz w:val="22"/>
          <w:szCs w:val="22"/>
        </w:rPr>
        <w:t xml:space="preserve">Conduct Phishing Simulations: </w:t>
      </w:r>
      <w:r>
        <w:rPr>
          <w:rFonts w:ascii="Arial" w:cs="Arial" w:eastAsia="Arial" w:hAnsi="Arial"/>
          <w:sz w:val="22"/>
          <w:szCs w:val="22"/>
        </w:rPr>
        <w:t xml:space="preserve">Run quarterly phishing simulations to measure employee susceptibility and target awareness training.</w:t>
      </w:r>
    </w:p>
    <w:p>
      <w:pPr>
        <w:pStyle w:val="ListParagraph"/>
        <w:numPr>
          <w:ilvl w:val="0"/>
          <w:numId w:val="2"/>
        </w:numPr>
        <w:spacing w:after="60" w:before="40"/>
      </w:pPr>
      <w:r>
        <w:rPr>
          <w:rFonts w:ascii="Arial" w:cs="Arial" w:eastAsia="Arial" w:hAnsi="Arial"/>
          <w:b/>
          <w:bCs/>
          <w:sz w:val="22"/>
          <w:szCs w:val="22"/>
        </w:rPr>
        <w:t xml:space="preserve">Establish Reporting Channels: </w:t>
      </w:r>
      <w:r>
        <w:rPr>
          <w:rFonts w:ascii="Arial" w:cs="Arial" w:eastAsia="Arial" w:hAnsi="Arial"/>
          <w:sz w:val="22"/>
          <w:szCs w:val="22"/>
        </w:rPr>
        <w:t xml:space="preserve">Create a one-click 'Report Phishing' button in the email client to encourage early detection.</w:t>
      </w:r>
    </w:p>
    <w:p>
      <w:pPr>
        <w:pStyle w:val="ListParagraph"/>
        <w:numPr>
          <w:ilvl w:val="0"/>
          <w:numId w:val="2"/>
        </w:numPr>
        <w:spacing w:after="60" w:before="40"/>
      </w:pPr>
      <w:r>
        <w:rPr>
          <w:rFonts w:ascii="Arial" w:cs="Arial" w:eastAsia="Arial" w:hAnsi="Arial"/>
          <w:b/>
          <w:bCs/>
          <w:sz w:val="22"/>
          <w:szCs w:val="22"/>
        </w:rPr>
        <w:t xml:space="preserve">Monitor New Domain Registrations: </w:t>
      </w:r>
      <w:r>
        <w:rPr>
          <w:rFonts w:ascii="Arial" w:cs="Arial" w:eastAsia="Arial" w:hAnsi="Arial"/>
          <w:sz w:val="22"/>
          <w:szCs w:val="22"/>
        </w:rPr>
        <w:t xml:space="preserve">Subscribe to domain monitoring services that alert when domains resembling your brand are newly registered.</w:t>
      </w:r>
    </w:p>
    <w:p>
      <w:pPr>
        <w:spacing w:after="80" w:before="80"/>
      </w:pPr>
      <w:r>
        <w:t xml:space="preserve"/>
      </w:r>
    </w:p>
    <w:p>
      <w:pPr>
        <w:pStyle w:val="Heading2"/>
        <w:spacing w:after="120" w:before="240"/>
      </w:pPr>
      <w:r>
        <w:rPr>
          <w:rFonts w:ascii="Arial" w:cs="Arial" w:eastAsia="Arial" w:hAnsi="Arial"/>
          <w:b/>
          <w:bCs/>
          <w:sz w:val="24"/>
          <w:szCs w:val="24"/>
        </w:rPr>
        <w:t xml:space="preserve">For End Users</w:t>
      </w:r>
    </w:p>
    <w:p>
      <w:pPr>
        <w:pStyle w:val="ListParagraph"/>
        <w:numPr>
          <w:ilvl w:val="0"/>
          <w:numId w:val="2"/>
        </w:numPr>
        <w:spacing w:after="60" w:before="40"/>
      </w:pPr>
      <w:r>
        <w:rPr>
          <w:rFonts w:ascii="Arial" w:cs="Arial" w:eastAsia="Arial" w:hAnsi="Arial"/>
          <w:b/>
          <w:bCs/>
          <w:sz w:val="22"/>
          <w:szCs w:val="22"/>
        </w:rPr>
        <w:t xml:space="preserve">Hover Before You Click: </w:t>
      </w:r>
      <w:r>
        <w:rPr>
          <w:rFonts w:ascii="Arial" w:cs="Arial" w:eastAsia="Arial" w:hAnsi="Arial"/>
          <w:sz w:val="22"/>
          <w:szCs w:val="22"/>
        </w:rPr>
        <w:t xml:space="preserve">Always hover over any link to see the actual destination URL before clicking.</w:t>
      </w:r>
    </w:p>
    <w:p>
      <w:pPr>
        <w:pStyle w:val="ListParagraph"/>
        <w:numPr>
          <w:ilvl w:val="0"/>
          <w:numId w:val="2"/>
        </w:numPr>
        <w:spacing w:after="60" w:before="40"/>
      </w:pPr>
      <w:r>
        <w:rPr>
          <w:rFonts w:ascii="Arial" w:cs="Arial" w:eastAsia="Arial" w:hAnsi="Arial"/>
          <w:b/>
          <w:bCs/>
          <w:sz w:val="22"/>
          <w:szCs w:val="22"/>
        </w:rPr>
        <w:t xml:space="preserve">Verify the Full Sender Address: </w:t>
      </w:r>
      <w:r>
        <w:rPr>
          <w:rFonts w:ascii="Arial" w:cs="Arial" w:eastAsia="Arial" w:hAnsi="Arial"/>
          <w:sz w:val="22"/>
          <w:szCs w:val="22"/>
        </w:rPr>
        <w:t xml:space="preserve">Click on the sender's display name to reveal the real email address. A real Shopify email comes from @shopify.com only.</w:t>
      </w:r>
    </w:p>
    <w:p>
      <w:pPr>
        <w:pStyle w:val="ListParagraph"/>
        <w:numPr>
          <w:ilvl w:val="0"/>
          <w:numId w:val="2"/>
        </w:numPr>
        <w:spacing w:after="60" w:before="40"/>
      </w:pPr>
      <w:r>
        <w:rPr>
          <w:rFonts w:ascii="Arial" w:cs="Arial" w:eastAsia="Arial" w:hAnsi="Arial"/>
          <w:b/>
          <w:bCs/>
          <w:sz w:val="22"/>
          <w:szCs w:val="22"/>
        </w:rPr>
        <w:t xml:space="preserve">Go Directly to the Website: </w:t>
      </w:r>
      <w:r>
        <w:rPr>
          <w:rFonts w:ascii="Arial" w:cs="Arial" w:eastAsia="Arial" w:hAnsi="Arial"/>
          <w:sz w:val="22"/>
          <w:szCs w:val="22"/>
        </w:rPr>
        <w:t xml:space="preserve">Never click email links for account-related actions. Navigate directly to the official website in a new browser tab.</w:t>
      </w:r>
    </w:p>
    <w:p>
      <w:pPr>
        <w:pStyle w:val="ListParagraph"/>
        <w:numPr>
          <w:ilvl w:val="0"/>
          <w:numId w:val="2"/>
        </w:numPr>
        <w:spacing w:after="60" w:before="40"/>
      </w:pPr>
      <w:r>
        <w:rPr>
          <w:rFonts w:ascii="Arial" w:cs="Arial" w:eastAsia="Arial" w:hAnsi="Arial"/>
          <w:b/>
          <w:bCs/>
          <w:sz w:val="22"/>
          <w:szCs w:val="22"/>
        </w:rPr>
        <w:t xml:space="preserve">Check for Authentication Warnings: </w:t>
      </w:r>
      <w:r>
        <w:rPr>
          <w:rFonts w:ascii="Arial" w:cs="Arial" w:eastAsia="Arial" w:hAnsi="Arial"/>
          <w:sz w:val="22"/>
          <w:szCs w:val="22"/>
        </w:rPr>
        <w:t xml:space="preserve">Modern email clients like Gmail show warnings for unauthenticated emails. Never ignore these warnings.</w:t>
      </w:r>
    </w:p>
    <w:p>
      <w:pPr>
        <w:pStyle w:val="ListParagraph"/>
        <w:numPr>
          <w:ilvl w:val="0"/>
          <w:numId w:val="2"/>
        </w:numPr>
        <w:spacing w:after="60" w:before="40"/>
      </w:pPr>
      <w:r>
        <w:rPr>
          <w:rFonts w:ascii="Arial" w:cs="Arial" w:eastAsia="Arial" w:hAnsi="Arial"/>
          <w:b/>
          <w:bCs/>
          <w:sz w:val="22"/>
          <w:szCs w:val="22"/>
        </w:rPr>
        <w:t xml:space="preserve">Report, Don't Delete: </w:t>
      </w:r>
      <w:r>
        <w:rPr>
          <w:rFonts w:ascii="Arial" w:cs="Arial" w:eastAsia="Arial" w:hAnsi="Arial"/>
          <w:sz w:val="22"/>
          <w:szCs w:val="22"/>
        </w:rPr>
        <w:t xml:space="preserve">Report suspicious emails to IT before deleting them. Evidence is valuable for organizational threat response.</w:t>
      </w:r>
    </w:p>
    <w:p>
      <w:pPr>
        <w:pageBreakBefore/>
      </w:pPr>
      <w:r>
        <w:t xml:space="preserve"/>
      </w:r>
    </w:p>
    <w:p>
      <w:pPr>
        <w:pStyle w:val="Heading1"/>
        <w:pBdr>
          <w:bottom w:val="single" w:color="2E75B6" w:sz="6" w:space="1"/>
        </w:pBdr>
        <w:spacing w:after="160" w:before="320"/>
      </w:pPr>
      <w:r>
        <w:rPr>
          <w:rFonts w:ascii="Arial" w:cs="Arial" w:eastAsia="Arial" w:hAnsi="Arial"/>
          <w:b/>
          <w:bCs/>
          <w:sz w:val="28"/>
          <w:szCs w:val="28"/>
        </w:rPr>
        <w:t xml:space="preserve">9. Employee Do's and Don'ts</w:t>
      </w:r>
    </w:p>
    <w:p>
      <w:pPr>
        <w:spacing w:after="120" w:before="60"/>
      </w:pPr>
      <w:r>
        <w:rPr>
          <w:rFonts w:ascii="Arial" w:cs="Arial" w:eastAsia="Arial" w:hAnsi="Arial"/>
          <w:sz w:val="22"/>
          <w:szCs w:val="22"/>
        </w:rPr>
        <w:t xml:space="preserve">This quick-reference guide is designed for distribution to all employees as part of a phishing awareness program.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DO'S</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DON'TS</w:t>
            </w:r>
          </w:p>
        </w:tc>
      </w:tr>
      <w:tr>
        <w:tc>
          <w:tcPr>
            <w:tcW w:type="dxa" w:w="46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1E8449"/>
                <w:sz w:val="20"/>
                <w:szCs w:val="20"/>
              </w:rPr>
              <w:t xml:space="preserve">✔  </w:t>
            </w:r>
            <w:r>
              <w:rPr>
                <w:rFonts w:ascii="Arial" w:cs="Arial" w:eastAsia="Arial" w:hAnsi="Arial"/>
                <w:sz w:val="20"/>
                <w:szCs w:val="20"/>
              </w:rPr>
              <w:t xml:space="preserve">Verify the sender's full email address before acting</w:t>
            </w:r>
          </w:p>
        </w:tc>
        <w:tc>
          <w:tcPr>
            <w:tcW w:type="dxa" w:w="468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  </w:t>
            </w:r>
            <w:r>
              <w:rPr>
                <w:rFonts w:ascii="Arial" w:cs="Arial" w:eastAsia="Arial" w:hAnsi="Arial"/>
                <w:sz w:val="20"/>
                <w:szCs w:val="20"/>
              </w:rPr>
              <w:t xml:space="preserve">Click links in unexpected or unsolicited emails</w:t>
            </w:r>
          </w:p>
        </w:tc>
      </w:tr>
      <w:tr>
        <w:tc>
          <w:tcPr>
            <w:tcW w:type="dxa" w:w="46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1E8449"/>
                <w:sz w:val="20"/>
                <w:szCs w:val="20"/>
              </w:rPr>
              <w:t xml:space="preserve">✔  </w:t>
            </w:r>
            <w:r>
              <w:rPr>
                <w:rFonts w:ascii="Arial" w:cs="Arial" w:eastAsia="Arial" w:hAnsi="Arial"/>
                <w:sz w:val="20"/>
                <w:szCs w:val="20"/>
              </w:rPr>
              <w:t xml:space="preserve">Hover over links to preview the actual URL destination</w:t>
            </w:r>
          </w:p>
        </w:tc>
        <w:tc>
          <w:tcPr>
            <w:tcW w:type="dxa" w:w="468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  </w:t>
            </w:r>
            <w:r>
              <w:rPr>
                <w:rFonts w:ascii="Arial" w:cs="Arial" w:eastAsia="Arial" w:hAnsi="Arial"/>
                <w:sz w:val="20"/>
                <w:szCs w:val="20"/>
              </w:rPr>
              <w:t xml:space="preserve">Enter credentials after following an email link</w:t>
            </w:r>
          </w:p>
        </w:tc>
      </w:tr>
      <w:tr>
        <w:tc>
          <w:tcPr>
            <w:tcW w:type="dxa" w:w="46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1E8449"/>
                <w:sz w:val="20"/>
                <w:szCs w:val="20"/>
              </w:rPr>
              <w:t xml:space="preserve">✔  </w:t>
            </w:r>
            <w:r>
              <w:rPr>
                <w:rFonts w:ascii="Arial" w:cs="Arial" w:eastAsia="Arial" w:hAnsi="Arial"/>
                <w:sz w:val="20"/>
                <w:szCs w:val="20"/>
              </w:rPr>
              <w:t xml:space="preserve">Navigate directly to websites instead of clicking links</w:t>
            </w:r>
          </w:p>
        </w:tc>
        <w:tc>
          <w:tcPr>
            <w:tcW w:type="dxa" w:w="468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  </w:t>
            </w:r>
            <w:r>
              <w:rPr>
                <w:rFonts w:ascii="Arial" w:cs="Arial" w:eastAsia="Arial" w:hAnsi="Arial"/>
                <w:sz w:val="20"/>
                <w:szCs w:val="20"/>
              </w:rPr>
              <w:t xml:space="preserve">Open unexpected email attachments from any sender</w:t>
            </w:r>
          </w:p>
        </w:tc>
      </w:tr>
      <w:tr>
        <w:tc>
          <w:tcPr>
            <w:tcW w:type="dxa" w:w="46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1E8449"/>
                <w:sz w:val="20"/>
                <w:szCs w:val="20"/>
              </w:rPr>
              <w:t xml:space="preserve">✔  </w:t>
            </w:r>
            <w:r>
              <w:rPr>
                <w:rFonts w:ascii="Arial" w:cs="Arial" w:eastAsia="Arial" w:hAnsi="Arial"/>
                <w:sz w:val="20"/>
                <w:szCs w:val="20"/>
              </w:rPr>
              <w:t xml:space="preserve">Use Multi-Factor Authentication (MFA) on all accounts</w:t>
            </w:r>
          </w:p>
        </w:tc>
        <w:tc>
          <w:tcPr>
            <w:tcW w:type="dxa" w:w="468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  </w:t>
            </w:r>
            <w:r>
              <w:rPr>
                <w:rFonts w:ascii="Arial" w:cs="Arial" w:eastAsia="Arial" w:hAnsi="Arial"/>
                <w:sz w:val="20"/>
                <w:szCs w:val="20"/>
              </w:rPr>
              <w:t xml:space="preserve">Trust an email just because it has a logo or looks professional</w:t>
            </w:r>
          </w:p>
        </w:tc>
      </w:tr>
      <w:tr>
        <w:tc>
          <w:tcPr>
            <w:tcW w:type="dxa" w:w="46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1E8449"/>
                <w:sz w:val="20"/>
                <w:szCs w:val="20"/>
              </w:rPr>
              <w:t xml:space="preserve">✔  </w:t>
            </w:r>
            <w:r>
              <w:rPr>
                <w:rFonts w:ascii="Arial" w:cs="Arial" w:eastAsia="Arial" w:hAnsi="Arial"/>
                <w:sz w:val="20"/>
                <w:szCs w:val="20"/>
              </w:rPr>
              <w:t xml:space="preserve">Report suspicious emails to the IT / Security team</w:t>
            </w:r>
          </w:p>
        </w:tc>
        <w:tc>
          <w:tcPr>
            <w:tcW w:type="dxa" w:w="468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  </w:t>
            </w:r>
            <w:r>
              <w:rPr>
                <w:rFonts w:ascii="Arial" w:cs="Arial" w:eastAsia="Arial" w:hAnsi="Arial"/>
                <w:sz w:val="20"/>
                <w:szCs w:val="20"/>
              </w:rPr>
              <w:t xml:space="preserve">Ignore urgency warnings — they are a manipulation tactic</w:t>
            </w:r>
          </w:p>
        </w:tc>
      </w:tr>
      <w:tr>
        <w:tc>
          <w:tcPr>
            <w:tcW w:type="dxa" w:w="46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1E8449"/>
                <w:sz w:val="20"/>
                <w:szCs w:val="20"/>
              </w:rPr>
              <w:t xml:space="preserve">✔  </w:t>
            </w:r>
            <w:r>
              <w:rPr>
                <w:rFonts w:ascii="Arial" w:cs="Arial" w:eastAsia="Arial" w:hAnsi="Arial"/>
                <w:sz w:val="20"/>
                <w:szCs w:val="20"/>
              </w:rPr>
              <w:t xml:space="preserve">Check for spelling errors and unusual formatting</w:t>
            </w:r>
          </w:p>
        </w:tc>
        <w:tc>
          <w:tcPr>
            <w:tcW w:type="dxa" w:w="468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  </w:t>
            </w:r>
            <w:r>
              <w:rPr>
                <w:rFonts w:ascii="Arial" w:cs="Arial" w:eastAsia="Arial" w:hAnsi="Arial"/>
                <w:sz w:val="20"/>
                <w:szCs w:val="20"/>
              </w:rPr>
              <w:t xml:space="preserve">Share passwords, OTPs, or PINs via email or chat</w:t>
            </w:r>
          </w:p>
        </w:tc>
      </w:tr>
      <w:tr>
        <w:tc>
          <w:tcPr>
            <w:tcW w:type="dxa" w:w="46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1E8449"/>
                <w:sz w:val="20"/>
                <w:szCs w:val="20"/>
              </w:rPr>
              <w:t xml:space="preserve">✔  </w:t>
            </w:r>
            <w:r>
              <w:rPr>
                <w:rFonts w:ascii="Arial" w:cs="Arial" w:eastAsia="Arial" w:hAnsi="Arial"/>
                <w:sz w:val="20"/>
                <w:szCs w:val="20"/>
              </w:rPr>
              <w:t xml:space="preserve">Contact the sender via a known phone number if uncertain</w:t>
            </w:r>
          </w:p>
        </w:tc>
        <w:tc>
          <w:tcPr>
            <w:tcW w:type="dxa" w:w="468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  </w:t>
            </w:r>
            <w:r>
              <w:rPr>
                <w:rFonts w:ascii="Arial" w:cs="Arial" w:eastAsia="Arial" w:hAnsi="Arial"/>
                <w:sz w:val="20"/>
                <w:szCs w:val="20"/>
              </w:rPr>
              <w:t xml:space="preserve">Dismiss browser security warnings about untrusted sites</w:t>
            </w:r>
          </w:p>
        </w:tc>
      </w:tr>
      <w:tr>
        <w:tc>
          <w:tcPr>
            <w:tcW w:type="dxa" w:w="46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1E8449"/>
                <w:sz w:val="20"/>
                <w:szCs w:val="20"/>
              </w:rPr>
              <w:t xml:space="preserve">✔  </w:t>
            </w:r>
            <w:r>
              <w:rPr>
                <w:rFonts w:ascii="Arial" w:cs="Arial" w:eastAsia="Arial" w:hAnsi="Arial"/>
                <w:sz w:val="20"/>
                <w:szCs w:val="20"/>
              </w:rPr>
              <w:t xml:space="preserve">Keep your email client and browser fully updated</w:t>
            </w:r>
          </w:p>
        </w:tc>
        <w:tc>
          <w:tcPr>
            <w:tcW w:type="dxa" w:w="468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  </w:t>
            </w:r>
            <w:r>
              <w:rPr>
                <w:rFonts w:ascii="Arial" w:cs="Arial" w:eastAsia="Arial" w:hAnsi="Arial"/>
                <w:sz w:val="20"/>
                <w:szCs w:val="20"/>
              </w:rPr>
              <w:t xml:space="preserve">Use the same password across multiple accounts</w:t>
            </w:r>
          </w:p>
        </w:tc>
      </w:tr>
      <w:tr>
        <w:tc>
          <w:tcPr>
            <w:tcW w:type="dxa" w:w="46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1E8449"/>
                <w:sz w:val="20"/>
                <w:szCs w:val="20"/>
              </w:rPr>
              <w:t xml:space="preserve">✔  </w:t>
            </w:r>
            <w:r>
              <w:rPr>
                <w:rFonts w:ascii="Arial" w:cs="Arial" w:eastAsia="Arial" w:hAnsi="Arial"/>
                <w:sz w:val="20"/>
                <w:szCs w:val="20"/>
              </w:rPr>
              <w:t xml:space="preserve">Attend all security awareness training sessions</w:t>
            </w:r>
          </w:p>
        </w:tc>
        <w:tc>
          <w:tcPr>
            <w:tcW w:type="dxa" w:w="468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  </w:t>
            </w:r>
            <w:r>
              <w:rPr>
                <w:rFonts w:ascii="Arial" w:cs="Arial" w:eastAsia="Arial" w:hAnsi="Arial"/>
                <w:sz w:val="20"/>
                <w:szCs w:val="20"/>
              </w:rPr>
              <w:t xml:space="preserve">Forward suspicious emails to colleagues — report instead</w:t>
            </w:r>
          </w:p>
        </w:tc>
      </w:tr>
      <w:tr>
        <w:tc>
          <w:tcPr>
            <w:tcW w:type="dxa" w:w="46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1E8449"/>
                <w:sz w:val="20"/>
                <w:szCs w:val="20"/>
              </w:rPr>
              <w:t xml:space="preserve">✔  </w:t>
            </w:r>
            <w:r>
              <w:rPr>
                <w:rFonts w:ascii="Arial" w:cs="Arial" w:eastAsia="Arial" w:hAnsi="Arial"/>
                <w:sz w:val="20"/>
                <w:szCs w:val="20"/>
              </w:rPr>
              <w:t xml:space="preserve">Use a password manager with unique passwords per site</w:t>
            </w:r>
          </w:p>
        </w:tc>
        <w:tc>
          <w:tcPr>
            <w:tcW w:type="dxa" w:w="468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  </w:t>
            </w:r>
            <w:r>
              <w:rPr>
                <w:rFonts w:ascii="Arial" w:cs="Arial" w:eastAsia="Arial" w:hAnsi="Arial"/>
                <w:sz w:val="20"/>
                <w:szCs w:val="20"/>
              </w:rPr>
              <w:t xml:space="preserve">Assume a padlock / HTTPS means a website is safe</w:t>
            </w:r>
          </w:p>
        </w:tc>
      </w:tr>
    </w:tbl>
    <w:p>
      <w:pPr>
        <w:pageBreakBefore/>
      </w:pPr>
      <w:r>
        <w:t xml:space="preserve"/>
      </w:r>
    </w:p>
    <w:p>
      <w:pPr>
        <w:pStyle w:val="Heading1"/>
        <w:pBdr>
          <w:bottom w:val="single" w:color="2E75B6" w:sz="6" w:space="1"/>
        </w:pBdr>
        <w:spacing w:after="160" w:before="320"/>
      </w:pPr>
      <w:r>
        <w:rPr>
          <w:rFonts w:ascii="Arial" w:cs="Arial" w:eastAsia="Arial" w:hAnsi="Arial"/>
          <w:b/>
          <w:bCs/>
          <w:sz w:val="28"/>
          <w:szCs w:val="28"/>
        </w:rPr>
        <w:t xml:space="preserve">10. Conclusion &amp; Recommendations</w:t>
      </w:r>
    </w:p>
    <w:p>
      <w:pPr>
        <w:spacing w:after="120" w:before="60"/>
      </w:pPr>
      <w:r>
        <w:rPr>
          <w:rFonts w:ascii="Arial" w:cs="Arial" w:eastAsia="Arial" w:hAnsi="Arial"/>
          <w:sz w:val="22"/>
          <w:szCs w:val="22"/>
        </w:rPr>
        <w:t xml:space="preserve">This investigation confirms that phishing attacks have become highly sophisticated, leveraging trusted infrastructure, valid security certificates, and precisely engineered social manipulation to bypass both technical defenses and human judgment. All three samples analyzed represent confirmed phishing threats with multiple overlapping indicators.</w:t>
      </w:r>
    </w:p>
    <w:p>
      <w:pPr>
        <w:spacing w:after="120" w:before="60"/>
      </w:pPr>
      <w:r>
        <w:rPr>
          <w:rFonts w:ascii="Arial" w:cs="Arial" w:eastAsia="Arial" w:hAnsi="Arial"/>
          <w:sz w:val="22"/>
          <w:szCs w:val="22"/>
        </w:rPr>
        <w:t xml:space="preserve">The most critical finding is the strategic exploitation of missing email authentication policies. The absence of DMARC, failure of SPF checks, and lack of DKIM signatures collectively indicate organizations that have not hardened their email infrastructure against impersonation. This is a preventable vulnerability.</w:t>
      </w:r>
    </w:p>
    <w:p>
      <w:pPr>
        <w:spacing w:after="80" w:before="80"/>
      </w:pPr>
      <w:r>
        <w:t xml:space="preserve"/>
      </w:r>
    </w:p>
    <w:p>
      <w:pPr>
        <w:pStyle w:val="Heading2"/>
        <w:spacing w:after="120" w:before="240"/>
      </w:pPr>
      <w:r>
        <w:rPr>
          <w:rFonts w:ascii="Arial" w:cs="Arial" w:eastAsia="Arial" w:hAnsi="Arial"/>
          <w:b/>
          <w:bCs/>
          <w:sz w:val="24"/>
          <w:szCs w:val="24"/>
        </w:rPr>
        <w:t xml:space="preserve">Priority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Timeline</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Recommendation</w:t>
            </w:r>
          </w:p>
        </w:tc>
      </w:tr>
      <w:tr>
        <w:tc>
          <w:tcPr>
            <w:tcW w:type="dxa" w:w="2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Arial" w:cs="Arial" w:eastAsia="Arial" w:hAnsi="Arial"/>
                <w:b/>
                <w:bCs/>
                <w:color w:val="7B241C"/>
                <w:sz w:val="20"/>
                <w:szCs w:val="20"/>
              </w:rPr>
              <w:t xml:space="preserve">IMMEDIATE</w:t>
            </w:r>
          </w:p>
        </w:tc>
        <w:tc>
          <w:tcPr>
            <w:tcW w:type="dxa" w:w="73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Block all identified malicious domains. Issue an internal security advisory to all employees.</w:t>
            </w:r>
          </w:p>
        </w:tc>
      </w:tr>
      <w:tr>
        <w:tc>
          <w:tcPr>
            <w:tcW w:type="dxa" w:w="2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bCs/>
                <w:color w:val="E67E22"/>
                <w:sz w:val="20"/>
                <w:szCs w:val="20"/>
              </w:rPr>
              <w:t xml:space="preserve">1–30 Days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Publish DMARC policies. Configure email gateway for URL sandbox analysis. Deploy MFA across all systems.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1–3 Months</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Launch phishing simulation program. Conduct security awareness training. Establish formal phishing reporting process.</w:t>
            </w:r>
          </w:p>
        </w:tc>
      </w:tr>
      <w:tr>
        <w:tc>
          <w:tcPr>
            <w:tcW w:type="dxa" w:w="2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Ongoing</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Monitor threat intelligence feeds. Review email security configurations quarterly. Track employee phishing susceptibility rates over time.</w:t>
            </w:r>
          </w:p>
        </w:tc>
      </w:tr>
    </w:tbl>
    <w:p>
      <w:pPr>
        <w:spacing w:after="80" w:before="80"/>
      </w:pPr>
      <w:r>
        <w:t xml:space="preserve"/>
      </w:r>
    </w:p>
    <w:p>
      <w:pPr>
        <w:pStyle w:val="Heading2"/>
        <w:spacing w:after="120" w:before="240"/>
      </w:pPr>
      <w:r>
        <w:rPr>
          <w:rFonts w:ascii="Arial" w:cs="Arial" w:eastAsia="Arial" w:hAnsi="Arial"/>
          <w:b/>
          <w:bCs/>
          <w:sz w:val="24"/>
          <w:szCs w:val="24"/>
        </w:rPr>
        <w:t xml:space="preserve">Final Statement</w:t>
      </w:r>
    </w:p>
    <w:p>
      <w:pPr>
        <w:spacing w:after="120" w:before="60"/>
      </w:pPr>
      <w:r>
        <w:rPr>
          <w:rFonts w:ascii="Arial" w:cs="Arial" w:eastAsia="Arial" w:hAnsi="Arial"/>
          <w:sz w:val="22"/>
          <w:szCs w:val="22"/>
        </w:rPr>
        <w:t xml:space="preserve">Phishing is a human problem solved by human awareness. Technology can filter, detect, and block — but the most effective defense is an informed, vigilant user who pauses before they click. This report demonstrates that a structured analytical approach, combining technical forensics with clear communication, provides organizations with the knowledge needed to protect their people and their systems.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4"/>
              <w:left w:val="single" w:color="CCCCCC" w:sz="1"/>
              <w:bottom w:val="single" w:color="CCCCCC" w:sz="1"/>
              <w:right w:val="single" w:color="CCCCCC" w:sz="1"/>
            </w:tcBorders>
            <w:shd w:fill="EBF3FB" w:val="clear"/>
            <w:tcMar>
              <w:top w:type="dxa" w:w="100"/>
              <w:left w:type="dxa" w:w="140"/>
              <w:bottom w:type="dxa" w:w="100"/>
              <w:right w:type="dxa" w:w="140"/>
            </w:tcMar>
          </w:tcPr>
          <w:p>
            <w:pPr>
              <w:spacing w:after="60"/>
            </w:pPr>
            <w:r>
              <w:rPr>
                <w:rFonts w:ascii="Arial" w:cs="Arial" w:eastAsia="Arial" w:hAnsi="Arial"/>
                <w:b/>
                <w:bCs/>
                <w:color w:val="2E75B6"/>
                <w:sz w:val="20"/>
                <w:szCs w:val="20"/>
              </w:rPr>
              <w:t xml:space="preserve">Prepared By</w:t>
            </w:r>
          </w:p>
          <w:p>
            <w:pPr>
              <w:spacing w:after="40"/>
            </w:pPr>
            <w:r>
              <w:rPr>
                <w:rFonts w:ascii="Arial" w:cs="Arial" w:eastAsia="Arial" w:hAnsi="Arial"/>
                <w:sz w:val="20"/>
                <w:szCs w:val="20"/>
              </w:rPr>
              <w:t xml:space="preserve">Ramesh E</w:t>
            </w:r>
          </w:p>
          <w:p>
            <w:pPr>
              <w:spacing w:after="40"/>
            </w:pPr>
            <w:r>
              <w:rPr>
                <w:rFonts w:ascii="Arial" w:cs="Arial" w:eastAsia="Arial" w:hAnsi="Arial"/>
                <w:sz w:val="20"/>
                <w:szCs w:val="20"/>
              </w:rPr>
              <w:t xml:space="preserve">Cyber Security Intern</w:t>
            </w:r>
          </w:p>
          <w:p>
            <w:pPr>
              <w:spacing w:after="0"/>
            </w:pPr>
            <w:r>
              <w:rPr>
                <w:rFonts w:ascii="Arial" w:cs="Arial" w:eastAsia="Arial" w:hAnsi="Arial"/>
                <w:sz w:val="20"/>
                <w:szCs w:val="20"/>
              </w:rPr>
              <w:t xml:space="preserve">Future Interns Program</w:t>
            </w:r>
          </w:p>
        </w:tc>
        <w:tc>
          <w:tcPr>
            <w:tcW w:type="dxa" w:w="3120"/>
            <w:tcBorders>
              <w:top w:val="single" w:color="2E75B6" w:sz="4"/>
              <w:left w:val="single" w:color="CCCCCC" w:sz="1"/>
              <w:bottom w:val="single" w:color="CCCCCC" w:sz="1"/>
              <w:right w:val="single" w:color="CCCCCC" w:sz="1"/>
            </w:tcBorders>
            <w:shd w:fill="EBF3FB" w:val="clear"/>
            <w:tcMar>
              <w:top w:type="dxa" w:w="100"/>
              <w:left w:type="dxa" w:w="140"/>
              <w:bottom w:type="dxa" w:w="100"/>
              <w:right w:type="dxa" w:w="140"/>
            </w:tcMar>
          </w:tcPr>
          <w:p>
            <w:pPr>
              <w:spacing w:after="60"/>
            </w:pPr>
            <w:r>
              <w:rPr>
                <w:rFonts w:ascii="Arial" w:cs="Arial" w:eastAsia="Arial" w:hAnsi="Arial"/>
                <w:b/>
                <w:bCs/>
                <w:color w:val="2E75B6"/>
                <w:sz w:val="20"/>
                <w:szCs w:val="20"/>
              </w:rPr>
              <w:t xml:space="preserve">Repository</w:t>
            </w:r>
          </w:p>
          <w:p>
            <w:pPr>
              <w:spacing w:after="40"/>
            </w:pPr>
            <w:r>
              <w:rPr>
                <w:rFonts w:ascii="Arial" w:cs="Arial" w:eastAsia="Arial" w:hAnsi="Arial"/>
                <w:sz w:val="20"/>
                <w:szCs w:val="20"/>
              </w:rPr>
              <w:t xml:space="preserve">github.com/ramesh0-0/FUTURE_CS_2</w:t>
            </w:r>
          </w:p>
          <w:p>
            <w:pPr>
              <w:spacing w:after="0"/>
            </w:pPr>
            <w:r>
              <w:rPr>
                <w:rFonts w:ascii="Arial" w:cs="Arial" w:eastAsia="Arial" w:hAnsi="Arial"/>
                <w:sz w:val="20"/>
                <w:szCs w:val="20"/>
              </w:rPr>
              <w:t xml:space="preserve">Date: April 2026</w:t>
            </w:r>
          </w:p>
        </w:tc>
        <w:tc>
          <w:tcPr>
            <w:tcW w:type="dxa" w:w="3120"/>
            <w:tcBorders>
              <w:top w:val="single" w:color="2E75B6" w:sz="4"/>
              <w:left w:val="single" w:color="CCCCCC" w:sz="1"/>
              <w:bottom w:val="single" w:color="CCCCCC" w:sz="1"/>
              <w:right w:val="single" w:color="CCCCCC" w:sz="1"/>
            </w:tcBorders>
            <w:shd w:fill="EBF3FB" w:val="clear"/>
            <w:tcMar>
              <w:top w:type="dxa" w:w="100"/>
              <w:left w:type="dxa" w:w="140"/>
              <w:bottom w:type="dxa" w:w="100"/>
              <w:right w:type="dxa" w:w="140"/>
            </w:tcMar>
          </w:tcPr>
          <w:p>
            <w:pPr>
              <w:spacing w:after="60"/>
            </w:pPr>
            <w:r>
              <w:rPr>
                <w:rFonts w:ascii="Arial" w:cs="Arial" w:eastAsia="Arial" w:hAnsi="Arial"/>
                <w:b/>
                <w:bCs/>
                <w:color w:val="2E75B6"/>
                <w:sz w:val="20"/>
                <w:szCs w:val="20"/>
              </w:rPr>
              <w:t xml:space="preserve">Task Details</w:t>
            </w:r>
          </w:p>
          <w:p>
            <w:pPr>
              <w:spacing w:after="40"/>
            </w:pPr>
            <w:r>
              <w:rPr>
                <w:rFonts w:ascii="Arial" w:cs="Arial" w:eastAsia="Arial" w:hAnsi="Arial"/>
                <w:sz w:val="20"/>
                <w:szCs w:val="20"/>
              </w:rPr>
              <w:t xml:space="preserve">Future Interns CS Task 2</w:t>
            </w:r>
          </w:p>
          <w:p>
            <w:pPr>
              <w:spacing w:after="0"/>
            </w:pPr>
            <w:r>
              <w:rPr>
                <w:rFonts w:ascii="Arial" w:cs="Arial" w:eastAsia="Arial" w:hAnsi="Arial"/>
                <w:sz w:val="20"/>
                <w:szCs w:val="20"/>
              </w:rPr>
              <w:t xml:space="preserve">Status: Completed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75B6"/>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A4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2026-04-21T08:51:46.704Z</dcterms:created>
  <dcterms:modified xsi:type="dcterms:W3CDTF">2026-04-21T08:51:46.705Z</dcterms:modified>
</cp:coreProperties>
</file>

<file path=docProps/custom.xml><?xml version="1.0" encoding="utf-8"?>
<Properties xmlns="http://schemas.openxmlformats.org/officeDocument/2006/custom-properties" xmlns:vt="http://schemas.openxmlformats.org/officeDocument/2006/docPropsVTypes"/>
</file>