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FireBid SG</w:t>
      </w:r>
    </w:p>
    <w:p>
      <w:pPr>
        <w:jc w:val="center"/>
      </w:pPr>
      <w:r>
        <w:rPr>
          <w:b/>
          <w:sz w:val="28"/>
        </w:rPr>
        <w:t>Agentic AI Fire Protection Pre-Construction &amp; Estimating Platform</w:t>
      </w:r>
    </w:p>
    <w:p>
      <w:pPr>
        <w:jc w:val="center"/>
      </w:pPr>
      <w:r>
        <w:rPr>
          <w:i/>
        </w:rPr>
        <w:t>Refined Solution &amp; Agent Requirements for a Singapore Fire Protection Contractor</w:t>
      </w:r>
    </w:p>
    <w:p>
      <w:r>
        <w:t>Document purpose: Define a practical, production-oriented scope for an AI platform supporting Singapore fire protection contractors across tendering, estimating, coordination, clarification/RFI management and bid preparation. The platform is AI-assisted and does not replace QP, PE, FSE, consultant or SCDF approval responsibilities.</w:t>
      </w:r>
    </w:p>
    <w:p>
      <w:pPr>
        <w:pStyle w:val="Heading1"/>
      </w:pPr>
      <w:r>
        <w:t>1. Product Vision</w:t>
      </w:r>
    </w:p>
    <w:p>
      <w:r>
        <w:t>FireBid SG converts Singapore tender drawings, BIM models, specifications and project requirements into traceable quantity takeoffs, BOQs, cost estimates, coordination issues, tender clarifications, RFIs and bid-ready documentation, with human approval for engineering, regulatory and commercial decisions.</w:t>
      </w:r>
    </w:p>
    <w:p>
      <w:pPr>
        <w:pStyle w:val="Heading1"/>
      </w:pPr>
      <w:r>
        <w:t>2. Primary Business Scope</w:t>
      </w:r>
    </w:p>
    <w:p>
      <w:pPr>
        <w:pStyle w:val="ListBullet"/>
      </w:pPr>
      <w:r>
        <w:t>Tender document ingestion, classification and revision control.</w:t>
      </w:r>
    </w:p>
    <w:p>
      <w:pPr>
        <w:pStyle w:val="ListBullet"/>
      </w:pPr>
      <w:r>
        <w:t>Fire protection drawing and BIM analysis.</w:t>
      </w:r>
    </w:p>
    <w:p>
      <w:pPr>
        <w:pStyle w:val="ListBullet"/>
      </w:pPr>
      <w:r>
        <w:t>Automated sprinkler, piping, valve, fitting, equipment and support quantity takeoff.</w:t>
      </w:r>
    </w:p>
    <w:p>
      <w:pPr>
        <w:pStyle w:val="ListBullet"/>
      </w:pPr>
      <w:r>
        <w:t>Specification and regulatory cross-checking.</w:t>
      </w:r>
    </w:p>
    <w:p>
      <w:pPr>
        <w:pStyle w:val="ListBullet"/>
      </w:pPr>
      <w:r>
        <w:t>Multi-discipline coordination and discrepancy detection.</w:t>
      </w:r>
    </w:p>
    <w:p>
      <w:pPr>
        <w:pStyle w:val="ListBullet"/>
      </w:pPr>
      <w:r>
        <w:t>Tender-stage clarification and construction RFI drafting.</w:t>
      </w:r>
    </w:p>
    <w:p>
      <w:pPr>
        <w:pStyle w:val="ListBullet"/>
      </w:pPr>
      <w:r>
        <w:t>Singapore-specific material pricing and labour estimation.</w:t>
      </w:r>
    </w:p>
    <w:p>
      <w:pPr>
        <w:pStyle w:val="ListBullet"/>
      </w:pPr>
      <w:r>
        <w:t>Bid risk, assumptions and exclusions analysis.</w:t>
      </w:r>
    </w:p>
    <w:p>
      <w:pPr>
        <w:pStyle w:val="ListBullet"/>
      </w:pPr>
      <w:r>
        <w:t>Generation of review-ready BOQ, estimate and final tender package.</w:t>
      </w:r>
    </w:p>
    <w:p>
      <w:pPr>
        <w:pStyle w:val="Heading1"/>
      </w:pPr>
      <w:r>
        <w:t>3. Target Fire Protection Systems</w:t>
      </w:r>
    </w:p>
    <w:p>
      <w:pPr>
        <w:pStyle w:val="ListBullet"/>
      </w:pPr>
      <w:r>
        <w:t>Automatic sprinkler systems: wet pipe, dry pipe, pre-action and deluge where applicable.</w:t>
      </w:r>
    </w:p>
    <w:p>
      <w:pPr>
        <w:pStyle w:val="ListBullet"/>
      </w:pPr>
      <w:r>
        <w:t>Fire pump systems: main pumps, jockey pumps, controllers, pump-room piping and test arrangements.</w:t>
      </w:r>
    </w:p>
    <w:p>
      <w:pPr>
        <w:pStyle w:val="ListBullet"/>
      </w:pPr>
      <w:r>
        <w:t>Standpipe / hydrant systems: risers, hose valves, landing valves, hydrant piping and FDCs.</w:t>
      </w:r>
    </w:p>
    <w:p>
      <w:pPr>
        <w:pStyle w:val="ListBullet"/>
      </w:pPr>
      <w:r>
        <w:t>Fire hose reel systems.</w:t>
      </w:r>
    </w:p>
    <w:p>
      <w:pPr>
        <w:pStyle w:val="ListBullet"/>
      </w:pPr>
      <w:r>
        <w:t>Fire water storage and associated connections.</w:t>
      </w:r>
    </w:p>
    <w:p>
      <w:pPr>
        <w:pStyle w:val="ListBullet"/>
      </w:pPr>
      <w:r>
        <w:t>Fire Department Connections / breeching inlet arrangements.</w:t>
      </w:r>
    </w:p>
    <w:p>
      <w:pPr>
        <w:pStyle w:val="ListBullet"/>
      </w:pPr>
      <w:r>
        <w:t>Fire protection piping: steel, galvanized, grooved, threaded and flanged systems.</w:t>
      </w:r>
    </w:p>
    <w:p>
      <w:pPr>
        <w:pStyle w:val="ListBullet"/>
      </w:pPr>
      <w:r>
        <w:t>Accessories: valves, flow/tamper devices, test &amp; drain assemblies, hangers, supports, sleeves and seismic restraint where applicable.</w:t>
      </w:r>
    </w:p>
    <w:p>
      <w:pPr>
        <w:pStyle w:val="Heading1"/>
      </w:pPr>
      <w:r>
        <w:t>4. Singapore Regulatory &amp; Standards Knowledge</w:t>
      </w:r>
    </w:p>
    <w:p>
      <w:r>
        <w:t>Create a Singapore Fire Compliance Agent that retrieves and cites authoritative requirements. The knowledge base should include SCDF Fire Code, SCDF circulars/amendments, SCDF plan-submission requirements, relevant Singapore Standards including SS CP 52, project specifications, approved drawings, approved waivers/consultation outcomes and other applicable project requirements.</w:t>
      </w:r>
    </w:p>
    <w:p>
      <w:r>
        <w:t>The system must explicitly distinguish:</w:t>
      </w:r>
    </w:p>
    <w:p>
      <w:pPr>
        <w:pStyle w:val="ListBullet"/>
      </w:pPr>
      <w:r>
        <w:t>SCDF requirement</w:t>
      </w:r>
    </w:p>
    <w:p>
      <w:pPr>
        <w:pStyle w:val="ListBullet"/>
      </w:pPr>
      <w:r>
        <w:t>Singapore Standard / Code of Practice</w:t>
      </w:r>
    </w:p>
    <w:p>
      <w:pPr>
        <w:pStyle w:val="ListBullet"/>
      </w:pPr>
      <w:r>
        <w:t>Project specification</w:t>
      </w:r>
    </w:p>
    <w:p>
      <w:pPr>
        <w:pStyle w:val="ListBullet"/>
      </w:pPr>
      <w:r>
        <w:t>Consultant / QP requirement</w:t>
      </w:r>
    </w:p>
    <w:p>
      <w:pPr>
        <w:pStyle w:val="ListBullet"/>
      </w:pPr>
      <w:r>
        <w:t>Contractor assumption</w:t>
      </w:r>
    </w:p>
    <w:p>
      <w:pPr>
        <w:pStyle w:val="ListBullet"/>
      </w:pPr>
      <w:r>
        <w:t>AI recommendation</w:t>
      </w:r>
    </w:p>
    <w:p>
      <w:r>
        <w:t>No AI inference may be presented as a regulatory requirement.</w:t>
      </w:r>
    </w:p>
    <w:p>
      <w:pPr>
        <w:pStyle w:val="Heading1"/>
      </w:pPr>
      <w:r>
        <w:t>5. Tender Document Intelligence Agent</w:t>
      </w:r>
    </w:p>
    <w:p>
      <w:pPr>
        <w:pStyle w:val="ListBullet"/>
      </w:pPr>
      <w:r>
        <w:t>Ingest PDF, DWG/DXF, Revit/IFC, Excel, Word, BOQ, schedules, specifications, addenda and clarifications.</w:t>
      </w:r>
    </w:p>
    <w:p>
      <w:pPr>
        <w:pStyle w:val="ListBullet"/>
      </w:pPr>
      <w:r>
        <w:t>Build a drawing register and specification register.</w:t>
      </w:r>
    </w:p>
    <w:p>
      <w:pPr>
        <w:pStyle w:val="ListBullet"/>
      </w:pPr>
      <w:r>
        <w:t>Identify discipline, drawing number, sheet, revision, level and zone.</w:t>
      </w:r>
    </w:p>
    <w:p>
      <w:pPr>
        <w:pStyle w:val="ListBullet"/>
      </w:pPr>
      <w:r>
        <w:t>Detect superseded revisions and ensure only the applicable revision is used.</w:t>
      </w:r>
    </w:p>
    <w:p>
      <w:pPr>
        <w:pStyle w:val="ListBullet"/>
      </w:pPr>
      <w:r>
        <w:t>Track tender addenda and clarification changes.</w:t>
      </w:r>
    </w:p>
    <w:p>
      <w:pPr>
        <w:pStyle w:val="ListBullet"/>
      </w:pPr>
      <w:r>
        <w:t>Maintain source-document lineage for every extracted item.</w:t>
      </w:r>
    </w:p>
    <w:p>
      <w:pPr>
        <w:pStyle w:val="Heading1"/>
      </w:pPr>
      <w:r>
        <w:t>6. Fire Drawing Vision Agent</w:t>
      </w:r>
    </w:p>
    <w:p>
      <w:pPr>
        <w:pStyle w:val="ListBullet"/>
      </w:pPr>
      <w:r>
        <w:t>Recognize sprinkler symbols, orientations, pipe routes, branch lines, mains, risers and valves.</w:t>
      </w:r>
    </w:p>
    <w:p>
      <w:pPr>
        <w:pStyle w:val="ListBullet"/>
      </w:pPr>
      <w:r>
        <w:t>Identify pump, tank, FDC, hydrant, hose reel and other fire-protection equipment.</w:t>
      </w:r>
    </w:p>
    <w:p>
      <w:pPr>
        <w:pStyle w:val="ListBullet"/>
      </w:pPr>
      <w:r>
        <w:t>Perform OCR, symbol recognition, dimension extraction and spatial analysis.</w:t>
      </w:r>
    </w:p>
    <w:p>
      <w:pPr>
        <w:pStyle w:val="ListBullet"/>
      </w:pPr>
      <w:r>
        <w:t>Capture floor, zone, grid and drawing coordinates.</w:t>
      </w:r>
    </w:p>
    <w:p>
      <w:pPr>
        <w:pStyle w:val="ListBullet"/>
      </w:pPr>
      <w:r>
        <w:t>Support confidence scoring and human verification.</w:t>
      </w:r>
    </w:p>
    <w:p>
      <w:pPr>
        <w:pStyle w:val="Heading1"/>
      </w:pPr>
      <w:r>
        <w:t>7. Automated QTO Agent</w:t>
      </w:r>
    </w:p>
    <w:p>
      <w:r>
        <w:t>Generate traceable QTO for:</w:t>
      </w:r>
    </w:p>
    <w:p>
      <w:pPr>
        <w:pStyle w:val="ListBullet"/>
      </w:pPr>
      <w:r>
        <w:t>Sprinklers: type, orientation, rating where available, location, floor and zone.</w:t>
      </w:r>
    </w:p>
    <w:p>
      <w:pPr>
        <w:pStyle w:val="ListBullet"/>
      </w:pPr>
      <w:r>
        <w:t>Pipes: diameter, length, material, schedule, joining method, branch/main/riser classification.</w:t>
      </w:r>
    </w:p>
    <w:p>
      <w:pPr>
        <w:pStyle w:val="ListBullet"/>
      </w:pPr>
      <w:r>
        <w:t>Fittings: elbows, tees, reducers, couplings, flanges and grooved fittings.</w:t>
      </w:r>
    </w:p>
    <w:p>
      <w:pPr>
        <w:pStyle w:val="ListBullet"/>
      </w:pPr>
      <w:r>
        <w:t>Valves: alarm, butterfly, OS&amp;Y, check, test &amp; drain, PRV and zone-control assemblies.</w:t>
      </w:r>
    </w:p>
    <w:p>
      <w:pPr>
        <w:pStyle w:val="ListBullet"/>
      </w:pPr>
      <w:r>
        <w:t>Hangers, supports and seismic restraint where applicable.</w:t>
      </w:r>
    </w:p>
    <w:p>
      <w:pPr>
        <w:pStyle w:val="ListBullet"/>
      </w:pPr>
      <w:r>
        <w:t>Fire pumps, jockey pumps, controllers, tanks, FDCs, test headers and related equipment.</w:t>
      </w:r>
    </w:p>
    <w:p>
      <w:r>
        <w:t>Every QTO item must retain:</w:t>
      </w:r>
    </w:p>
    <w:p>
      <w:pPr>
        <w:pStyle w:val="ListBullet"/>
      </w:pPr>
      <w:r>
        <w:t>Project, drawing, revision, level, zone and grid.</w:t>
      </w:r>
    </w:p>
    <w:p>
      <w:pPr>
        <w:pStyle w:val="ListBullet"/>
      </w:pPr>
      <w:r>
        <w:t>Coordinates or geometry reference.</w:t>
      </w:r>
    </w:p>
    <w:p>
      <w:pPr>
        <w:pStyle w:val="ListBullet"/>
      </w:pPr>
      <w:r>
        <w:t>Quantity and unit.</w:t>
      </w:r>
    </w:p>
    <w:p>
      <w:pPr>
        <w:pStyle w:val="ListBullet"/>
      </w:pPr>
      <w:r>
        <w:t>Detection method.</w:t>
      </w:r>
    </w:p>
    <w:p>
      <w:pPr>
        <w:pStyle w:val="ListBullet"/>
      </w:pPr>
      <w:r>
        <w:t>Calculation method.</w:t>
      </w:r>
    </w:p>
    <w:p>
      <w:pPr>
        <w:pStyle w:val="ListBullet"/>
      </w:pPr>
      <w:r>
        <w:t>Source evidence.</w:t>
      </w:r>
    </w:p>
    <w:p>
      <w:pPr>
        <w:pStyle w:val="ListBullet"/>
      </w:pPr>
      <w:r>
        <w:t>Confidence and verification status.</w:t>
      </w:r>
    </w:p>
    <w:p>
      <w:pPr>
        <w:pStyle w:val="Heading1"/>
      </w:pPr>
      <w:r>
        <w:t>8. Example QTO Evidence Record</w:t>
      </w:r>
    </w:p>
    <w:p>
      <w:r>
        <w:t>QTO-000347 | 150 mm Fire Main | 128.4 m | FP-L05-201 Rev R04 | Level 05 | Grid B5–G5 | CAD geometry + vision | 97% confidence | Pending estimator verification</w:t>
      </w:r>
    </w:p>
    <w:p>
      <w:pPr>
        <w:pStyle w:val="Heading1"/>
      </w:pPr>
      <w:r>
        <w:t>9. Specification Agent</w:t>
      </w:r>
    </w:p>
    <w:p>
      <w:pPr>
        <w:pStyle w:val="ListBullet"/>
      </w:pPr>
      <w:r>
        <w:t>Extract pipe material/schedule, joining method, sprinkler requirements, valve requirements, hanger requirements, testing, flushing, painting, identification and commissioning requirements.</w:t>
      </w:r>
    </w:p>
    <w:p>
      <w:pPr>
        <w:pStyle w:val="ListBullet"/>
      </w:pPr>
      <w:r>
        <w:t>Cross-check drawing versus specification.</w:t>
      </w:r>
    </w:p>
    <w:p>
      <w:pPr>
        <w:pStyle w:val="ListBullet"/>
      </w:pPr>
      <w:r>
        <w:t>Flag missing, conflicting or ambiguous scope.</w:t>
      </w:r>
    </w:p>
    <w:p>
      <w:pPr>
        <w:pStyle w:val="ListBullet"/>
      </w:pPr>
      <w:r>
        <w:t>Maintain source citations for each requirement.</w:t>
      </w:r>
    </w:p>
    <w:p>
      <w:pPr>
        <w:pStyle w:val="Heading1"/>
      </w:pPr>
      <w:r>
        <w:t>10. BIM / Digital Coordination</w:t>
      </w:r>
    </w:p>
    <w:p>
      <w:pPr>
        <w:pStyle w:val="ListBullet"/>
      </w:pPr>
      <w:r>
        <w:t>Support Revit, IFC, Navisworks and DWG/PDF workflows.</w:t>
      </w:r>
    </w:p>
    <w:p>
      <w:pPr>
        <w:pStyle w:val="ListBullet"/>
      </w:pPr>
      <w:r>
        <w:t>Prefer deterministic BIM/CAD geometry for measurements and quantity calculations.</w:t>
      </w:r>
    </w:p>
    <w:p>
      <w:pPr>
        <w:pStyle w:val="ListBullet"/>
      </w:pPr>
      <w:r>
        <w:t>Extract semantic fire-protection objects and spatial relationships.</w:t>
      </w:r>
    </w:p>
    <w:p>
      <w:pPr>
        <w:pStyle w:val="ListBullet"/>
      </w:pPr>
      <w:r>
        <w:t>Use BIM coordination data for clash/discrepancy analysis.</w:t>
      </w:r>
    </w:p>
    <w:p>
      <w:pPr>
        <w:pStyle w:val="ListBullet"/>
      </w:pPr>
      <w:r>
        <w:t>Support a path toward Singapore openBIM / CORENET X-aligned workflows where applicable.</w:t>
      </w:r>
    </w:p>
    <w:p>
      <w:pPr>
        <w:pStyle w:val="Heading1"/>
      </w:pPr>
      <w:r>
        <w:t>11. Multi-Discipline Coordination Agent</w:t>
      </w:r>
    </w:p>
    <w:p>
      <w:pPr>
        <w:pStyle w:val="ListBullet"/>
      </w:pPr>
      <w:r>
        <w:t>Compare fire protection against architectural, structural, HVAC, electrical and plumbing models/drawings.</w:t>
      </w:r>
    </w:p>
    <w:p>
      <w:pPr>
        <w:pStyle w:val="ListBullet"/>
      </w:pPr>
      <w:r>
        <w:t>Detect beam conflicts, duct conflicts, cable-tray conflicts, ceiling congestion, pipe crossings and sleeve/opening issues.</w:t>
      </w:r>
    </w:p>
    <w:p>
      <w:pPr>
        <w:pStyle w:val="ListBullet"/>
      </w:pPr>
      <w:r>
        <w:t>Check valve accessibility and maintenance-space concerns.</w:t>
      </w:r>
    </w:p>
    <w:p>
      <w:pPr>
        <w:pStyle w:val="ListBullet"/>
      </w:pPr>
      <w:r>
        <w:t>Identify pump-room and plant-room coordination issues.</w:t>
      </w:r>
    </w:p>
    <w:p>
      <w:pPr>
        <w:pStyle w:val="ListBullet"/>
      </w:pPr>
      <w:r>
        <w:t>Provide evidence rather than unsupported clash claims.</w:t>
      </w:r>
    </w:p>
    <w:p>
      <w:pPr>
        <w:pStyle w:val="Heading1"/>
      </w:pPr>
      <w:r>
        <w:t>12. RFI &amp; Tender Clarification Agent</w:t>
      </w:r>
    </w:p>
    <w:p>
      <w:r>
        <w:t>For each issue, produce:</w:t>
      </w:r>
    </w:p>
    <w:p>
      <w:pPr>
        <w:pStyle w:val="ListBullet"/>
      </w:pPr>
      <w:r>
        <w:t>RFI/clarification number and subject.</w:t>
      </w:r>
    </w:p>
    <w:p>
      <w:pPr>
        <w:pStyle w:val="ListBullet"/>
      </w:pPr>
      <w:r>
        <w:t>Project, level, grid, drawing and revision.</w:t>
      </w:r>
    </w:p>
    <w:p>
      <w:pPr>
        <w:pStyle w:val="ListBullet"/>
      </w:pPr>
      <w:r>
        <w:t>Problem description.</w:t>
      </w:r>
    </w:p>
    <w:p>
      <w:pPr>
        <w:pStyle w:val="ListBullet"/>
      </w:pPr>
      <w:r>
        <w:t>Evidence and source references.</w:t>
      </w:r>
    </w:p>
    <w:p>
      <w:pPr>
        <w:pStyle w:val="ListBullet"/>
      </w:pPr>
      <w:r>
        <w:t>Potential options.</w:t>
      </w:r>
    </w:p>
    <w:p>
      <w:pPr>
        <w:pStyle w:val="ListBullet"/>
      </w:pPr>
      <w:r>
        <w:t>Potential cost and schedule impact.</w:t>
      </w:r>
    </w:p>
    <w:p>
      <w:pPr>
        <w:pStyle w:val="ListBullet"/>
      </w:pPr>
      <w:r>
        <w:t>Required reviewer / approval owner.</w:t>
      </w:r>
    </w:p>
    <w:p>
      <w:r>
        <w:t>AI-generated options are recommendations only. Structural, fire-safety, code-sensitive and other engineering changes require appropriate professional review and approval.</w:t>
      </w:r>
    </w:p>
    <w:p>
      <w:pPr>
        <w:pStyle w:val="Heading1"/>
      </w:pPr>
      <w:r>
        <w:t>13. Approval State Machine</w:t>
      </w:r>
    </w:p>
    <w:p>
      <w:r>
        <w:t>Track design/approval state explicitly:</w:t>
      </w:r>
    </w:p>
    <w:p>
      <w:pPr>
        <w:pStyle w:val="ListNumber"/>
      </w:pPr>
      <w:r>
        <w:t>Draft</w:t>
      </w:r>
    </w:p>
    <w:p>
      <w:pPr>
        <w:pStyle w:val="ListNumber"/>
      </w:pPr>
      <w:r>
        <w:t>Internal contractor review</w:t>
      </w:r>
    </w:p>
    <w:p>
      <w:pPr>
        <w:pStyle w:val="ListNumber"/>
      </w:pPr>
      <w:r>
        <w:t>Consultant / QP review</w:t>
      </w:r>
    </w:p>
    <w:p>
      <w:pPr>
        <w:pStyle w:val="ListNumber"/>
      </w:pPr>
      <w:r>
        <w:t>SCDF submission where applicable</w:t>
      </w:r>
    </w:p>
    <w:p>
      <w:pPr>
        <w:pStyle w:val="ListNumber"/>
      </w:pPr>
      <w:r>
        <w:t>Approved / conditionally approved</w:t>
      </w:r>
    </w:p>
    <w:p>
      <w:pPr>
        <w:pStyle w:val="ListNumber"/>
      </w:pPr>
      <w:r>
        <w:t>Revision required</w:t>
      </w:r>
    </w:p>
    <w:p>
      <w:pPr>
        <w:pStyle w:val="ListNumber"/>
      </w:pPr>
      <w:r>
        <w:t>Approved for construction</w:t>
      </w:r>
    </w:p>
    <w:p>
      <w:r>
        <w:t>The system must flag when a new drawing revision or design change may affect an existing approval.</w:t>
      </w:r>
    </w:p>
    <w:p>
      <w:pPr>
        <w:pStyle w:val="Heading1"/>
      </w:pPr>
      <w:r>
        <w:t>14. Singapore Costing Agent</w:t>
      </w:r>
    </w:p>
    <w:p>
      <w:pPr>
        <w:pStyle w:val="ListBullet"/>
      </w:pPr>
      <w:r>
        <w:t>Connect to ERP, supplier quotations, approved vendor databases, purchase orders and historical project rates.</w:t>
      </w:r>
    </w:p>
    <w:p>
      <w:pPr>
        <w:pStyle w:val="ListBullet"/>
      </w:pPr>
      <w:r>
        <w:t>Capture supplier, price, quotation date, validity, lead time, MOQ, project and source.</w:t>
      </w:r>
    </w:p>
    <w:p>
      <w:pPr>
        <w:pStyle w:val="ListBullet"/>
      </w:pPr>
      <w:r>
        <w:t>Calculate material, fittings, valves, equipment, labour, access equipment, testing, transportation, subcontractor, waste, site overhead, preliminaries and contingency.</w:t>
      </w:r>
    </w:p>
    <w:p>
      <w:pPr>
        <w:pStyle w:val="ListBullet"/>
      </w:pPr>
      <w:r>
        <w:t>Never invent supplier pricing; all external prices require a source and timestamp.</w:t>
      </w:r>
    </w:p>
    <w:p>
      <w:pPr>
        <w:pStyle w:val="Heading1"/>
      </w:pPr>
      <w:r>
        <w:t>15. Labour Estimation Agent</w:t>
      </w:r>
    </w:p>
    <w:p>
      <w:pPr>
        <w:pStyle w:val="ListBullet"/>
      </w:pPr>
      <w:r>
        <w:t>Use pipe diameter, joining method, installation height, access difficulty, MEP congestion and work environment.</w:t>
      </w:r>
    </w:p>
    <w:p>
      <w:pPr>
        <w:pStyle w:val="ListBullet"/>
      </w:pPr>
      <w:r>
        <w:t>Learn productivity from actual project labour hours.</w:t>
      </w:r>
    </w:p>
    <w:p>
      <w:pPr>
        <w:pStyle w:val="ListBullet"/>
      </w:pPr>
      <w:r>
        <w:t>Show every productivity multiplier and its source.</w:t>
      </w:r>
    </w:p>
    <w:p>
      <w:pPr>
        <w:pStyle w:val="ListBullet"/>
      </w:pPr>
      <w:r>
        <w:t>Separate baseline productivity from project-specific adjustments.</w:t>
      </w:r>
    </w:p>
    <w:p>
      <w:pPr>
        <w:pStyle w:val="Heading1"/>
      </w:pPr>
      <w:r>
        <w:t>16. Bid Risk Agent</w:t>
      </w:r>
    </w:p>
    <w:p>
      <w:pPr>
        <w:pStyle w:val="ListBullet"/>
      </w:pPr>
      <w:r>
        <w:t>Identify scope gaps for pumps, tanks, FDC, hydraulic calculations, testing, commissioning, authority coordination and interfaces.</w:t>
      </w:r>
    </w:p>
    <w:p>
      <w:pPr>
        <w:pStyle w:val="ListBullet"/>
      </w:pPr>
      <w:r>
        <w:t>Identify design-responsibility and shop-drawing responsibility risks.</w:t>
      </w:r>
    </w:p>
    <w:p>
      <w:pPr>
        <w:pStyle w:val="ListBullet"/>
      </w:pPr>
      <w:r>
        <w:t>Identify access, night-work, shutdown, high-rise, basement, live-building and congested-ceiling risks.</w:t>
      </w:r>
    </w:p>
    <w:p>
      <w:pPr>
        <w:pStyle w:val="ListBullet"/>
      </w:pPr>
      <w:r>
        <w:t>Quantify or flag potential cost and programme impact.</w:t>
      </w:r>
    </w:p>
    <w:p>
      <w:pPr>
        <w:pStyle w:val="ListBullet"/>
      </w:pPr>
      <w:r>
        <w:t>Generate assumptions, exclusions and clarification recommendations.</w:t>
      </w:r>
    </w:p>
    <w:p>
      <w:pPr>
        <w:pStyle w:val="Heading1"/>
      </w:pPr>
      <w:r>
        <w:t>17. Agent Swarm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Agent</w:t>
            </w:r>
          </w:p>
        </w:tc>
        <w:tc>
          <w:tcPr>
            <w:tcW w:type="dxa" w:w="3408"/>
          </w:tcPr>
          <w:p>
            <w:r>
              <w:t>Primary Responsibility</w:t>
            </w:r>
          </w:p>
        </w:tc>
        <w:tc>
          <w:tcPr>
            <w:tcW w:type="dxa" w:w="3408"/>
          </w:tcPr>
          <w:p>
            <w:r>
              <w:t>Key Outputs</w:t>
            </w:r>
          </w:p>
        </w:tc>
      </w:tr>
      <w:tr>
        <w:tc>
          <w:tcPr>
            <w:tcW w:type="dxa" w:w="3408"/>
          </w:tcPr>
          <w:p>
            <w:r>
              <w:t>Bid Manager Agent</w:t>
            </w:r>
          </w:p>
        </w:tc>
        <w:tc>
          <w:tcPr>
            <w:tcW w:type="dxa" w:w="3408"/>
          </w:tcPr>
          <w:p>
            <w:r>
              <w:t>Orchestrate tender workflow</w:t>
            </w:r>
          </w:p>
        </w:tc>
        <w:tc>
          <w:tcPr>
            <w:tcW w:type="dxa" w:w="3408"/>
          </w:tcPr>
          <w:p>
            <w:r>
              <w:t>Bid state, tasks, approvals</w:t>
            </w:r>
          </w:p>
        </w:tc>
      </w:tr>
      <w:tr>
        <w:tc>
          <w:tcPr>
            <w:tcW w:type="dxa" w:w="3408"/>
          </w:tcPr>
          <w:p>
            <w:r>
              <w:t>Document Agent</w:t>
            </w:r>
          </w:p>
        </w:tc>
        <w:tc>
          <w:tcPr>
            <w:tcW w:type="dxa" w:w="3408"/>
          </w:tcPr>
          <w:p>
            <w:r>
              <w:t>Documents, drawings, revisions, addenda</w:t>
            </w:r>
          </w:p>
        </w:tc>
        <w:tc>
          <w:tcPr>
            <w:tcW w:type="dxa" w:w="3408"/>
          </w:tcPr>
          <w:p>
            <w:r>
              <w:t>Document register, lineage</w:t>
            </w:r>
          </w:p>
        </w:tc>
      </w:tr>
      <w:tr>
        <w:tc>
          <w:tcPr>
            <w:tcW w:type="dxa" w:w="3408"/>
          </w:tcPr>
          <w:p>
            <w:r>
              <w:t>Fire Drawing Vision Agent</w:t>
            </w:r>
          </w:p>
        </w:tc>
        <w:tc>
          <w:tcPr>
            <w:tcW w:type="dxa" w:w="3408"/>
          </w:tcPr>
          <w:p>
            <w:r>
              <w:t>Fire protection drawing understanding</w:t>
            </w:r>
          </w:p>
        </w:tc>
        <w:tc>
          <w:tcPr>
            <w:tcW w:type="dxa" w:w="3408"/>
          </w:tcPr>
          <w:p>
            <w:r>
              <w:t>Objects, geometry, coordinates</w:t>
            </w:r>
          </w:p>
        </w:tc>
      </w:tr>
      <w:tr>
        <w:tc>
          <w:tcPr>
            <w:tcW w:type="dxa" w:w="3408"/>
          </w:tcPr>
          <w:p>
            <w:r>
              <w:t>QTO Agent</w:t>
            </w:r>
          </w:p>
        </w:tc>
        <w:tc>
          <w:tcPr>
            <w:tcW w:type="dxa" w:w="3408"/>
          </w:tcPr>
          <w:p>
            <w:r>
              <w:t>Quantity takeoff</w:t>
            </w:r>
          </w:p>
        </w:tc>
        <w:tc>
          <w:tcPr>
            <w:tcW w:type="dxa" w:w="3408"/>
          </w:tcPr>
          <w:p>
            <w:r>
              <w:t>Traceable quantities, BOQ inputs</w:t>
            </w:r>
          </w:p>
        </w:tc>
      </w:tr>
      <w:tr>
        <w:tc>
          <w:tcPr>
            <w:tcW w:type="dxa" w:w="3408"/>
          </w:tcPr>
          <w:p>
            <w:r>
              <w:t>Singapore Compliance Agent</w:t>
            </w:r>
          </w:p>
        </w:tc>
        <w:tc>
          <w:tcPr>
            <w:tcW w:type="dxa" w:w="3408"/>
          </w:tcPr>
          <w:p>
            <w:r>
              <w:t>SCDF / standards / project requirements</w:t>
            </w:r>
          </w:p>
        </w:tc>
        <w:tc>
          <w:tcPr>
            <w:tcW w:type="dxa" w:w="3408"/>
          </w:tcPr>
          <w:p>
            <w:r>
              <w:t>Cited compliance findings</w:t>
            </w:r>
          </w:p>
        </w:tc>
      </w:tr>
      <w:tr>
        <w:tc>
          <w:tcPr>
            <w:tcW w:type="dxa" w:w="3408"/>
          </w:tcPr>
          <w:p>
            <w:r>
              <w:t>Coordination Agent</w:t>
            </w:r>
          </w:p>
        </w:tc>
        <w:tc>
          <w:tcPr>
            <w:tcW w:type="dxa" w:w="3408"/>
          </w:tcPr>
          <w:p>
            <w:r>
              <w:t>MEP/BIM discrepancy detection</w:t>
            </w:r>
          </w:p>
        </w:tc>
        <w:tc>
          <w:tcPr>
            <w:tcW w:type="dxa" w:w="3408"/>
          </w:tcPr>
          <w:p>
            <w:r>
              <w:t>Issues, evidence, severity</w:t>
            </w:r>
          </w:p>
        </w:tc>
      </w:tr>
      <w:tr>
        <w:tc>
          <w:tcPr>
            <w:tcW w:type="dxa" w:w="3408"/>
          </w:tcPr>
          <w:p>
            <w:r>
              <w:t>Cost &amp; Labour Agent</w:t>
            </w:r>
          </w:p>
        </w:tc>
        <w:tc>
          <w:tcPr>
            <w:tcW w:type="dxa" w:w="3408"/>
          </w:tcPr>
          <w:p>
            <w:r>
              <w:t>Singapore estimating</w:t>
            </w:r>
          </w:p>
        </w:tc>
        <w:tc>
          <w:tcPr>
            <w:tcW w:type="dxa" w:w="3408"/>
          </w:tcPr>
          <w:p>
            <w:r>
              <w:t>Material/labour cost</w:t>
            </w:r>
          </w:p>
        </w:tc>
      </w:tr>
      <w:tr>
        <w:tc>
          <w:tcPr>
            <w:tcW w:type="dxa" w:w="3408"/>
          </w:tcPr>
          <w:p>
            <w:r>
              <w:t>RFI &amp; Clarification Agent</w:t>
            </w:r>
          </w:p>
        </w:tc>
        <w:tc>
          <w:tcPr>
            <w:tcW w:type="dxa" w:w="3408"/>
          </w:tcPr>
          <w:p>
            <w:r>
              <w:t>Tender and construction questions</w:t>
            </w:r>
          </w:p>
        </w:tc>
        <w:tc>
          <w:tcPr>
            <w:tcW w:type="dxa" w:w="3408"/>
          </w:tcPr>
          <w:p>
            <w:r>
              <w:t>Draft RFIs/clarifications</w:t>
            </w:r>
          </w:p>
        </w:tc>
      </w:tr>
    </w:tbl>
    <w:p>
      <w:pPr>
        <w:pStyle w:val="Heading1"/>
      </w:pPr>
      <w:r>
        <w:t>18. End-to-End Workflow</w:t>
      </w:r>
    </w:p>
    <w:p>
      <w:r>
        <w:t>Tender received → document classification → revision control → fire drawing analysis → QTO → specification analysis → compliance cross-check → BIM/MEP coordination → tender clarifications/RFIs → supplier pricing → labour estimation → risk analysis → BOQ → estimator/engineer/commercial review → final tender package.</w:t>
      </w:r>
    </w:p>
    <w:p>
      <w:pPr>
        <w:pStyle w:val="Heading1"/>
      </w:pPr>
      <w:r>
        <w:t>19. Human-in-the-Loop Requirements</w:t>
      </w:r>
    </w:p>
    <w:p>
      <w:pPr>
        <w:pStyle w:val="ListBullet"/>
      </w:pPr>
      <w:r>
        <w:t>AI may recommend; qualified professionals approve.</w:t>
      </w:r>
    </w:p>
    <w:p>
      <w:pPr>
        <w:pStyle w:val="ListBullet"/>
      </w:pPr>
      <w:r>
        <w:t>Mandatory approval for structural changes, fire/life-safety decisions, regulatory interpretation with material consequences, major commercial assumptions and final bid submission.</w:t>
      </w:r>
    </w:p>
    <w:p>
      <w:pPr>
        <w:pStyle w:val="ListBullet"/>
      </w:pPr>
      <w:r>
        <w:t>No silent autonomous modification of approved design information.</w:t>
      </w:r>
    </w:p>
    <w:p>
      <w:pPr>
        <w:pStyle w:val="ListBullet"/>
      </w:pPr>
      <w:r>
        <w:t>Maintain complete audit trail of AI recommendation, evidence, human decision and final outcome.</w:t>
      </w:r>
    </w:p>
    <w:p>
      <w:pPr>
        <w:pStyle w:val="Heading1"/>
      </w:pPr>
      <w:r>
        <w:t>20. Core Guardrails</w:t>
      </w:r>
    </w:p>
    <w:p>
      <w:pPr>
        <w:pStyle w:val="ListBullet"/>
      </w:pPr>
      <w:r>
        <w:t>No hallucinated quantities.</w:t>
      </w:r>
    </w:p>
    <w:p>
      <w:pPr>
        <w:pStyle w:val="ListBullet"/>
      </w:pPr>
      <w:r>
        <w:t>No hallucinated code requirements.</w:t>
      </w:r>
    </w:p>
    <w:p>
      <w:pPr>
        <w:pStyle w:val="ListBullet"/>
      </w:pPr>
      <w:r>
        <w:t>No use of obsolete drawing revisions.</w:t>
      </w:r>
    </w:p>
    <w:p>
      <w:pPr>
        <w:pStyle w:val="ListBullet"/>
      </w:pPr>
      <w:r>
        <w:t>No duplicate counting.</w:t>
      </w:r>
    </w:p>
    <w:p>
      <w:pPr>
        <w:pStyle w:val="ListBullet"/>
      </w:pPr>
      <w:r>
        <w:t>No unsupported RFI recommendations.</w:t>
      </w:r>
    </w:p>
    <w:p>
      <w:pPr>
        <w:pStyle w:val="ListBullet"/>
      </w:pPr>
      <w:r>
        <w:t>No invented supplier prices.</w:t>
      </w:r>
    </w:p>
    <w:p>
      <w:pPr>
        <w:pStyle w:val="ListBullet"/>
      </w:pPr>
      <w:r>
        <w:t>No autonomous regulatory approval.</w:t>
      </w:r>
    </w:p>
    <w:p>
      <w:pPr>
        <w:pStyle w:val="ListBullet"/>
      </w:pPr>
      <w:r>
        <w:t>No autonomous contractual commitment.</w:t>
      </w:r>
    </w:p>
    <w:p>
      <w:pPr>
        <w:pStyle w:val="ListBullet"/>
      </w:pPr>
      <w:r>
        <w:t>Deterministic calculations wherever possible.</w:t>
      </w:r>
    </w:p>
    <w:p>
      <w:pPr>
        <w:pStyle w:val="ListBullet"/>
      </w:pPr>
      <w:r>
        <w:t>Evidence required for high-impact decisions.</w:t>
      </w:r>
    </w:p>
    <w:p>
      <w:pPr>
        <w:pStyle w:val="Heading1"/>
      </w:pPr>
      <w:r>
        <w:t>21. Data Architecture</w:t>
      </w:r>
    </w:p>
    <w:p>
      <w:pPr>
        <w:pStyle w:val="ListBullet"/>
      </w:pPr>
      <w:r>
        <w:t>Object storage: drawings, BIM models, specifications and source documents.</w:t>
      </w:r>
    </w:p>
    <w:p>
      <w:pPr>
        <w:pStyle w:val="ListBullet"/>
      </w:pPr>
      <w:r>
        <w:t>Relational database: projects, bids, drawings, revisions, BOQ, quantities, costs, suppliers, RFIs and approvals.</w:t>
      </w:r>
    </w:p>
    <w:p>
      <w:pPr>
        <w:pStyle w:val="ListBullet"/>
      </w:pPr>
      <w:r>
        <w:t>Vector store: specifications, standards, project documents and historical knowledge.</w:t>
      </w:r>
    </w:p>
    <w:p>
      <w:pPr>
        <w:pStyle w:val="ListBullet"/>
      </w:pPr>
      <w:r>
        <w:t>Graph / semantic layer: project, building, floor, zone, drawing and element relationships.</w:t>
      </w:r>
    </w:p>
    <w:p>
      <w:pPr>
        <w:pStyle w:val="ListBullet"/>
      </w:pPr>
      <w:r>
        <w:t>Event/workflow store: agent executions, approvals, retries and audit events.</w:t>
      </w:r>
    </w:p>
    <w:p>
      <w:pPr>
        <w:pStyle w:val="Heading1"/>
      </w:pPr>
      <w:r>
        <w:t>22. Recommended Technology Pattern</w:t>
      </w:r>
    </w:p>
    <w:p>
      <w:pPr>
        <w:pStyle w:val="ListBullet"/>
      </w:pPr>
      <w:r>
        <w:t>Python/FastAPI for service and agent APIs.</w:t>
      </w:r>
    </w:p>
    <w:p>
      <w:pPr>
        <w:pStyle w:val="ListBullet"/>
      </w:pPr>
      <w:r>
        <w:t>LangGraph or equivalent durable workflow/orchestration layer for stateful agent execution.</w:t>
      </w:r>
    </w:p>
    <w:p>
      <w:pPr>
        <w:pStyle w:val="ListBullet"/>
      </w:pPr>
      <w:r>
        <w:t>Vision model for drawing understanding.</w:t>
      </w:r>
    </w:p>
    <w:p>
      <w:pPr>
        <w:pStyle w:val="ListBullet"/>
      </w:pPr>
      <w:r>
        <w:t>OCR and deterministic CAD/BIM parsers for geometry and text.</w:t>
      </w:r>
    </w:p>
    <w:p>
      <w:pPr>
        <w:pStyle w:val="ListBullet"/>
      </w:pPr>
      <w:r>
        <w:t>PostgreSQL for transactional data.</w:t>
      </w:r>
    </w:p>
    <w:p>
      <w:pPr>
        <w:pStyle w:val="ListBullet"/>
      </w:pPr>
      <w:r>
        <w:t>Vector search for RAG.</w:t>
      </w:r>
    </w:p>
    <w:p>
      <w:pPr>
        <w:pStyle w:val="ListBullet"/>
      </w:pPr>
      <w:r>
        <w:t>Object storage for source artifacts.</w:t>
      </w:r>
    </w:p>
    <w:p>
      <w:pPr>
        <w:pStyle w:val="ListBullet"/>
      </w:pPr>
      <w:r>
        <w:t>Revit/IFC/Navisworks integrations for BIM coordination.</w:t>
      </w:r>
    </w:p>
    <w:p>
      <w:pPr>
        <w:pStyle w:val="ListBullet"/>
      </w:pPr>
      <w:r>
        <w:t>ERP/supplier APIs for commercial data.</w:t>
      </w:r>
    </w:p>
    <w:p>
      <w:pPr>
        <w:pStyle w:val="ListBullet"/>
      </w:pPr>
      <w:r>
        <w:t>Enterprise identity, secrets management, logging and monitoring.</w:t>
      </w:r>
    </w:p>
    <w:p>
      <w:pPr>
        <w:pStyle w:val="Heading1"/>
      </w:pPr>
      <w:r>
        <w:t>23. MVP Scope</w:t>
      </w:r>
    </w:p>
    <w:p>
      <w:r>
        <w:t>Recommended first release:</w:t>
      </w:r>
    </w:p>
    <w:p>
      <w:pPr>
        <w:pStyle w:val="ListNumber"/>
      </w:pPr>
      <w:r>
        <w:t>PDF/DWG tender ingestion.</w:t>
      </w:r>
    </w:p>
    <w:p>
      <w:pPr>
        <w:pStyle w:val="ListNumber"/>
      </w:pPr>
      <w:r>
        <w:t>Fire drawing classification and revision control.</w:t>
      </w:r>
    </w:p>
    <w:p>
      <w:pPr>
        <w:pStyle w:val="ListNumber"/>
      </w:pPr>
      <w:r>
        <w:t>Sprinkler, pipe and valve detection.</w:t>
      </w:r>
    </w:p>
    <w:p>
      <w:pPr>
        <w:pStyle w:val="ListNumber"/>
      </w:pPr>
      <w:r>
        <w:t>Automated QTO with evidence.</w:t>
      </w:r>
    </w:p>
    <w:p>
      <w:pPr>
        <w:pStyle w:val="ListNumber"/>
      </w:pPr>
      <w:r>
        <w:t>BOQ generation.</w:t>
      </w:r>
    </w:p>
    <w:p>
      <w:pPr>
        <w:pStyle w:val="ListNumber"/>
      </w:pPr>
      <w:r>
        <w:t>Company material price integration.</w:t>
      </w:r>
    </w:p>
    <w:p>
      <w:pPr>
        <w:pStyle w:val="ListNumber"/>
      </w:pPr>
      <w:r>
        <w:t>Basic labour productivity model.</w:t>
      </w:r>
    </w:p>
    <w:p>
      <w:pPr>
        <w:pStyle w:val="ListNumber"/>
      </w:pPr>
      <w:r>
        <w:t>Human estimator verification.</w:t>
      </w:r>
    </w:p>
    <w:p>
      <w:r>
        <w:t>Defer autonomous design, regulatory submission and fully autonomous bid approval until later phases.</w:t>
      </w:r>
    </w:p>
    <w:p>
      <w:pPr>
        <w:pStyle w:val="Heading1"/>
      </w:pPr>
      <w:r>
        <w:t>24. Phased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Phase</w:t>
            </w:r>
          </w:p>
        </w:tc>
        <w:tc>
          <w:tcPr>
            <w:tcW w:type="dxa" w:w="2556"/>
          </w:tcPr>
          <w:p>
            <w:r>
              <w:t>Focus</w:t>
            </w:r>
          </w:p>
        </w:tc>
        <w:tc>
          <w:tcPr>
            <w:tcW w:type="dxa" w:w="2556"/>
          </w:tcPr>
          <w:p>
            <w:r>
              <w:t>Major Capabilities</w:t>
            </w:r>
          </w:p>
        </w:tc>
        <w:tc>
          <w:tcPr>
            <w:tcW w:type="dxa" w:w="2556"/>
          </w:tcPr>
          <w:p>
            <w:r>
              <w:t>Success Measure</w:t>
            </w:r>
          </w:p>
        </w:tc>
      </w:tr>
      <w:tr>
        <w:tc>
          <w:tcPr>
            <w:tcW w:type="dxa" w:w="2556"/>
          </w:tcPr>
          <w:p>
            <w:r>
              <w:t>Phase 1</w:t>
            </w:r>
          </w:p>
        </w:tc>
        <w:tc>
          <w:tcPr>
            <w:tcW w:type="dxa" w:w="2556"/>
          </w:tcPr>
          <w:p>
            <w:r>
              <w:t>QTO Copilot</w:t>
            </w:r>
          </w:p>
        </w:tc>
        <w:tc>
          <w:tcPr>
            <w:tcW w:type="dxa" w:w="2556"/>
          </w:tcPr>
          <w:p>
            <w:r>
              <w:t>Drawing analysis, sprinkler/pipe/valve QTO, BOQ</w:t>
            </w:r>
          </w:p>
        </w:tc>
        <w:tc>
          <w:tcPr>
            <w:tcW w:type="dxa" w:w="2556"/>
          </w:tcPr>
          <w:p>
            <w:r>
              <w:t>Estimator effort and QTO accuracy</w:t>
            </w:r>
          </w:p>
        </w:tc>
      </w:tr>
      <w:tr>
        <w:tc>
          <w:tcPr>
            <w:tcW w:type="dxa" w:w="2556"/>
          </w:tcPr>
          <w:p>
            <w:r>
              <w:t>Phase 2</w:t>
            </w:r>
          </w:p>
        </w:tc>
        <w:tc>
          <w:tcPr>
            <w:tcW w:type="dxa" w:w="2556"/>
          </w:tcPr>
          <w:p>
            <w:r>
              <w:t>Estimating Copilot</w:t>
            </w:r>
          </w:p>
        </w:tc>
        <w:tc>
          <w:tcPr>
            <w:tcW w:type="dxa" w:w="2556"/>
          </w:tcPr>
          <w:p>
            <w:r>
              <w:t>Supplier pricing, labour, historical project data</w:t>
            </w:r>
          </w:p>
        </w:tc>
        <w:tc>
          <w:tcPr>
            <w:tcW w:type="dxa" w:w="2556"/>
          </w:tcPr>
          <w:p>
            <w:r>
              <w:t>Estimate turnaround and variance</w:t>
            </w:r>
          </w:p>
        </w:tc>
      </w:tr>
      <w:tr>
        <w:tc>
          <w:tcPr>
            <w:tcW w:type="dxa" w:w="2556"/>
          </w:tcPr>
          <w:p>
            <w:r>
              <w:t>Phase 3</w:t>
            </w:r>
          </w:p>
        </w:tc>
        <w:tc>
          <w:tcPr>
            <w:tcW w:type="dxa" w:w="2556"/>
          </w:tcPr>
          <w:p>
            <w:r>
              <w:t>Coordination &amp; RFI</w:t>
            </w:r>
          </w:p>
        </w:tc>
        <w:tc>
          <w:tcPr>
            <w:tcW w:type="dxa" w:w="2556"/>
          </w:tcPr>
          <w:p>
            <w:r>
              <w:t>BIM/MEP coordination, discrepancies, RFIs</w:t>
            </w:r>
          </w:p>
        </w:tc>
        <w:tc>
          <w:tcPr>
            <w:tcW w:type="dxa" w:w="2556"/>
          </w:tcPr>
          <w:p>
            <w:r>
              <w:t>Issue detection and review acceptance</w:t>
            </w:r>
          </w:p>
        </w:tc>
      </w:tr>
      <w:tr>
        <w:tc>
          <w:tcPr>
            <w:tcW w:type="dxa" w:w="2556"/>
          </w:tcPr>
          <w:p>
            <w:r>
              <w:t>Phase 4</w:t>
            </w:r>
          </w:p>
        </w:tc>
        <w:tc>
          <w:tcPr>
            <w:tcW w:type="dxa" w:w="2556"/>
          </w:tcPr>
          <w:p>
            <w:r>
              <w:t>Agentic Bid Manager</w:t>
            </w:r>
          </w:p>
        </w:tc>
        <w:tc>
          <w:tcPr>
            <w:tcW w:type="dxa" w:w="2556"/>
          </w:tcPr>
          <w:p>
            <w:r>
              <w:t>Risk, clarifications, complete bid package</w:t>
            </w:r>
          </w:p>
        </w:tc>
        <w:tc>
          <w:tcPr>
            <w:tcW w:type="dxa" w:w="2556"/>
          </w:tcPr>
          <w:p>
            <w:r>
              <w:t>Bid cycle time and missed-scope reduction</w:t>
            </w:r>
          </w:p>
        </w:tc>
      </w:tr>
    </w:tbl>
    <w:p>
      <w:pPr>
        <w:pStyle w:val="Heading1"/>
      </w:pPr>
      <w:r>
        <w:t>25. Key KPIs</w:t>
      </w:r>
    </w:p>
    <w:p>
      <w:pPr>
        <w:pStyle w:val="ListBullet"/>
      </w:pPr>
      <w:r>
        <w:t>QTO accuracy and missed-item rate.</w:t>
      </w:r>
    </w:p>
    <w:p>
      <w:pPr>
        <w:pStyle w:val="ListBullet"/>
      </w:pPr>
      <w:r>
        <w:t>Duplicate detection rate.</w:t>
      </w:r>
    </w:p>
    <w:p>
      <w:pPr>
        <w:pStyle w:val="ListBullet"/>
      </w:pPr>
      <w:r>
        <w:t>Estimator hours saved per tender.</w:t>
      </w:r>
    </w:p>
    <w:p>
      <w:pPr>
        <w:pStyle w:val="ListBullet"/>
      </w:pPr>
      <w:r>
        <w:t>Tender turnaround time.</w:t>
      </w:r>
    </w:p>
    <w:p>
      <w:pPr>
        <w:pStyle w:val="ListBullet"/>
      </w:pPr>
      <w:r>
        <w:t>Estimate variance against awarded/actual cost.</w:t>
      </w:r>
    </w:p>
    <w:p>
      <w:pPr>
        <w:pStyle w:val="ListBullet"/>
      </w:pPr>
      <w:r>
        <w:t>Material price accuracy.</w:t>
      </w:r>
    </w:p>
    <w:p>
      <w:pPr>
        <w:pStyle w:val="ListBullet"/>
      </w:pPr>
      <w:r>
        <w:t>Labour estimate accuracy.</w:t>
      </w:r>
    </w:p>
    <w:p>
      <w:pPr>
        <w:pStyle w:val="ListBullet"/>
      </w:pPr>
      <w:r>
        <w:t>Coordination issue precision and false-positive rate.</w:t>
      </w:r>
    </w:p>
    <w:p>
      <w:pPr>
        <w:pStyle w:val="ListBullet"/>
      </w:pPr>
      <w:r>
        <w:t>Engineer/QP acceptance rate of AI-generated clarifications.</w:t>
      </w:r>
    </w:p>
    <w:p>
      <w:pPr>
        <w:pStyle w:val="ListBullet"/>
      </w:pPr>
      <w:r>
        <w:t>Human escalation rate.</w:t>
      </w:r>
    </w:p>
    <w:p>
      <w:pPr>
        <w:pStyle w:val="ListBullet"/>
      </w:pPr>
      <w:r>
        <w:t>Agent workflow completion and tool-success rates.</w:t>
      </w:r>
    </w:p>
    <w:p>
      <w:pPr>
        <w:pStyle w:val="Heading1"/>
      </w:pPr>
      <w:r>
        <w:t>26. Final Business Requirement</w:t>
      </w:r>
    </w:p>
    <w:p>
      <w:r>
        <w:t>Develop an Agentic AI platform for Singapore fire protection contractors that automates tender document analysis, sprinkler/fire-protection QTO, BOQ generation, Singapore regulatory/specification cross-checking, MEP/BIM coordination, tender clarifications, RFI drafting, material pricing, labour estimation and bid-risk analysis, while maintaining complete drawing/revision/evidence traceability and mandatory human approval for engineering, regulatory and commercial decisions.</w:t>
      </w:r>
    </w:p>
    <w:p>
      <w:pPr>
        <w:pStyle w:val="Heading1"/>
      </w:pPr>
      <w:r>
        <w:t>27. Operating Principle</w:t>
      </w:r>
    </w:p>
    <w:p>
      <w:r>
        <w:t>The platform should be positioned as an AI-assisted estimating and coordination system—not an autonomous fire-safety design or regulatory approval system. The target operating model is: Tender → QTO → Estimate → Coordination → Clarification/RFI → Professional review → Approved construction information → Installation.</w:t>
      </w:r>
    </w:p>
    <w:p/>
    <w:p>
      <w:pPr>
        <w:jc w:val="center"/>
      </w:pPr>
      <w:r>
        <w:rPr>
          <w:i/>
          <w:sz w:val="16"/>
        </w:rPr>
        <w:t>Prepared as a solution-scope baseline | FireBid SG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