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  <w:t xml:space="preserve">Import the the Haberman Dataset and name the columns [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'age'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'year_of_treatment'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'positive_lymph_nodes'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b2323"/>
          <w:sz w:val="21"/>
          <w:szCs w:val="21"/>
          <w:shd w:fill="f7f7f7" w:val="clear"/>
          <w:rtl w:val="0"/>
        </w:rPr>
        <w:t xml:space="preserve">'survival_5yr'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Do univariant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Bi variant and multivariate analysis and Draw the conclusion based on that.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