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586AE" w14:textId="77777777" w:rsidR="00AD330D" w:rsidRPr="00585E9F" w:rsidRDefault="00AD330D" w:rsidP="00AD330D">
      <w:pPr>
        <w:pStyle w:val="NoSpacing"/>
        <w:jc w:val="center"/>
        <w:rPr>
          <w:rFonts w:ascii="Arial" w:hAnsi="Arial" w:cs="Arial"/>
          <w:b/>
          <w:bCs/>
          <w:sz w:val="24"/>
          <w:szCs w:val="24"/>
          <w:u w:val="single"/>
        </w:rPr>
      </w:pPr>
    </w:p>
    <w:p w14:paraId="46CCA5C4" w14:textId="77777777" w:rsidR="00AD330D" w:rsidRPr="00585E9F" w:rsidRDefault="00AD330D" w:rsidP="00AD330D">
      <w:pPr>
        <w:pStyle w:val="NoSpacing"/>
        <w:jc w:val="center"/>
        <w:rPr>
          <w:rFonts w:ascii="Arial" w:hAnsi="Arial" w:cs="Arial"/>
          <w:b/>
          <w:bCs/>
          <w:sz w:val="24"/>
          <w:szCs w:val="24"/>
          <w:u w:val="single"/>
        </w:rPr>
      </w:pPr>
    </w:p>
    <w:p w14:paraId="340020E7" w14:textId="77777777" w:rsidR="00AD330D" w:rsidRPr="00585E9F" w:rsidRDefault="00AD330D" w:rsidP="00AD330D">
      <w:pPr>
        <w:pStyle w:val="NoSpacing"/>
        <w:jc w:val="center"/>
        <w:rPr>
          <w:rFonts w:ascii="Arial" w:hAnsi="Arial" w:cs="Arial"/>
          <w:b/>
          <w:bCs/>
          <w:sz w:val="24"/>
          <w:szCs w:val="24"/>
          <w:u w:val="single"/>
        </w:rPr>
      </w:pPr>
    </w:p>
    <w:p w14:paraId="03FB0973" w14:textId="77777777" w:rsidR="00AD330D" w:rsidRPr="00585E9F" w:rsidRDefault="00AD330D" w:rsidP="00AD330D">
      <w:pPr>
        <w:pStyle w:val="NoSpacing"/>
        <w:jc w:val="center"/>
        <w:rPr>
          <w:rFonts w:ascii="Arial" w:hAnsi="Arial" w:cs="Arial"/>
          <w:b/>
          <w:bCs/>
          <w:sz w:val="24"/>
          <w:szCs w:val="24"/>
          <w:u w:val="single"/>
        </w:rPr>
      </w:pPr>
    </w:p>
    <w:p w14:paraId="50A637D9" w14:textId="77777777" w:rsidR="00AD330D" w:rsidRPr="00585E9F" w:rsidRDefault="00AD330D" w:rsidP="00AD330D">
      <w:pPr>
        <w:pStyle w:val="NoSpacing"/>
        <w:jc w:val="center"/>
        <w:rPr>
          <w:rFonts w:ascii="Arial" w:hAnsi="Arial" w:cs="Arial"/>
          <w:b/>
          <w:bCs/>
          <w:sz w:val="24"/>
          <w:szCs w:val="24"/>
          <w:u w:val="single"/>
        </w:rPr>
      </w:pPr>
    </w:p>
    <w:p w14:paraId="13B96D15" w14:textId="77777777" w:rsidR="00AD330D" w:rsidRPr="00585E9F" w:rsidRDefault="00AD330D" w:rsidP="00AD330D">
      <w:pPr>
        <w:pStyle w:val="NoSpacing"/>
        <w:jc w:val="center"/>
        <w:rPr>
          <w:rFonts w:ascii="Arial" w:hAnsi="Arial" w:cs="Arial"/>
          <w:b/>
          <w:bCs/>
          <w:sz w:val="24"/>
          <w:szCs w:val="24"/>
          <w:u w:val="single"/>
        </w:rPr>
      </w:pPr>
    </w:p>
    <w:p w14:paraId="4B9A6BA9" w14:textId="77777777" w:rsidR="00AD330D" w:rsidRPr="00585E9F" w:rsidRDefault="00AD330D" w:rsidP="00AD330D">
      <w:pPr>
        <w:pStyle w:val="NoSpacing"/>
        <w:jc w:val="center"/>
        <w:rPr>
          <w:rFonts w:ascii="Arial" w:hAnsi="Arial" w:cs="Arial"/>
          <w:b/>
          <w:bCs/>
          <w:sz w:val="24"/>
          <w:szCs w:val="24"/>
          <w:u w:val="single"/>
        </w:rPr>
      </w:pPr>
    </w:p>
    <w:p w14:paraId="7E211299" w14:textId="77777777" w:rsidR="00AD330D" w:rsidRPr="00585E9F" w:rsidRDefault="00AD330D" w:rsidP="00AD330D">
      <w:pPr>
        <w:pStyle w:val="NoSpacing"/>
        <w:jc w:val="center"/>
        <w:rPr>
          <w:rFonts w:ascii="Arial" w:hAnsi="Arial" w:cs="Arial"/>
          <w:b/>
          <w:bCs/>
          <w:sz w:val="24"/>
          <w:szCs w:val="24"/>
          <w:u w:val="single"/>
        </w:rPr>
      </w:pPr>
    </w:p>
    <w:p w14:paraId="55D3807A" w14:textId="77777777" w:rsidR="00AD330D" w:rsidRPr="00585E9F" w:rsidRDefault="00AD330D" w:rsidP="00AD330D">
      <w:pPr>
        <w:pStyle w:val="NoSpacing"/>
        <w:jc w:val="center"/>
        <w:rPr>
          <w:rFonts w:ascii="Arial" w:hAnsi="Arial" w:cs="Arial"/>
          <w:b/>
          <w:bCs/>
          <w:sz w:val="24"/>
          <w:szCs w:val="24"/>
          <w:u w:val="single"/>
        </w:rPr>
      </w:pPr>
    </w:p>
    <w:p w14:paraId="2DF49CC4" w14:textId="77777777" w:rsidR="00AD330D" w:rsidRPr="00585E9F" w:rsidRDefault="00AD330D" w:rsidP="00AD330D">
      <w:pPr>
        <w:pStyle w:val="NoSpacing"/>
        <w:jc w:val="center"/>
        <w:rPr>
          <w:rFonts w:ascii="Arial" w:hAnsi="Arial" w:cs="Arial"/>
          <w:b/>
          <w:bCs/>
          <w:sz w:val="24"/>
          <w:szCs w:val="24"/>
          <w:u w:val="single"/>
        </w:rPr>
      </w:pPr>
    </w:p>
    <w:p w14:paraId="1C2ED9E1" w14:textId="77777777" w:rsidR="00AD330D" w:rsidRPr="00585E9F" w:rsidRDefault="00AD330D" w:rsidP="00AD330D">
      <w:pPr>
        <w:pStyle w:val="NoSpacing"/>
        <w:jc w:val="center"/>
        <w:rPr>
          <w:rFonts w:ascii="Arial" w:hAnsi="Arial" w:cs="Arial"/>
          <w:b/>
          <w:bCs/>
          <w:sz w:val="24"/>
          <w:szCs w:val="24"/>
          <w:u w:val="single"/>
        </w:rPr>
      </w:pPr>
    </w:p>
    <w:p w14:paraId="4C695BF0" w14:textId="77777777" w:rsidR="00AD330D" w:rsidRPr="002335DF" w:rsidRDefault="00AD330D" w:rsidP="00AD330D">
      <w:pPr>
        <w:pStyle w:val="NoSpacing"/>
        <w:jc w:val="center"/>
        <w:rPr>
          <w:rFonts w:ascii="Arial" w:hAnsi="Arial" w:cs="Arial"/>
          <w:b/>
          <w:bCs/>
          <w:sz w:val="40"/>
          <w:szCs w:val="40"/>
          <w:u w:val="single"/>
        </w:rPr>
      </w:pPr>
      <w:r w:rsidRPr="002335DF">
        <w:rPr>
          <w:rFonts w:ascii="Arial" w:hAnsi="Arial" w:cs="Arial"/>
          <w:b/>
          <w:bCs/>
          <w:sz w:val="40"/>
          <w:szCs w:val="40"/>
          <w:u w:val="single"/>
        </w:rPr>
        <w:t>Self-Service Landing Zone</w:t>
      </w:r>
    </w:p>
    <w:p w14:paraId="00F8DFCE" w14:textId="77777777" w:rsidR="00AD330D" w:rsidRPr="00585E9F" w:rsidRDefault="00AD330D" w:rsidP="00AD330D">
      <w:pPr>
        <w:pStyle w:val="NoSpacing"/>
        <w:jc w:val="center"/>
        <w:rPr>
          <w:rFonts w:ascii="Arial" w:hAnsi="Arial" w:cs="Arial"/>
          <w:b/>
          <w:bCs/>
          <w:sz w:val="24"/>
          <w:szCs w:val="24"/>
          <w:u w:val="single"/>
        </w:rPr>
      </w:pPr>
    </w:p>
    <w:p w14:paraId="66AE9E9A" w14:textId="77777777" w:rsidR="00AD330D" w:rsidRPr="00585E9F" w:rsidRDefault="00AD330D" w:rsidP="00AD330D">
      <w:pPr>
        <w:pStyle w:val="NoSpacing"/>
        <w:jc w:val="center"/>
        <w:rPr>
          <w:rFonts w:ascii="Arial" w:hAnsi="Arial" w:cs="Arial"/>
          <w:b/>
          <w:bCs/>
          <w:sz w:val="24"/>
          <w:szCs w:val="24"/>
          <w:u w:val="single"/>
        </w:rPr>
      </w:pPr>
    </w:p>
    <w:p w14:paraId="54075FB3" w14:textId="77777777" w:rsidR="00AD330D" w:rsidRPr="00585E9F" w:rsidRDefault="00AD330D" w:rsidP="00AD330D">
      <w:pPr>
        <w:pStyle w:val="NoSpacing"/>
        <w:jc w:val="center"/>
        <w:rPr>
          <w:rFonts w:ascii="Arial" w:hAnsi="Arial" w:cs="Arial"/>
          <w:b/>
          <w:bCs/>
          <w:sz w:val="24"/>
          <w:szCs w:val="24"/>
          <w:u w:val="single"/>
        </w:rPr>
      </w:pPr>
    </w:p>
    <w:p w14:paraId="39EF2E98" w14:textId="77777777" w:rsidR="00AD330D" w:rsidRPr="00585E9F" w:rsidRDefault="00AD330D" w:rsidP="00AD330D">
      <w:pPr>
        <w:pStyle w:val="NoSpacing"/>
        <w:jc w:val="center"/>
        <w:rPr>
          <w:rFonts w:ascii="Arial" w:hAnsi="Arial" w:cs="Arial"/>
          <w:b/>
          <w:bCs/>
          <w:sz w:val="24"/>
          <w:szCs w:val="24"/>
          <w:u w:val="single"/>
        </w:rPr>
      </w:pPr>
    </w:p>
    <w:p w14:paraId="27DB4B85" w14:textId="77777777" w:rsidR="00AD330D" w:rsidRPr="00585E9F" w:rsidRDefault="00AD330D" w:rsidP="00AD330D">
      <w:pPr>
        <w:pStyle w:val="NoSpacing"/>
        <w:jc w:val="center"/>
        <w:rPr>
          <w:rFonts w:ascii="Arial" w:hAnsi="Arial" w:cs="Arial"/>
          <w:b/>
          <w:bCs/>
          <w:sz w:val="24"/>
          <w:szCs w:val="24"/>
          <w:u w:val="single"/>
        </w:rPr>
      </w:pPr>
    </w:p>
    <w:p w14:paraId="22ED000A" w14:textId="77777777" w:rsidR="00AD330D" w:rsidRPr="00585E9F" w:rsidRDefault="00AD330D" w:rsidP="00AD330D">
      <w:pPr>
        <w:pStyle w:val="NoSpacing"/>
        <w:jc w:val="center"/>
        <w:rPr>
          <w:rFonts w:ascii="Arial" w:hAnsi="Arial" w:cs="Arial"/>
          <w:b/>
          <w:bCs/>
          <w:sz w:val="24"/>
          <w:szCs w:val="24"/>
          <w:u w:val="single"/>
        </w:rPr>
      </w:pPr>
    </w:p>
    <w:p w14:paraId="7927477C" w14:textId="77777777" w:rsidR="00AD330D" w:rsidRPr="00585E9F" w:rsidRDefault="00AD330D" w:rsidP="00AD330D">
      <w:pPr>
        <w:pStyle w:val="NoSpacing"/>
        <w:jc w:val="center"/>
        <w:rPr>
          <w:rFonts w:ascii="Arial" w:hAnsi="Arial" w:cs="Arial"/>
          <w:b/>
          <w:bCs/>
          <w:sz w:val="24"/>
          <w:szCs w:val="24"/>
          <w:u w:val="single"/>
        </w:rPr>
      </w:pPr>
    </w:p>
    <w:p w14:paraId="72EE67AA" w14:textId="77777777" w:rsidR="00AD330D" w:rsidRPr="00585E9F" w:rsidRDefault="00AD330D" w:rsidP="00AD330D">
      <w:pPr>
        <w:pStyle w:val="NoSpacing"/>
        <w:jc w:val="center"/>
        <w:rPr>
          <w:rFonts w:ascii="Arial" w:hAnsi="Arial" w:cs="Arial"/>
          <w:b/>
          <w:bCs/>
          <w:sz w:val="24"/>
          <w:szCs w:val="24"/>
          <w:u w:val="single"/>
        </w:rPr>
      </w:pPr>
    </w:p>
    <w:p w14:paraId="3F0BDC45" w14:textId="77777777" w:rsidR="00AD330D" w:rsidRPr="00585E9F" w:rsidRDefault="00AD330D" w:rsidP="00AD330D">
      <w:pPr>
        <w:pStyle w:val="NoSpacing"/>
        <w:jc w:val="center"/>
        <w:rPr>
          <w:rFonts w:ascii="Arial" w:hAnsi="Arial" w:cs="Arial"/>
          <w:b/>
          <w:bCs/>
          <w:sz w:val="24"/>
          <w:szCs w:val="24"/>
          <w:u w:val="single"/>
        </w:rPr>
      </w:pPr>
    </w:p>
    <w:p w14:paraId="450E121E" w14:textId="77777777" w:rsidR="00AD330D" w:rsidRPr="00585E9F" w:rsidRDefault="00AD330D" w:rsidP="00AD330D">
      <w:pPr>
        <w:pStyle w:val="NoSpacing"/>
        <w:jc w:val="center"/>
        <w:rPr>
          <w:rFonts w:ascii="Arial" w:hAnsi="Arial" w:cs="Arial"/>
          <w:b/>
          <w:bCs/>
          <w:sz w:val="24"/>
          <w:szCs w:val="24"/>
          <w:u w:val="single"/>
        </w:rPr>
      </w:pPr>
    </w:p>
    <w:p w14:paraId="47D9D493" w14:textId="77777777" w:rsidR="00AD330D" w:rsidRPr="00585E9F" w:rsidRDefault="00AD330D" w:rsidP="00AD330D">
      <w:pPr>
        <w:pStyle w:val="NoSpacing"/>
        <w:jc w:val="center"/>
        <w:rPr>
          <w:rFonts w:ascii="Arial" w:hAnsi="Arial" w:cs="Arial"/>
          <w:b/>
          <w:bCs/>
          <w:sz w:val="24"/>
          <w:szCs w:val="24"/>
          <w:u w:val="single"/>
        </w:rPr>
      </w:pPr>
    </w:p>
    <w:p w14:paraId="0ABCF6C7" w14:textId="77777777" w:rsidR="00AD330D" w:rsidRPr="00585E9F" w:rsidRDefault="00AD330D" w:rsidP="00AD330D">
      <w:pPr>
        <w:pStyle w:val="NoSpacing"/>
        <w:jc w:val="center"/>
        <w:rPr>
          <w:rFonts w:ascii="Arial" w:hAnsi="Arial" w:cs="Arial"/>
          <w:b/>
          <w:bCs/>
          <w:sz w:val="24"/>
          <w:szCs w:val="24"/>
          <w:u w:val="single"/>
        </w:rPr>
      </w:pPr>
    </w:p>
    <w:p w14:paraId="0E53EEF0" w14:textId="77777777" w:rsidR="00AD330D" w:rsidRPr="00585E9F" w:rsidRDefault="00AD330D" w:rsidP="00AD330D">
      <w:pPr>
        <w:pStyle w:val="NoSpacing"/>
        <w:jc w:val="center"/>
        <w:rPr>
          <w:rFonts w:ascii="Arial" w:hAnsi="Arial" w:cs="Arial"/>
          <w:b/>
          <w:bCs/>
          <w:sz w:val="24"/>
          <w:szCs w:val="24"/>
          <w:u w:val="single"/>
        </w:rPr>
      </w:pPr>
    </w:p>
    <w:p w14:paraId="45021AF8" w14:textId="77777777" w:rsidR="00AD330D" w:rsidRPr="00585E9F" w:rsidRDefault="00AD330D" w:rsidP="00AD330D">
      <w:pPr>
        <w:pStyle w:val="NoSpacing"/>
        <w:jc w:val="center"/>
        <w:rPr>
          <w:rFonts w:ascii="Arial" w:hAnsi="Arial" w:cs="Arial"/>
          <w:b/>
          <w:bCs/>
          <w:sz w:val="24"/>
          <w:szCs w:val="24"/>
          <w:u w:val="single"/>
        </w:rPr>
      </w:pPr>
    </w:p>
    <w:p w14:paraId="7CD17541" w14:textId="77777777" w:rsidR="00AD330D" w:rsidRPr="00585E9F" w:rsidRDefault="00AD330D" w:rsidP="00AD330D">
      <w:pPr>
        <w:pStyle w:val="NoSpacing"/>
        <w:jc w:val="center"/>
        <w:rPr>
          <w:rFonts w:ascii="Arial" w:hAnsi="Arial" w:cs="Arial"/>
          <w:b/>
          <w:bCs/>
          <w:sz w:val="24"/>
          <w:szCs w:val="24"/>
          <w:u w:val="single"/>
        </w:rPr>
      </w:pPr>
    </w:p>
    <w:p w14:paraId="0A8C44AA" w14:textId="77777777" w:rsidR="00AD330D" w:rsidRPr="00585E9F" w:rsidRDefault="00AD330D" w:rsidP="00AD330D">
      <w:pPr>
        <w:pStyle w:val="NoSpacing"/>
        <w:jc w:val="center"/>
        <w:rPr>
          <w:rFonts w:ascii="Arial" w:hAnsi="Arial" w:cs="Arial"/>
          <w:b/>
          <w:bCs/>
          <w:sz w:val="24"/>
          <w:szCs w:val="24"/>
          <w:u w:val="single"/>
        </w:rPr>
      </w:pPr>
    </w:p>
    <w:p w14:paraId="4232DF96" w14:textId="77777777" w:rsidR="00AD330D" w:rsidRPr="00585E9F" w:rsidRDefault="00AD330D" w:rsidP="00AD330D">
      <w:pPr>
        <w:pStyle w:val="NoSpacing"/>
        <w:jc w:val="center"/>
        <w:rPr>
          <w:rFonts w:ascii="Arial" w:hAnsi="Arial" w:cs="Arial"/>
          <w:b/>
          <w:bCs/>
          <w:sz w:val="24"/>
          <w:szCs w:val="24"/>
          <w:u w:val="single"/>
        </w:rPr>
      </w:pPr>
    </w:p>
    <w:p w14:paraId="34B84F51" w14:textId="77777777" w:rsidR="00AD330D" w:rsidRPr="00585E9F" w:rsidRDefault="00AD330D" w:rsidP="00AD330D">
      <w:pPr>
        <w:pStyle w:val="NoSpacing"/>
        <w:jc w:val="center"/>
        <w:rPr>
          <w:rFonts w:ascii="Arial" w:hAnsi="Arial" w:cs="Arial"/>
          <w:b/>
          <w:bCs/>
          <w:sz w:val="24"/>
          <w:szCs w:val="24"/>
          <w:u w:val="single"/>
        </w:rPr>
      </w:pPr>
    </w:p>
    <w:p w14:paraId="1DC79764" w14:textId="77777777" w:rsidR="00AD330D" w:rsidRPr="00585E9F" w:rsidRDefault="00AD330D" w:rsidP="00AD330D">
      <w:pPr>
        <w:pStyle w:val="NoSpacing"/>
        <w:jc w:val="center"/>
        <w:rPr>
          <w:rFonts w:ascii="Arial" w:hAnsi="Arial" w:cs="Arial"/>
          <w:b/>
          <w:bCs/>
          <w:sz w:val="24"/>
          <w:szCs w:val="24"/>
          <w:u w:val="single"/>
        </w:rPr>
      </w:pPr>
    </w:p>
    <w:p w14:paraId="0D079D51" w14:textId="77777777" w:rsidR="00AD330D" w:rsidRPr="00585E9F" w:rsidRDefault="00AD330D" w:rsidP="00AD330D">
      <w:pPr>
        <w:pStyle w:val="NoSpacing"/>
        <w:jc w:val="center"/>
        <w:rPr>
          <w:rFonts w:ascii="Arial" w:hAnsi="Arial" w:cs="Arial"/>
          <w:b/>
          <w:bCs/>
          <w:sz w:val="24"/>
          <w:szCs w:val="24"/>
          <w:u w:val="single"/>
        </w:rPr>
      </w:pPr>
    </w:p>
    <w:p w14:paraId="782AD290" w14:textId="77777777" w:rsidR="00AD330D" w:rsidRPr="00585E9F" w:rsidRDefault="00AD330D" w:rsidP="00AD330D">
      <w:pPr>
        <w:pStyle w:val="NoSpacing"/>
        <w:jc w:val="center"/>
        <w:rPr>
          <w:rFonts w:ascii="Arial" w:hAnsi="Arial" w:cs="Arial"/>
          <w:b/>
          <w:bCs/>
          <w:sz w:val="24"/>
          <w:szCs w:val="24"/>
          <w:u w:val="single"/>
        </w:rPr>
      </w:pPr>
    </w:p>
    <w:p w14:paraId="1DDCC99D" w14:textId="77777777" w:rsidR="00AD330D" w:rsidRPr="00585E9F" w:rsidRDefault="00AD330D" w:rsidP="00AD330D">
      <w:pPr>
        <w:pStyle w:val="NoSpacing"/>
        <w:jc w:val="center"/>
        <w:rPr>
          <w:rFonts w:ascii="Arial" w:hAnsi="Arial" w:cs="Arial"/>
          <w:b/>
          <w:bCs/>
          <w:sz w:val="24"/>
          <w:szCs w:val="24"/>
          <w:u w:val="single"/>
        </w:rPr>
      </w:pPr>
    </w:p>
    <w:p w14:paraId="3A2F43B5" w14:textId="77777777" w:rsidR="00AD330D" w:rsidRPr="00585E9F" w:rsidRDefault="00AD330D" w:rsidP="00AD330D">
      <w:pPr>
        <w:pStyle w:val="NoSpacing"/>
        <w:jc w:val="center"/>
        <w:rPr>
          <w:rFonts w:ascii="Arial" w:hAnsi="Arial" w:cs="Arial"/>
          <w:b/>
          <w:bCs/>
          <w:sz w:val="24"/>
          <w:szCs w:val="24"/>
          <w:u w:val="single"/>
        </w:rPr>
      </w:pPr>
    </w:p>
    <w:p w14:paraId="42454F05" w14:textId="77777777" w:rsidR="00AD330D" w:rsidRPr="00585E9F" w:rsidRDefault="00AD330D" w:rsidP="00AD330D">
      <w:pPr>
        <w:pStyle w:val="NoSpacing"/>
        <w:jc w:val="center"/>
        <w:rPr>
          <w:rFonts w:ascii="Arial" w:hAnsi="Arial" w:cs="Arial"/>
          <w:b/>
          <w:bCs/>
          <w:sz w:val="24"/>
          <w:szCs w:val="24"/>
          <w:u w:val="single"/>
        </w:rPr>
      </w:pPr>
    </w:p>
    <w:p w14:paraId="77F54B9A" w14:textId="77777777" w:rsidR="00AD330D" w:rsidRPr="00585E9F" w:rsidRDefault="00AD330D" w:rsidP="00AD330D">
      <w:pPr>
        <w:pStyle w:val="NoSpacing"/>
        <w:jc w:val="center"/>
        <w:rPr>
          <w:rFonts w:ascii="Arial" w:hAnsi="Arial" w:cs="Arial"/>
          <w:b/>
          <w:bCs/>
          <w:sz w:val="24"/>
          <w:szCs w:val="24"/>
          <w:u w:val="single"/>
        </w:rPr>
      </w:pPr>
    </w:p>
    <w:p w14:paraId="18625C84" w14:textId="77777777" w:rsidR="00AD330D" w:rsidRPr="00585E9F" w:rsidRDefault="00AD330D" w:rsidP="00AD330D">
      <w:pPr>
        <w:pStyle w:val="NoSpacing"/>
        <w:jc w:val="center"/>
        <w:rPr>
          <w:rFonts w:ascii="Arial" w:hAnsi="Arial" w:cs="Arial"/>
          <w:b/>
          <w:bCs/>
          <w:sz w:val="24"/>
          <w:szCs w:val="24"/>
          <w:u w:val="single"/>
        </w:rPr>
      </w:pPr>
    </w:p>
    <w:p w14:paraId="1083FA50" w14:textId="77777777" w:rsidR="008A4C15" w:rsidRPr="00585E9F" w:rsidRDefault="008A4C15" w:rsidP="00F55C02">
      <w:pPr>
        <w:pStyle w:val="NoSpacing"/>
        <w:rPr>
          <w:rFonts w:ascii="Arial" w:hAnsi="Arial" w:cs="Arial"/>
          <w:b/>
          <w:bCs/>
          <w:sz w:val="24"/>
          <w:szCs w:val="24"/>
        </w:rPr>
      </w:pPr>
    </w:p>
    <w:sdt>
      <w:sdtPr>
        <w:rPr>
          <w:rFonts w:ascii="Arial" w:eastAsiaTheme="minorHAnsi" w:hAnsi="Arial" w:cs="Arial"/>
          <w:color w:val="auto"/>
          <w:sz w:val="24"/>
          <w:szCs w:val="24"/>
          <w:lang w:val="en-IN"/>
        </w:rPr>
        <w:id w:val="2102519578"/>
        <w:docPartObj>
          <w:docPartGallery w:val="Table of Contents"/>
          <w:docPartUnique/>
        </w:docPartObj>
      </w:sdtPr>
      <w:sdtEndPr>
        <w:rPr>
          <w:b/>
          <w:bCs/>
          <w:noProof/>
        </w:rPr>
      </w:sdtEndPr>
      <w:sdtContent>
        <w:p w14:paraId="3226980B" w14:textId="77777777" w:rsidR="002C4068" w:rsidRPr="00585E9F" w:rsidRDefault="002C4068" w:rsidP="003B3A00">
          <w:pPr>
            <w:pStyle w:val="TOCHeading"/>
            <w:jc w:val="center"/>
            <w:rPr>
              <w:rFonts w:ascii="Arial" w:hAnsi="Arial" w:cs="Arial"/>
              <w:color w:val="auto"/>
              <w:sz w:val="24"/>
              <w:szCs w:val="24"/>
              <w:u w:val="single"/>
            </w:rPr>
          </w:pPr>
          <w:r w:rsidRPr="00585E9F">
            <w:rPr>
              <w:rFonts w:ascii="Arial" w:hAnsi="Arial" w:cs="Arial"/>
              <w:color w:val="auto"/>
              <w:sz w:val="24"/>
              <w:szCs w:val="24"/>
              <w:u w:val="single"/>
            </w:rPr>
            <w:t>Contents</w:t>
          </w:r>
        </w:p>
        <w:p w14:paraId="0DA3B4B1" w14:textId="77777777" w:rsidR="003B3A00" w:rsidRPr="00585E9F" w:rsidRDefault="003B3A00" w:rsidP="003B3A00">
          <w:pPr>
            <w:rPr>
              <w:rFonts w:ascii="Arial" w:hAnsi="Arial" w:cs="Arial"/>
              <w:sz w:val="24"/>
              <w:szCs w:val="24"/>
              <w:lang w:val="en-US"/>
            </w:rPr>
          </w:pPr>
        </w:p>
        <w:p w14:paraId="5C57A3D8" w14:textId="77777777" w:rsidR="00D335CF" w:rsidRPr="00585E9F" w:rsidRDefault="00AC1BA3">
          <w:pPr>
            <w:pStyle w:val="TOC1"/>
            <w:tabs>
              <w:tab w:val="left" w:pos="440"/>
              <w:tab w:val="right" w:leader="dot" w:pos="9912"/>
            </w:tabs>
            <w:rPr>
              <w:rFonts w:ascii="Arial" w:eastAsiaTheme="minorEastAsia" w:hAnsi="Arial" w:cs="Arial"/>
              <w:noProof/>
              <w:sz w:val="24"/>
              <w:szCs w:val="24"/>
              <w:lang w:eastAsia="en-IN" w:bidi="ta-IN"/>
            </w:rPr>
          </w:pPr>
          <w:r w:rsidRPr="00585E9F">
            <w:rPr>
              <w:rFonts w:ascii="Arial" w:hAnsi="Arial" w:cs="Arial"/>
              <w:sz w:val="24"/>
              <w:szCs w:val="24"/>
            </w:rPr>
            <w:fldChar w:fldCharType="begin"/>
          </w:r>
          <w:r w:rsidR="002C4068" w:rsidRPr="00585E9F">
            <w:rPr>
              <w:rFonts w:ascii="Arial" w:hAnsi="Arial" w:cs="Arial"/>
              <w:sz w:val="24"/>
              <w:szCs w:val="24"/>
            </w:rPr>
            <w:instrText xml:space="preserve"> TOC \o "1-3" \h \z \u </w:instrText>
          </w:r>
          <w:r w:rsidRPr="00585E9F">
            <w:rPr>
              <w:rFonts w:ascii="Arial" w:hAnsi="Arial" w:cs="Arial"/>
              <w:sz w:val="24"/>
              <w:szCs w:val="24"/>
            </w:rPr>
            <w:fldChar w:fldCharType="separate"/>
          </w:r>
          <w:hyperlink w:anchor="_Toc133515138" w:history="1">
            <w:r w:rsidR="00D335CF" w:rsidRPr="00585E9F">
              <w:rPr>
                <w:rStyle w:val="Hyperlink"/>
                <w:rFonts w:ascii="Arial" w:hAnsi="Arial" w:cs="Arial"/>
                <w:b/>
                <w:noProof/>
                <w:color w:val="auto"/>
                <w:sz w:val="24"/>
                <w:szCs w:val="24"/>
              </w:rPr>
              <w:t>1.</w:t>
            </w:r>
            <w:r w:rsidR="00D335CF" w:rsidRPr="00585E9F">
              <w:rPr>
                <w:rFonts w:ascii="Arial" w:eastAsiaTheme="minorEastAsia" w:hAnsi="Arial" w:cs="Arial"/>
                <w:noProof/>
                <w:sz w:val="24"/>
                <w:szCs w:val="24"/>
                <w:lang w:eastAsia="en-IN" w:bidi="ta-IN"/>
              </w:rPr>
              <w:tab/>
            </w:r>
            <w:r w:rsidR="00D335CF" w:rsidRPr="00585E9F">
              <w:rPr>
                <w:rStyle w:val="Hyperlink"/>
                <w:rFonts w:ascii="Arial" w:hAnsi="Arial" w:cs="Arial"/>
                <w:b/>
                <w:noProof/>
                <w:color w:val="auto"/>
                <w:sz w:val="24"/>
                <w:szCs w:val="24"/>
              </w:rPr>
              <w:t>Overview</w:t>
            </w:r>
            <w:r w:rsidR="00D335CF" w:rsidRPr="00585E9F">
              <w:rPr>
                <w:rFonts w:ascii="Arial" w:hAnsi="Arial" w:cs="Arial"/>
                <w:noProof/>
                <w:webHidden/>
                <w:sz w:val="24"/>
                <w:szCs w:val="24"/>
              </w:rPr>
              <w:tab/>
            </w:r>
            <w:r w:rsidR="00D335CF" w:rsidRPr="00585E9F">
              <w:rPr>
                <w:rFonts w:ascii="Arial" w:hAnsi="Arial" w:cs="Arial"/>
                <w:noProof/>
                <w:webHidden/>
                <w:sz w:val="24"/>
                <w:szCs w:val="24"/>
              </w:rPr>
              <w:fldChar w:fldCharType="begin"/>
            </w:r>
            <w:r w:rsidR="00D335CF" w:rsidRPr="00585E9F">
              <w:rPr>
                <w:rFonts w:ascii="Arial" w:hAnsi="Arial" w:cs="Arial"/>
                <w:noProof/>
                <w:webHidden/>
                <w:sz w:val="24"/>
                <w:szCs w:val="24"/>
              </w:rPr>
              <w:instrText xml:space="preserve"> PAGEREF _Toc133515138 \h </w:instrText>
            </w:r>
            <w:r w:rsidR="00D335CF" w:rsidRPr="00585E9F">
              <w:rPr>
                <w:rFonts w:ascii="Arial" w:hAnsi="Arial" w:cs="Arial"/>
                <w:noProof/>
                <w:webHidden/>
                <w:sz w:val="24"/>
                <w:szCs w:val="24"/>
              </w:rPr>
            </w:r>
            <w:r w:rsidR="00D335CF" w:rsidRPr="00585E9F">
              <w:rPr>
                <w:rFonts w:ascii="Arial" w:hAnsi="Arial" w:cs="Arial"/>
                <w:noProof/>
                <w:webHidden/>
                <w:sz w:val="24"/>
                <w:szCs w:val="24"/>
              </w:rPr>
              <w:fldChar w:fldCharType="separate"/>
            </w:r>
            <w:r w:rsidR="00D335CF" w:rsidRPr="00585E9F">
              <w:rPr>
                <w:rFonts w:ascii="Arial" w:hAnsi="Arial" w:cs="Arial"/>
                <w:noProof/>
                <w:webHidden/>
                <w:sz w:val="24"/>
                <w:szCs w:val="24"/>
              </w:rPr>
              <w:t>3</w:t>
            </w:r>
            <w:r w:rsidR="00D335CF" w:rsidRPr="00585E9F">
              <w:rPr>
                <w:rFonts w:ascii="Arial" w:hAnsi="Arial" w:cs="Arial"/>
                <w:noProof/>
                <w:webHidden/>
                <w:sz w:val="24"/>
                <w:szCs w:val="24"/>
              </w:rPr>
              <w:fldChar w:fldCharType="end"/>
            </w:r>
          </w:hyperlink>
        </w:p>
        <w:p w14:paraId="2935827E" w14:textId="77777777" w:rsidR="00D335CF" w:rsidRPr="00585E9F" w:rsidRDefault="00000000">
          <w:pPr>
            <w:pStyle w:val="TOC1"/>
            <w:tabs>
              <w:tab w:val="left" w:pos="440"/>
              <w:tab w:val="right" w:leader="dot" w:pos="9912"/>
            </w:tabs>
            <w:rPr>
              <w:rFonts w:ascii="Arial" w:eastAsiaTheme="minorEastAsia" w:hAnsi="Arial" w:cs="Arial"/>
              <w:noProof/>
              <w:sz w:val="24"/>
              <w:szCs w:val="24"/>
              <w:lang w:eastAsia="en-IN" w:bidi="ta-IN"/>
            </w:rPr>
          </w:pPr>
          <w:hyperlink w:anchor="_Toc133515139" w:history="1">
            <w:r w:rsidR="00D335CF" w:rsidRPr="00585E9F">
              <w:rPr>
                <w:rStyle w:val="Hyperlink"/>
                <w:rFonts w:ascii="Arial" w:hAnsi="Arial" w:cs="Arial"/>
                <w:b/>
                <w:noProof/>
                <w:color w:val="auto"/>
                <w:sz w:val="24"/>
                <w:szCs w:val="24"/>
              </w:rPr>
              <w:t>2.</w:t>
            </w:r>
            <w:r w:rsidR="00D335CF" w:rsidRPr="00585E9F">
              <w:rPr>
                <w:rFonts w:ascii="Arial" w:eastAsiaTheme="minorEastAsia" w:hAnsi="Arial" w:cs="Arial"/>
                <w:noProof/>
                <w:sz w:val="24"/>
                <w:szCs w:val="24"/>
                <w:lang w:eastAsia="en-IN" w:bidi="ta-IN"/>
              </w:rPr>
              <w:tab/>
            </w:r>
            <w:r w:rsidR="00D335CF" w:rsidRPr="00585E9F">
              <w:rPr>
                <w:rStyle w:val="Hyperlink"/>
                <w:rFonts w:ascii="Arial" w:hAnsi="Arial" w:cs="Arial"/>
                <w:b/>
                <w:noProof/>
                <w:color w:val="auto"/>
                <w:sz w:val="24"/>
                <w:szCs w:val="24"/>
              </w:rPr>
              <w:t>Landing Zone Architecture</w:t>
            </w:r>
            <w:r w:rsidR="00D335CF" w:rsidRPr="00585E9F">
              <w:rPr>
                <w:rFonts w:ascii="Arial" w:hAnsi="Arial" w:cs="Arial"/>
                <w:noProof/>
                <w:webHidden/>
                <w:sz w:val="24"/>
                <w:szCs w:val="24"/>
              </w:rPr>
              <w:tab/>
            </w:r>
            <w:r w:rsidR="00D335CF" w:rsidRPr="00585E9F">
              <w:rPr>
                <w:rFonts w:ascii="Arial" w:hAnsi="Arial" w:cs="Arial"/>
                <w:noProof/>
                <w:webHidden/>
                <w:sz w:val="24"/>
                <w:szCs w:val="24"/>
              </w:rPr>
              <w:fldChar w:fldCharType="begin"/>
            </w:r>
            <w:r w:rsidR="00D335CF" w:rsidRPr="00585E9F">
              <w:rPr>
                <w:rFonts w:ascii="Arial" w:hAnsi="Arial" w:cs="Arial"/>
                <w:noProof/>
                <w:webHidden/>
                <w:sz w:val="24"/>
                <w:szCs w:val="24"/>
              </w:rPr>
              <w:instrText xml:space="preserve"> PAGEREF _Toc133515139 \h </w:instrText>
            </w:r>
            <w:r w:rsidR="00D335CF" w:rsidRPr="00585E9F">
              <w:rPr>
                <w:rFonts w:ascii="Arial" w:hAnsi="Arial" w:cs="Arial"/>
                <w:noProof/>
                <w:webHidden/>
                <w:sz w:val="24"/>
                <w:szCs w:val="24"/>
              </w:rPr>
            </w:r>
            <w:r w:rsidR="00D335CF" w:rsidRPr="00585E9F">
              <w:rPr>
                <w:rFonts w:ascii="Arial" w:hAnsi="Arial" w:cs="Arial"/>
                <w:noProof/>
                <w:webHidden/>
                <w:sz w:val="24"/>
                <w:szCs w:val="24"/>
              </w:rPr>
              <w:fldChar w:fldCharType="separate"/>
            </w:r>
            <w:r w:rsidR="00D335CF" w:rsidRPr="00585E9F">
              <w:rPr>
                <w:rFonts w:ascii="Arial" w:hAnsi="Arial" w:cs="Arial"/>
                <w:noProof/>
                <w:webHidden/>
                <w:sz w:val="24"/>
                <w:szCs w:val="24"/>
              </w:rPr>
              <w:t>7</w:t>
            </w:r>
            <w:r w:rsidR="00D335CF" w:rsidRPr="00585E9F">
              <w:rPr>
                <w:rFonts w:ascii="Arial" w:hAnsi="Arial" w:cs="Arial"/>
                <w:noProof/>
                <w:webHidden/>
                <w:sz w:val="24"/>
                <w:szCs w:val="24"/>
              </w:rPr>
              <w:fldChar w:fldCharType="end"/>
            </w:r>
          </w:hyperlink>
        </w:p>
        <w:p w14:paraId="04DBDA44" w14:textId="77777777" w:rsidR="00D335CF" w:rsidRPr="00585E9F" w:rsidRDefault="00000000">
          <w:pPr>
            <w:pStyle w:val="TOC1"/>
            <w:tabs>
              <w:tab w:val="left" w:pos="440"/>
              <w:tab w:val="right" w:leader="dot" w:pos="9912"/>
            </w:tabs>
            <w:rPr>
              <w:rFonts w:ascii="Arial" w:eastAsiaTheme="minorEastAsia" w:hAnsi="Arial" w:cs="Arial"/>
              <w:noProof/>
              <w:sz w:val="24"/>
              <w:szCs w:val="24"/>
              <w:lang w:eastAsia="en-IN" w:bidi="ta-IN"/>
            </w:rPr>
          </w:pPr>
          <w:hyperlink w:anchor="_Toc133515140" w:history="1">
            <w:r w:rsidR="00D335CF" w:rsidRPr="00585E9F">
              <w:rPr>
                <w:rStyle w:val="Hyperlink"/>
                <w:rFonts w:ascii="Arial" w:hAnsi="Arial" w:cs="Arial"/>
                <w:b/>
                <w:noProof/>
                <w:color w:val="auto"/>
                <w:sz w:val="24"/>
                <w:szCs w:val="24"/>
              </w:rPr>
              <w:t>3.</w:t>
            </w:r>
            <w:r w:rsidR="00D335CF" w:rsidRPr="00585E9F">
              <w:rPr>
                <w:rFonts w:ascii="Arial" w:eastAsiaTheme="minorEastAsia" w:hAnsi="Arial" w:cs="Arial"/>
                <w:noProof/>
                <w:sz w:val="24"/>
                <w:szCs w:val="24"/>
                <w:lang w:eastAsia="en-IN" w:bidi="ta-IN"/>
              </w:rPr>
              <w:tab/>
            </w:r>
            <w:r w:rsidR="00D335CF" w:rsidRPr="00585E9F">
              <w:rPr>
                <w:rStyle w:val="Hyperlink"/>
                <w:rFonts w:ascii="Arial" w:hAnsi="Arial" w:cs="Arial"/>
                <w:b/>
                <w:noProof/>
                <w:color w:val="auto"/>
                <w:sz w:val="24"/>
                <w:szCs w:val="24"/>
              </w:rPr>
              <w:t>Deploying the Self-Service Landing Zone</w:t>
            </w:r>
            <w:r w:rsidR="00D335CF" w:rsidRPr="00585E9F">
              <w:rPr>
                <w:rFonts w:ascii="Arial" w:hAnsi="Arial" w:cs="Arial"/>
                <w:noProof/>
                <w:webHidden/>
                <w:sz w:val="24"/>
                <w:szCs w:val="24"/>
              </w:rPr>
              <w:tab/>
            </w:r>
            <w:r w:rsidR="00D335CF" w:rsidRPr="00585E9F">
              <w:rPr>
                <w:rFonts w:ascii="Arial" w:hAnsi="Arial" w:cs="Arial"/>
                <w:noProof/>
                <w:webHidden/>
                <w:sz w:val="24"/>
                <w:szCs w:val="24"/>
              </w:rPr>
              <w:fldChar w:fldCharType="begin"/>
            </w:r>
            <w:r w:rsidR="00D335CF" w:rsidRPr="00585E9F">
              <w:rPr>
                <w:rFonts w:ascii="Arial" w:hAnsi="Arial" w:cs="Arial"/>
                <w:noProof/>
                <w:webHidden/>
                <w:sz w:val="24"/>
                <w:szCs w:val="24"/>
              </w:rPr>
              <w:instrText xml:space="preserve"> PAGEREF _Toc133515140 \h </w:instrText>
            </w:r>
            <w:r w:rsidR="00D335CF" w:rsidRPr="00585E9F">
              <w:rPr>
                <w:rFonts w:ascii="Arial" w:hAnsi="Arial" w:cs="Arial"/>
                <w:noProof/>
                <w:webHidden/>
                <w:sz w:val="24"/>
                <w:szCs w:val="24"/>
              </w:rPr>
            </w:r>
            <w:r w:rsidR="00D335CF" w:rsidRPr="00585E9F">
              <w:rPr>
                <w:rFonts w:ascii="Arial" w:hAnsi="Arial" w:cs="Arial"/>
                <w:noProof/>
                <w:webHidden/>
                <w:sz w:val="24"/>
                <w:szCs w:val="24"/>
              </w:rPr>
              <w:fldChar w:fldCharType="separate"/>
            </w:r>
            <w:r w:rsidR="00D335CF" w:rsidRPr="00585E9F">
              <w:rPr>
                <w:rFonts w:ascii="Arial" w:hAnsi="Arial" w:cs="Arial"/>
                <w:noProof/>
                <w:webHidden/>
                <w:sz w:val="24"/>
                <w:szCs w:val="24"/>
              </w:rPr>
              <w:t>8</w:t>
            </w:r>
            <w:r w:rsidR="00D335CF" w:rsidRPr="00585E9F">
              <w:rPr>
                <w:rFonts w:ascii="Arial" w:hAnsi="Arial" w:cs="Arial"/>
                <w:noProof/>
                <w:webHidden/>
                <w:sz w:val="24"/>
                <w:szCs w:val="24"/>
              </w:rPr>
              <w:fldChar w:fldCharType="end"/>
            </w:r>
          </w:hyperlink>
        </w:p>
        <w:p w14:paraId="015128EA" w14:textId="77777777" w:rsidR="002C4068" w:rsidRPr="00585E9F" w:rsidRDefault="00AC1BA3">
          <w:pPr>
            <w:rPr>
              <w:rFonts w:ascii="Arial" w:hAnsi="Arial" w:cs="Arial"/>
              <w:sz w:val="24"/>
              <w:szCs w:val="24"/>
            </w:rPr>
          </w:pPr>
          <w:r w:rsidRPr="00585E9F">
            <w:rPr>
              <w:rFonts w:ascii="Arial" w:hAnsi="Arial" w:cs="Arial"/>
              <w:b/>
              <w:bCs/>
              <w:noProof/>
              <w:sz w:val="24"/>
              <w:szCs w:val="24"/>
            </w:rPr>
            <w:fldChar w:fldCharType="end"/>
          </w:r>
        </w:p>
      </w:sdtContent>
    </w:sdt>
    <w:p w14:paraId="219B540E" w14:textId="77777777" w:rsidR="0067233C" w:rsidRPr="00585E9F" w:rsidRDefault="0067233C" w:rsidP="00F55C02">
      <w:pPr>
        <w:pStyle w:val="NoSpacing"/>
        <w:rPr>
          <w:rFonts w:ascii="Arial" w:hAnsi="Arial" w:cs="Arial"/>
          <w:sz w:val="24"/>
          <w:szCs w:val="24"/>
        </w:rPr>
      </w:pPr>
    </w:p>
    <w:p w14:paraId="5EF455A8" w14:textId="77777777" w:rsidR="002C4068" w:rsidRPr="00585E9F" w:rsidRDefault="002C4068" w:rsidP="00F55C02">
      <w:pPr>
        <w:pStyle w:val="NoSpacing"/>
        <w:rPr>
          <w:rFonts w:ascii="Arial" w:hAnsi="Arial" w:cs="Arial"/>
          <w:sz w:val="24"/>
          <w:szCs w:val="24"/>
        </w:rPr>
      </w:pPr>
    </w:p>
    <w:p w14:paraId="5E86F8B1" w14:textId="77777777" w:rsidR="00AD330D" w:rsidRPr="00585E9F" w:rsidRDefault="00AD330D" w:rsidP="00F55C02">
      <w:pPr>
        <w:pStyle w:val="NoSpacing"/>
        <w:rPr>
          <w:rFonts w:ascii="Arial" w:hAnsi="Arial" w:cs="Arial"/>
          <w:sz w:val="24"/>
          <w:szCs w:val="24"/>
        </w:rPr>
      </w:pPr>
    </w:p>
    <w:p w14:paraId="7AFF7A9C" w14:textId="77777777" w:rsidR="00AD330D" w:rsidRPr="00585E9F" w:rsidRDefault="00AD330D" w:rsidP="00F55C02">
      <w:pPr>
        <w:pStyle w:val="NoSpacing"/>
        <w:rPr>
          <w:rFonts w:ascii="Arial" w:hAnsi="Arial" w:cs="Arial"/>
          <w:sz w:val="24"/>
          <w:szCs w:val="24"/>
        </w:rPr>
      </w:pPr>
    </w:p>
    <w:p w14:paraId="360FAA7C" w14:textId="77777777" w:rsidR="00AD330D" w:rsidRPr="00585E9F" w:rsidRDefault="00AD330D" w:rsidP="00F55C02">
      <w:pPr>
        <w:pStyle w:val="NoSpacing"/>
        <w:rPr>
          <w:rFonts w:ascii="Arial" w:hAnsi="Arial" w:cs="Arial"/>
          <w:sz w:val="24"/>
          <w:szCs w:val="24"/>
        </w:rPr>
      </w:pPr>
    </w:p>
    <w:p w14:paraId="120C1B9C" w14:textId="77777777" w:rsidR="00AD330D" w:rsidRPr="00585E9F" w:rsidRDefault="00AD330D" w:rsidP="00F55C02">
      <w:pPr>
        <w:pStyle w:val="NoSpacing"/>
        <w:rPr>
          <w:rFonts w:ascii="Arial" w:hAnsi="Arial" w:cs="Arial"/>
          <w:sz w:val="24"/>
          <w:szCs w:val="24"/>
        </w:rPr>
      </w:pPr>
    </w:p>
    <w:p w14:paraId="758BEADD" w14:textId="77777777" w:rsidR="00AD330D" w:rsidRPr="00585E9F" w:rsidRDefault="00AD330D" w:rsidP="00F55C02">
      <w:pPr>
        <w:pStyle w:val="NoSpacing"/>
        <w:rPr>
          <w:rFonts w:ascii="Arial" w:hAnsi="Arial" w:cs="Arial"/>
          <w:sz w:val="24"/>
          <w:szCs w:val="24"/>
        </w:rPr>
      </w:pPr>
    </w:p>
    <w:p w14:paraId="13BE0D29" w14:textId="77777777" w:rsidR="00AD330D" w:rsidRPr="00585E9F" w:rsidRDefault="00AD330D" w:rsidP="00F55C02">
      <w:pPr>
        <w:pStyle w:val="NoSpacing"/>
        <w:rPr>
          <w:rFonts w:ascii="Arial" w:hAnsi="Arial" w:cs="Arial"/>
          <w:sz w:val="24"/>
          <w:szCs w:val="24"/>
        </w:rPr>
      </w:pPr>
    </w:p>
    <w:p w14:paraId="7D0B8E85" w14:textId="77777777" w:rsidR="00AD330D" w:rsidRPr="00585E9F" w:rsidRDefault="00AD330D" w:rsidP="00F55C02">
      <w:pPr>
        <w:pStyle w:val="NoSpacing"/>
        <w:rPr>
          <w:rFonts w:ascii="Arial" w:hAnsi="Arial" w:cs="Arial"/>
          <w:sz w:val="24"/>
          <w:szCs w:val="24"/>
        </w:rPr>
      </w:pPr>
    </w:p>
    <w:p w14:paraId="3F678019" w14:textId="77777777" w:rsidR="00AD330D" w:rsidRPr="00585E9F" w:rsidRDefault="00AD330D" w:rsidP="00F55C02">
      <w:pPr>
        <w:pStyle w:val="NoSpacing"/>
        <w:rPr>
          <w:rFonts w:ascii="Arial" w:hAnsi="Arial" w:cs="Arial"/>
          <w:sz w:val="24"/>
          <w:szCs w:val="24"/>
        </w:rPr>
      </w:pPr>
    </w:p>
    <w:p w14:paraId="00AA1B9F" w14:textId="77777777" w:rsidR="00AD330D" w:rsidRPr="00585E9F" w:rsidRDefault="00AD330D" w:rsidP="00F55C02">
      <w:pPr>
        <w:pStyle w:val="NoSpacing"/>
        <w:rPr>
          <w:rFonts w:ascii="Arial" w:hAnsi="Arial" w:cs="Arial"/>
          <w:sz w:val="24"/>
          <w:szCs w:val="24"/>
        </w:rPr>
      </w:pPr>
    </w:p>
    <w:p w14:paraId="18F262C1" w14:textId="77777777" w:rsidR="00AD330D" w:rsidRPr="00585E9F" w:rsidRDefault="00AD330D" w:rsidP="00F55C02">
      <w:pPr>
        <w:pStyle w:val="NoSpacing"/>
        <w:rPr>
          <w:rFonts w:ascii="Arial" w:hAnsi="Arial" w:cs="Arial"/>
          <w:sz w:val="24"/>
          <w:szCs w:val="24"/>
        </w:rPr>
      </w:pPr>
    </w:p>
    <w:p w14:paraId="25C33E3D" w14:textId="77777777" w:rsidR="00AD330D" w:rsidRPr="00585E9F" w:rsidRDefault="00AD330D" w:rsidP="00F55C02">
      <w:pPr>
        <w:pStyle w:val="NoSpacing"/>
        <w:rPr>
          <w:rFonts w:ascii="Arial" w:hAnsi="Arial" w:cs="Arial"/>
          <w:sz w:val="24"/>
          <w:szCs w:val="24"/>
        </w:rPr>
      </w:pPr>
    </w:p>
    <w:p w14:paraId="4E376B03" w14:textId="77777777" w:rsidR="00AD330D" w:rsidRPr="00585E9F" w:rsidRDefault="00AD330D" w:rsidP="00F55C02">
      <w:pPr>
        <w:pStyle w:val="NoSpacing"/>
        <w:rPr>
          <w:rFonts w:ascii="Arial" w:hAnsi="Arial" w:cs="Arial"/>
          <w:sz w:val="24"/>
          <w:szCs w:val="24"/>
        </w:rPr>
      </w:pPr>
    </w:p>
    <w:p w14:paraId="3F1120CD" w14:textId="77777777" w:rsidR="00AD330D" w:rsidRPr="00585E9F" w:rsidRDefault="00AD330D" w:rsidP="00F55C02">
      <w:pPr>
        <w:pStyle w:val="NoSpacing"/>
        <w:rPr>
          <w:rFonts w:ascii="Arial" w:hAnsi="Arial" w:cs="Arial"/>
          <w:sz w:val="24"/>
          <w:szCs w:val="24"/>
        </w:rPr>
      </w:pPr>
    </w:p>
    <w:p w14:paraId="0F243E61" w14:textId="77777777" w:rsidR="00AD330D" w:rsidRPr="00585E9F" w:rsidRDefault="00AD330D" w:rsidP="00F55C02">
      <w:pPr>
        <w:pStyle w:val="NoSpacing"/>
        <w:rPr>
          <w:rFonts w:ascii="Arial" w:hAnsi="Arial" w:cs="Arial"/>
          <w:sz w:val="24"/>
          <w:szCs w:val="24"/>
        </w:rPr>
      </w:pPr>
    </w:p>
    <w:p w14:paraId="7C79C3E9" w14:textId="77777777" w:rsidR="00AD330D" w:rsidRPr="00585E9F" w:rsidRDefault="00AD330D" w:rsidP="00F55C02">
      <w:pPr>
        <w:pStyle w:val="NoSpacing"/>
        <w:rPr>
          <w:rFonts w:ascii="Arial" w:hAnsi="Arial" w:cs="Arial"/>
          <w:sz w:val="24"/>
          <w:szCs w:val="24"/>
        </w:rPr>
      </w:pPr>
    </w:p>
    <w:p w14:paraId="665DB615" w14:textId="77777777" w:rsidR="00AD330D" w:rsidRPr="00585E9F" w:rsidRDefault="00AD330D" w:rsidP="00F55C02">
      <w:pPr>
        <w:pStyle w:val="NoSpacing"/>
        <w:rPr>
          <w:rFonts w:ascii="Arial" w:hAnsi="Arial" w:cs="Arial"/>
          <w:sz w:val="24"/>
          <w:szCs w:val="24"/>
        </w:rPr>
      </w:pPr>
    </w:p>
    <w:p w14:paraId="341F27F5" w14:textId="77777777" w:rsidR="00AD330D" w:rsidRPr="00585E9F" w:rsidRDefault="00AD330D" w:rsidP="00F55C02">
      <w:pPr>
        <w:pStyle w:val="NoSpacing"/>
        <w:rPr>
          <w:rFonts w:ascii="Arial" w:hAnsi="Arial" w:cs="Arial"/>
          <w:sz w:val="24"/>
          <w:szCs w:val="24"/>
        </w:rPr>
      </w:pPr>
    </w:p>
    <w:p w14:paraId="2A4CC429" w14:textId="77777777" w:rsidR="00AD330D" w:rsidRPr="00585E9F" w:rsidRDefault="00AD330D" w:rsidP="00F55C02">
      <w:pPr>
        <w:pStyle w:val="NoSpacing"/>
        <w:rPr>
          <w:rFonts w:ascii="Arial" w:hAnsi="Arial" w:cs="Arial"/>
          <w:sz w:val="24"/>
          <w:szCs w:val="24"/>
        </w:rPr>
      </w:pPr>
    </w:p>
    <w:p w14:paraId="5E0E30C9" w14:textId="77777777" w:rsidR="00AD330D" w:rsidRPr="00585E9F" w:rsidRDefault="00AD330D" w:rsidP="00F55C02">
      <w:pPr>
        <w:pStyle w:val="NoSpacing"/>
        <w:rPr>
          <w:rFonts w:ascii="Arial" w:hAnsi="Arial" w:cs="Arial"/>
          <w:sz w:val="24"/>
          <w:szCs w:val="24"/>
        </w:rPr>
      </w:pPr>
    </w:p>
    <w:p w14:paraId="61726B54" w14:textId="77777777" w:rsidR="00AD330D" w:rsidRPr="00585E9F" w:rsidRDefault="00AD330D" w:rsidP="00F55C02">
      <w:pPr>
        <w:pStyle w:val="NoSpacing"/>
        <w:rPr>
          <w:rFonts w:ascii="Arial" w:hAnsi="Arial" w:cs="Arial"/>
          <w:sz w:val="24"/>
          <w:szCs w:val="24"/>
        </w:rPr>
      </w:pPr>
    </w:p>
    <w:p w14:paraId="7D8C6D53" w14:textId="77777777" w:rsidR="00AD330D" w:rsidRPr="00585E9F" w:rsidRDefault="00AD330D" w:rsidP="00F55C02">
      <w:pPr>
        <w:pStyle w:val="NoSpacing"/>
        <w:rPr>
          <w:rFonts w:ascii="Arial" w:hAnsi="Arial" w:cs="Arial"/>
          <w:sz w:val="24"/>
          <w:szCs w:val="24"/>
        </w:rPr>
      </w:pPr>
    </w:p>
    <w:p w14:paraId="0F4AF401" w14:textId="77777777" w:rsidR="00A8060D" w:rsidRPr="00585E9F" w:rsidRDefault="00AA485E" w:rsidP="00AA485E">
      <w:pPr>
        <w:pStyle w:val="Heading1"/>
        <w:numPr>
          <w:ilvl w:val="0"/>
          <w:numId w:val="5"/>
        </w:numPr>
        <w:rPr>
          <w:rStyle w:val="NoneA"/>
          <w:rFonts w:ascii="Arial" w:hAnsi="Arial" w:cs="Arial"/>
          <w:b/>
          <w:color w:val="auto"/>
          <w:sz w:val="24"/>
          <w:szCs w:val="24"/>
          <w:lang w:val="en-IN"/>
        </w:rPr>
      </w:pPr>
      <w:bookmarkStart w:id="0" w:name="_Toc133515138"/>
      <w:r w:rsidRPr="00585E9F">
        <w:rPr>
          <w:rStyle w:val="NoneA"/>
          <w:rFonts w:ascii="Arial" w:hAnsi="Arial" w:cs="Arial"/>
          <w:b/>
          <w:color w:val="auto"/>
          <w:sz w:val="24"/>
          <w:szCs w:val="24"/>
          <w:lang w:val="en-IN"/>
        </w:rPr>
        <w:t>Overview</w:t>
      </w:r>
      <w:bookmarkEnd w:id="0"/>
    </w:p>
    <w:p w14:paraId="497F7EBD" w14:textId="77777777" w:rsidR="00A8060D" w:rsidRPr="00585E9F" w:rsidRDefault="00A8060D" w:rsidP="00A8060D">
      <w:pPr>
        <w:pStyle w:val="p"/>
        <w:shd w:val="clear" w:color="auto" w:fill="FFFFFF"/>
        <w:spacing w:before="300" w:after="300" w:line="360" w:lineRule="auto"/>
        <w:jc w:val="both"/>
        <w:rPr>
          <w:rFonts w:ascii="Arial" w:eastAsiaTheme="majorEastAsia" w:hAnsi="Arial" w:cs="Arial"/>
          <w:color w:val="auto"/>
          <w:bdr w:val="none" w:sz="0" w:space="0" w:color="auto"/>
          <w:lang w:val="en-IN"/>
        </w:rPr>
      </w:pPr>
      <w:r w:rsidRPr="00585E9F">
        <w:rPr>
          <w:rFonts w:ascii="Arial" w:eastAsiaTheme="majorEastAsia" w:hAnsi="Arial" w:cs="Arial"/>
          <w:color w:val="auto"/>
          <w:bdr w:val="none" w:sz="0" w:space="0" w:color="auto"/>
          <w:lang w:val="en-IN"/>
        </w:rPr>
        <w:t>A landing zone is a secured, deployment-ready cloud environment.</w:t>
      </w:r>
    </w:p>
    <w:p w14:paraId="3B2DF13A" w14:textId="77777777" w:rsidR="00A8060D" w:rsidRPr="00585E9F" w:rsidRDefault="00A8060D" w:rsidP="00A8060D">
      <w:pPr>
        <w:pStyle w:val="p"/>
        <w:shd w:val="clear" w:color="auto" w:fill="FFFFFF"/>
        <w:spacing w:before="300" w:after="300" w:line="360" w:lineRule="auto"/>
        <w:jc w:val="both"/>
        <w:rPr>
          <w:rFonts w:ascii="Arial" w:eastAsiaTheme="majorEastAsia" w:hAnsi="Arial" w:cs="Arial"/>
          <w:color w:val="auto"/>
          <w:bdr w:val="none" w:sz="0" w:space="0" w:color="auto"/>
          <w:lang w:val="en-IN"/>
        </w:rPr>
      </w:pPr>
      <w:r w:rsidRPr="00585E9F">
        <w:rPr>
          <w:rFonts w:ascii="Arial" w:eastAsiaTheme="majorEastAsia" w:hAnsi="Arial" w:cs="Arial"/>
          <w:color w:val="auto"/>
          <w:bdr w:val="none" w:sz="0" w:space="0" w:color="auto"/>
          <w:lang w:val="en-IN"/>
        </w:rPr>
        <w:t xml:space="preserve">Important: This reference architecture provides a Terraform-based landing zone template that meets the security guidance prescribed in Deploy a secure landing zone that meets the CIS Foundations Benchmark for Oracle Cloud. </w:t>
      </w:r>
    </w:p>
    <w:p w14:paraId="6C8C0C5E" w14:textId="77777777" w:rsidR="00CA3BE6" w:rsidRPr="00585E9F" w:rsidRDefault="00CA3BE6" w:rsidP="005F5C3E">
      <w:pPr>
        <w:pStyle w:val="p"/>
        <w:shd w:val="clear" w:color="auto" w:fill="FFFFFF"/>
        <w:spacing w:before="300" w:after="300" w:line="360" w:lineRule="auto"/>
        <w:jc w:val="both"/>
        <w:rPr>
          <w:rFonts w:ascii="Arial" w:eastAsiaTheme="majorEastAsia" w:hAnsi="Arial" w:cs="Arial"/>
          <w:color w:val="auto"/>
          <w:bdr w:val="none" w:sz="0" w:space="0" w:color="auto"/>
          <w:lang w:val="en-IN"/>
        </w:rPr>
      </w:pPr>
      <w:r w:rsidRPr="00585E9F">
        <w:rPr>
          <w:rFonts w:ascii="Arial" w:eastAsiaTheme="majorEastAsia" w:hAnsi="Arial" w:cs="Arial"/>
          <w:color w:val="auto"/>
          <w:bdr w:val="none" w:sz="0" w:space="0" w:color="auto"/>
          <w:lang w:val="en-IN"/>
        </w:rPr>
        <w:t>The self-service landing zone includes definitions of the core technology components of the cloud (compute, storage, networking), security (segregated virtual cloud network design, compartments for resource isolation purposes), Oracle Cloud Infrastructure Identity and Access Management (IAM) groups, and encryption methodologies. Depending on your organization's requirements, you can include additional components such as firewalls, highly available/resilient scenarios, FastConnect, and identity federation.</w:t>
      </w:r>
    </w:p>
    <w:p w14:paraId="53C36B3B" w14:textId="77777777" w:rsidR="00CA3BE6" w:rsidRPr="00585E9F" w:rsidRDefault="00CA3BE6" w:rsidP="005F5C3E">
      <w:pPr>
        <w:pStyle w:val="p"/>
        <w:shd w:val="clear" w:color="auto" w:fill="FFFFFF"/>
        <w:spacing w:before="300" w:after="300" w:line="360" w:lineRule="auto"/>
        <w:jc w:val="both"/>
        <w:rPr>
          <w:rFonts w:ascii="Arial" w:eastAsiaTheme="majorEastAsia" w:hAnsi="Arial" w:cs="Arial"/>
          <w:color w:val="auto"/>
          <w:bdr w:val="none" w:sz="0" w:space="0" w:color="auto"/>
          <w:lang w:val="en-IN"/>
        </w:rPr>
      </w:pPr>
      <w:r w:rsidRPr="00585E9F">
        <w:rPr>
          <w:rFonts w:ascii="Arial" w:eastAsiaTheme="majorEastAsia" w:hAnsi="Arial" w:cs="Arial"/>
          <w:color w:val="auto"/>
          <w:bdr w:val="none" w:sz="0" w:space="0" w:color="auto"/>
          <w:lang w:val="en-IN"/>
        </w:rPr>
        <w:t>Deployment is automated process in an infrastructure-as-code model by using Terraform scripts and templates to provision the self-service landing zone.</w:t>
      </w:r>
    </w:p>
    <w:p w14:paraId="0AF5A4A8" w14:textId="77777777" w:rsidR="00CA3BE6" w:rsidRPr="00585E9F" w:rsidRDefault="00CA3BE6" w:rsidP="005F5C3E">
      <w:pPr>
        <w:pStyle w:val="p"/>
        <w:shd w:val="clear" w:color="auto" w:fill="FFFFFF"/>
        <w:spacing w:before="300" w:after="300" w:line="360" w:lineRule="auto"/>
        <w:jc w:val="both"/>
        <w:rPr>
          <w:rFonts w:ascii="Arial" w:eastAsiaTheme="majorEastAsia" w:hAnsi="Arial" w:cs="Arial"/>
          <w:color w:val="auto"/>
          <w:bdr w:val="none" w:sz="0" w:space="0" w:color="auto"/>
          <w:lang w:val="en-IN"/>
        </w:rPr>
      </w:pPr>
      <w:r w:rsidRPr="00585E9F">
        <w:rPr>
          <w:rFonts w:ascii="Arial" w:eastAsiaTheme="majorEastAsia" w:hAnsi="Arial" w:cs="Arial"/>
          <w:color w:val="auto"/>
          <w:bdr w:val="none" w:sz="0" w:space="0" w:color="auto"/>
          <w:lang w:val="en-IN"/>
        </w:rPr>
        <w:t>The following table describes the building blocks that are included in the self-service landing zone.</w:t>
      </w:r>
    </w:p>
    <w:p w14:paraId="0CBA7BEE" w14:textId="77777777" w:rsidR="00CA3BE6" w:rsidRPr="00585E9F" w:rsidRDefault="00CA3BE6" w:rsidP="00CA3BE6">
      <w:pPr>
        <w:pStyle w:val="p"/>
        <w:shd w:val="clear" w:color="auto" w:fill="FFFFFF"/>
        <w:spacing w:before="300" w:after="300" w:line="360" w:lineRule="auto"/>
        <w:jc w:val="both"/>
        <w:rPr>
          <w:rFonts w:ascii="Arial" w:eastAsiaTheme="majorEastAsia" w:hAnsi="Arial" w:cs="Arial"/>
          <w:color w:val="auto"/>
          <w:bdr w:val="none" w:sz="0" w:space="0" w:color="auto"/>
          <w:lang w:val="en-IN"/>
        </w:rPr>
      </w:pPr>
    </w:p>
    <w:p w14:paraId="69310418" w14:textId="77777777" w:rsidR="00CA3BE6" w:rsidRPr="00585E9F" w:rsidRDefault="00CA3BE6" w:rsidP="00CA3BE6">
      <w:pPr>
        <w:pStyle w:val="p"/>
        <w:shd w:val="clear" w:color="auto" w:fill="FFFFFF"/>
        <w:spacing w:before="300" w:after="300" w:line="360" w:lineRule="auto"/>
        <w:jc w:val="both"/>
        <w:rPr>
          <w:rFonts w:ascii="Arial" w:eastAsiaTheme="majorEastAsia" w:hAnsi="Arial" w:cs="Arial"/>
          <w:color w:val="auto"/>
          <w:bdr w:val="none" w:sz="0" w:space="0" w:color="auto"/>
          <w:lang w:val="en-IN"/>
        </w:rPr>
      </w:pPr>
    </w:p>
    <w:p w14:paraId="1876F41F" w14:textId="77777777" w:rsidR="00CA3BE6" w:rsidRPr="00585E9F" w:rsidRDefault="00CA3BE6" w:rsidP="00CA3BE6">
      <w:pPr>
        <w:pStyle w:val="p"/>
        <w:shd w:val="clear" w:color="auto" w:fill="FFFFFF"/>
        <w:spacing w:before="300" w:after="300" w:line="360" w:lineRule="auto"/>
        <w:jc w:val="both"/>
        <w:rPr>
          <w:rFonts w:ascii="Arial" w:eastAsiaTheme="majorEastAsia" w:hAnsi="Arial" w:cs="Arial"/>
          <w:color w:val="auto"/>
          <w:bdr w:val="none" w:sz="0" w:space="0" w:color="auto"/>
          <w:lang w:val="en-IN"/>
        </w:rPr>
      </w:pPr>
    </w:p>
    <w:p w14:paraId="26801637" w14:textId="77777777" w:rsidR="00CA3BE6" w:rsidRPr="00585E9F" w:rsidRDefault="00CA3BE6" w:rsidP="00CA3BE6">
      <w:pPr>
        <w:pStyle w:val="p"/>
        <w:shd w:val="clear" w:color="auto" w:fill="FFFFFF"/>
        <w:spacing w:before="300" w:after="300" w:line="360" w:lineRule="auto"/>
        <w:jc w:val="both"/>
        <w:rPr>
          <w:rFonts w:ascii="Arial" w:eastAsiaTheme="majorEastAsia" w:hAnsi="Arial" w:cs="Arial"/>
          <w:color w:val="auto"/>
          <w:bdr w:val="none" w:sz="0" w:space="0" w:color="auto"/>
          <w:lang w:val="en-IN"/>
        </w:rPr>
      </w:pPr>
    </w:p>
    <w:p w14:paraId="1AE1045D" w14:textId="77777777" w:rsidR="00CA3BE6" w:rsidRPr="00585E9F" w:rsidRDefault="00CA3BE6" w:rsidP="00CA3BE6">
      <w:pPr>
        <w:pStyle w:val="p"/>
        <w:shd w:val="clear" w:color="auto" w:fill="FFFFFF"/>
        <w:spacing w:before="300" w:after="300" w:line="360" w:lineRule="auto"/>
        <w:jc w:val="both"/>
        <w:rPr>
          <w:rFonts w:ascii="Arial" w:eastAsiaTheme="majorEastAsia" w:hAnsi="Arial" w:cs="Arial"/>
          <w:color w:val="auto"/>
          <w:bdr w:val="none" w:sz="0" w:space="0" w:color="auto"/>
          <w:lang w:val="en-IN"/>
        </w:rPr>
      </w:pPr>
    </w:p>
    <w:p w14:paraId="45712918" w14:textId="77777777" w:rsidR="005F5C3E" w:rsidRPr="00585E9F" w:rsidRDefault="005F5C3E" w:rsidP="00CA3BE6">
      <w:pPr>
        <w:pStyle w:val="p"/>
        <w:shd w:val="clear" w:color="auto" w:fill="FFFFFF"/>
        <w:spacing w:before="300" w:after="300" w:line="360" w:lineRule="auto"/>
        <w:jc w:val="both"/>
        <w:rPr>
          <w:rFonts w:ascii="Arial" w:eastAsiaTheme="majorEastAsia" w:hAnsi="Arial" w:cs="Arial"/>
          <w:color w:val="auto"/>
          <w:bdr w:val="none" w:sz="0" w:space="0" w:color="auto"/>
          <w:lang w:val="en-IN"/>
        </w:rPr>
      </w:pPr>
    </w:p>
    <w:p w14:paraId="2142583C" w14:textId="77777777" w:rsidR="00CA3BE6" w:rsidRPr="00585E9F" w:rsidRDefault="00CA3BE6" w:rsidP="00CA3BE6">
      <w:pPr>
        <w:pStyle w:val="p"/>
        <w:shd w:val="clear" w:color="auto" w:fill="FFFFFF"/>
        <w:spacing w:before="300" w:after="300" w:line="360" w:lineRule="auto"/>
        <w:jc w:val="both"/>
        <w:rPr>
          <w:rFonts w:ascii="Arial" w:eastAsiaTheme="majorEastAsia" w:hAnsi="Arial" w:cs="Arial"/>
          <w:color w:val="auto"/>
          <w:bdr w:val="none" w:sz="0" w:space="0" w:color="auto"/>
          <w:lang w:val="en-IN"/>
        </w:rPr>
      </w:pPr>
    </w:p>
    <w:tbl>
      <w:tblPr>
        <w:tblStyle w:val="MediumGrid1-Accent5"/>
        <w:tblW w:w="5000" w:type="pct"/>
        <w:tblLook w:val="04A0" w:firstRow="1" w:lastRow="0" w:firstColumn="1" w:lastColumn="0" w:noHBand="0" w:noVBand="1"/>
      </w:tblPr>
      <w:tblGrid>
        <w:gridCol w:w="1989"/>
        <w:gridCol w:w="8149"/>
      </w:tblGrid>
      <w:tr w:rsidR="00585E9F" w:rsidRPr="00585E9F" w14:paraId="4D6C7B38" w14:textId="77777777" w:rsidTr="005F5C3E">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981" w:type="pct"/>
          </w:tcPr>
          <w:p w14:paraId="093FB976" w14:textId="77777777" w:rsidR="00CA3BE6" w:rsidRPr="00585E9F" w:rsidRDefault="00CA3BE6" w:rsidP="00DB3076">
            <w:pPr>
              <w:pStyle w:val="Body"/>
              <w:spacing w:line="276" w:lineRule="auto"/>
              <w:rPr>
                <w:rFonts w:ascii="Arial" w:hAnsi="Arial" w:cs="Arial"/>
                <w:color w:val="auto"/>
                <w:sz w:val="24"/>
                <w:szCs w:val="24"/>
              </w:rPr>
            </w:pPr>
            <w:r w:rsidRPr="00585E9F">
              <w:rPr>
                <w:rFonts w:ascii="Arial" w:hAnsi="Arial" w:cs="Arial"/>
                <w:color w:val="auto"/>
                <w:sz w:val="24"/>
                <w:szCs w:val="24"/>
              </w:rPr>
              <w:t>Landing Zone Component</w:t>
            </w:r>
          </w:p>
        </w:tc>
        <w:tc>
          <w:tcPr>
            <w:tcW w:w="4019" w:type="pct"/>
          </w:tcPr>
          <w:p w14:paraId="6CBA982A" w14:textId="77777777" w:rsidR="00CA3BE6" w:rsidRPr="00585E9F" w:rsidRDefault="00CA3BE6" w:rsidP="00DB3076">
            <w:pPr>
              <w:pStyle w:val="Body"/>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color w:val="auto"/>
                <w:sz w:val="24"/>
                <w:szCs w:val="24"/>
              </w:rPr>
            </w:pPr>
            <w:r w:rsidRPr="00585E9F">
              <w:rPr>
                <w:rFonts w:ascii="Arial" w:hAnsi="Arial" w:cs="Arial"/>
                <w:color w:val="auto"/>
                <w:sz w:val="24"/>
                <w:szCs w:val="24"/>
              </w:rPr>
              <w:t>Description</w:t>
            </w:r>
          </w:p>
        </w:tc>
      </w:tr>
      <w:tr w:rsidR="00585E9F" w:rsidRPr="00585E9F" w14:paraId="05BDF07F" w14:textId="77777777" w:rsidTr="005F5C3E">
        <w:trPr>
          <w:cnfStyle w:val="000000100000" w:firstRow="0" w:lastRow="0" w:firstColumn="0" w:lastColumn="0" w:oddVBand="0" w:evenVBand="0" w:oddHBand="1" w:evenHBand="0" w:firstRowFirstColumn="0" w:firstRowLastColumn="0" w:lastRowFirstColumn="0" w:lastRowLastColumn="0"/>
          <w:trHeight w:val="1186"/>
        </w:trPr>
        <w:tc>
          <w:tcPr>
            <w:cnfStyle w:val="001000000000" w:firstRow="0" w:lastRow="0" w:firstColumn="1" w:lastColumn="0" w:oddVBand="0" w:evenVBand="0" w:oddHBand="0" w:evenHBand="0" w:firstRowFirstColumn="0" w:firstRowLastColumn="0" w:lastRowFirstColumn="0" w:lastRowLastColumn="0"/>
            <w:tcW w:w="981" w:type="pct"/>
          </w:tcPr>
          <w:p w14:paraId="55BFE5D7" w14:textId="77777777" w:rsidR="00CA3BE6" w:rsidRPr="00585E9F" w:rsidRDefault="00CA3BE6" w:rsidP="00DB3076">
            <w:pPr>
              <w:pStyle w:val="Body"/>
              <w:spacing w:line="276" w:lineRule="auto"/>
              <w:rPr>
                <w:rFonts w:ascii="Arial" w:hAnsi="Arial" w:cs="Arial"/>
                <w:color w:val="auto"/>
                <w:sz w:val="24"/>
                <w:szCs w:val="24"/>
              </w:rPr>
            </w:pPr>
            <w:r w:rsidRPr="00585E9F">
              <w:rPr>
                <w:rFonts w:ascii="Arial" w:hAnsi="Arial" w:cs="Arial"/>
                <w:color w:val="auto"/>
                <w:sz w:val="24"/>
                <w:szCs w:val="24"/>
              </w:rPr>
              <w:t>Tenancy</w:t>
            </w:r>
          </w:p>
        </w:tc>
        <w:tc>
          <w:tcPr>
            <w:tcW w:w="4019" w:type="pct"/>
          </w:tcPr>
          <w:p w14:paraId="3DE1426C" w14:textId="77777777" w:rsidR="00CA3BE6" w:rsidRPr="00585E9F" w:rsidRDefault="00CA3BE6" w:rsidP="00DB3076">
            <w:pPr>
              <w:pStyle w:val="Body"/>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85E9F">
              <w:rPr>
                <w:rFonts w:ascii="Arial" w:hAnsi="Arial" w:cs="Arial"/>
                <w:color w:val="auto"/>
                <w:sz w:val="24"/>
                <w:szCs w:val="24"/>
              </w:rPr>
              <w:t>A secure and isolated partition within Oracle Cloud Infrastructure (OCI) where you can create, organize, and administer your cloud resources. When you sign up for OCI, a tenancy is created for your company. Tenancy also refers to the root compartment that contains all of your organization's compartments and other OCI resources.</w:t>
            </w:r>
          </w:p>
        </w:tc>
      </w:tr>
      <w:tr w:rsidR="00585E9F" w:rsidRPr="00585E9F" w14:paraId="200570B0" w14:textId="77777777" w:rsidTr="005F5C3E">
        <w:trPr>
          <w:trHeight w:val="872"/>
        </w:trPr>
        <w:tc>
          <w:tcPr>
            <w:cnfStyle w:val="001000000000" w:firstRow="0" w:lastRow="0" w:firstColumn="1" w:lastColumn="0" w:oddVBand="0" w:evenVBand="0" w:oddHBand="0" w:evenHBand="0" w:firstRowFirstColumn="0" w:firstRowLastColumn="0" w:lastRowFirstColumn="0" w:lastRowLastColumn="0"/>
            <w:tcW w:w="981" w:type="pct"/>
          </w:tcPr>
          <w:p w14:paraId="62BFE1A5" w14:textId="77777777" w:rsidR="00CA3BE6" w:rsidRPr="00585E9F" w:rsidRDefault="00CA3BE6" w:rsidP="00DB3076">
            <w:pPr>
              <w:pStyle w:val="Body"/>
              <w:spacing w:line="276" w:lineRule="auto"/>
              <w:rPr>
                <w:rFonts w:ascii="Arial" w:hAnsi="Arial" w:cs="Arial"/>
                <w:color w:val="auto"/>
                <w:sz w:val="24"/>
                <w:szCs w:val="24"/>
              </w:rPr>
            </w:pPr>
            <w:r w:rsidRPr="00585E9F">
              <w:rPr>
                <w:rFonts w:ascii="Arial" w:hAnsi="Arial" w:cs="Arial"/>
                <w:color w:val="auto"/>
                <w:sz w:val="24"/>
                <w:szCs w:val="24"/>
              </w:rPr>
              <w:t>Policies</w:t>
            </w:r>
          </w:p>
        </w:tc>
        <w:tc>
          <w:tcPr>
            <w:tcW w:w="4019" w:type="pct"/>
          </w:tcPr>
          <w:p w14:paraId="764068E8" w14:textId="77777777" w:rsidR="00CA3BE6" w:rsidRPr="00585E9F" w:rsidRDefault="00CA3BE6" w:rsidP="00DB3076">
            <w:pPr>
              <w:pStyle w:val="Body"/>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85E9F">
              <w:rPr>
                <w:rFonts w:ascii="Arial" w:hAnsi="Arial" w:cs="Arial"/>
                <w:color w:val="auto"/>
                <w:sz w:val="24"/>
                <w:szCs w:val="24"/>
              </w:rPr>
              <w:t>An IAM policy specifies who can access which resources, and how. Access is granted at the group and compartment level, which means you can write a policy that gives a group a specific type of access within a specific compartment, or to the tenancy itself.</w:t>
            </w:r>
          </w:p>
        </w:tc>
      </w:tr>
      <w:tr w:rsidR="00585E9F" w:rsidRPr="00585E9F" w14:paraId="7D1BA990" w14:textId="77777777" w:rsidTr="005F5C3E">
        <w:trPr>
          <w:cnfStyle w:val="000000100000" w:firstRow="0" w:lastRow="0" w:firstColumn="0" w:lastColumn="0" w:oddVBand="0" w:evenVBand="0" w:oddHBand="1" w:evenHBand="0" w:firstRowFirstColumn="0" w:firstRowLastColumn="0" w:lastRowFirstColumn="0" w:lastRowLastColumn="0"/>
          <w:trHeight w:val="4964"/>
        </w:trPr>
        <w:tc>
          <w:tcPr>
            <w:cnfStyle w:val="001000000000" w:firstRow="0" w:lastRow="0" w:firstColumn="1" w:lastColumn="0" w:oddVBand="0" w:evenVBand="0" w:oddHBand="0" w:evenHBand="0" w:firstRowFirstColumn="0" w:firstRowLastColumn="0" w:lastRowFirstColumn="0" w:lastRowLastColumn="0"/>
            <w:tcW w:w="981" w:type="pct"/>
          </w:tcPr>
          <w:p w14:paraId="0BC0D2B4" w14:textId="77777777" w:rsidR="00CA3BE6" w:rsidRPr="00585E9F" w:rsidRDefault="00CA3BE6" w:rsidP="00DB3076">
            <w:pPr>
              <w:pStyle w:val="Body"/>
              <w:spacing w:line="276" w:lineRule="auto"/>
              <w:rPr>
                <w:rFonts w:ascii="Arial" w:hAnsi="Arial" w:cs="Arial"/>
                <w:color w:val="auto"/>
                <w:sz w:val="24"/>
                <w:szCs w:val="24"/>
              </w:rPr>
            </w:pPr>
            <w:r w:rsidRPr="00585E9F">
              <w:rPr>
                <w:rFonts w:ascii="Arial" w:hAnsi="Arial" w:cs="Arial"/>
                <w:color w:val="auto"/>
                <w:sz w:val="24"/>
                <w:szCs w:val="24"/>
              </w:rPr>
              <w:t>Compartments</w:t>
            </w:r>
          </w:p>
        </w:tc>
        <w:tc>
          <w:tcPr>
            <w:tcW w:w="4019" w:type="pct"/>
          </w:tcPr>
          <w:p w14:paraId="7F5FF0CB" w14:textId="77777777" w:rsidR="00CA3BE6" w:rsidRPr="00585E9F" w:rsidRDefault="00CA3BE6" w:rsidP="00DB3076">
            <w:pPr>
              <w:pStyle w:val="Body"/>
              <w:spacing w:line="276" w:lineRule="auto"/>
              <w:cnfStyle w:val="000000100000" w:firstRow="0" w:lastRow="0" w:firstColumn="0" w:lastColumn="0" w:oddVBand="0" w:evenVBand="0" w:oddHBand="1" w:evenHBand="0" w:firstRowFirstColumn="0" w:firstRowLastColumn="0" w:lastRowFirstColumn="0" w:lastRowLastColumn="0"/>
              <w:rPr>
                <w:rFonts w:ascii="Arial" w:eastAsia="Rockwell" w:hAnsi="Arial" w:cs="Arial"/>
                <w:color w:val="auto"/>
                <w:sz w:val="24"/>
                <w:szCs w:val="24"/>
              </w:rPr>
            </w:pPr>
            <w:r w:rsidRPr="00585E9F">
              <w:rPr>
                <w:rFonts w:ascii="Arial" w:hAnsi="Arial" w:cs="Arial"/>
                <w:color w:val="auto"/>
                <w:sz w:val="24"/>
                <w:szCs w:val="24"/>
              </w:rPr>
              <w:t>A collection of related resources that can be accessed only by groups that have been given permission by an administrator in your organization.</w:t>
            </w:r>
          </w:p>
          <w:p w14:paraId="1EA59ECC" w14:textId="77777777" w:rsidR="00CA3BE6" w:rsidRPr="00585E9F" w:rsidRDefault="00CA3BE6" w:rsidP="00DB3076">
            <w:pPr>
              <w:pStyle w:val="Body"/>
              <w:spacing w:line="276" w:lineRule="auto"/>
              <w:cnfStyle w:val="000000100000" w:firstRow="0" w:lastRow="0" w:firstColumn="0" w:lastColumn="0" w:oddVBand="0" w:evenVBand="0" w:oddHBand="1" w:evenHBand="0" w:firstRowFirstColumn="0" w:firstRowLastColumn="0" w:lastRowFirstColumn="0" w:lastRowLastColumn="0"/>
              <w:rPr>
                <w:rFonts w:ascii="Arial" w:eastAsia="Rockwell" w:hAnsi="Arial" w:cs="Arial"/>
                <w:color w:val="auto"/>
                <w:sz w:val="24"/>
                <w:szCs w:val="24"/>
              </w:rPr>
            </w:pPr>
            <w:r w:rsidRPr="00585E9F">
              <w:rPr>
                <w:rFonts w:ascii="Arial" w:hAnsi="Arial" w:cs="Arial"/>
                <w:color w:val="auto"/>
                <w:sz w:val="24"/>
                <w:szCs w:val="24"/>
              </w:rPr>
              <w:t>Use compartments to organize your cloud resources, control access, and set usage quotas. To control access to the resources in a given compartment, you define policies that specify who can access the resources and what actions they can perform.</w:t>
            </w:r>
          </w:p>
          <w:p w14:paraId="52C9C61C" w14:textId="77777777" w:rsidR="00CA3BE6" w:rsidRPr="00585E9F" w:rsidRDefault="00CA3BE6" w:rsidP="00DB3076">
            <w:pPr>
              <w:pStyle w:val="Body"/>
              <w:spacing w:line="276" w:lineRule="auto"/>
              <w:cnfStyle w:val="000000100000" w:firstRow="0" w:lastRow="0" w:firstColumn="0" w:lastColumn="0" w:oddVBand="0" w:evenVBand="0" w:oddHBand="1" w:evenHBand="0" w:firstRowFirstColumn="0" w:firstRowLastColumn="0" w:lastRowFirstColumn="0" w:lastRowLastColumn="0"/>
              <w:rPr>
                <w:rFonts w:ascii="Arial" w:eastAsia="Rockwell" w:hAnsi="Arial" w:cs="Arial"/>
                <w:color w:val="auto"/>
                <w:sz w:val="24"/>
                <w:szCs w:val="24"/>
              </w:rPr>
            </w:pPr>
            <w:r w:rsidRPr="00585E9F">
              <w:rPr>
                <w:rFonts w:ascii="Arial" w:hAnsi="Arial" w:cs="Arial"/>
                <w:color w:val="auto"/>
                <w:sz w:val="24"/>
                <w:szCs w:val="24"/>
              </w:rPr>
              <w:t>Resources in the landing zone template are provisioned in the following compartments:</w:t>
            </w:r>
          </w:p>
          <w:p w14:paraId="21C1FD63" w14:textId="77777777" w:rsidR="00CA3BE6" w:rsidRPr="00585E9F" w:rsidRDefault="00CA3BE6" w:rsidP="00DB3076">
            <w:pPr>
              <w:pStyle w:val="Body"/>
              <w:spacing w:line="276" w:lineRule="auto"/>
              <w:cnfStyle w:val="000000100000" w:firstRow="0" w:lastRow="0" w:firstColumn="0" w:lastColumn="0" w:oddVBand="0" w:evenVBand="0" w:oddHBand="1" w:evenHBand="0" w:firstRowFirstColumn="0" w:firstRowLastColumn="0" w:lastRowFirstColumn="0" w:lastRowLastColumn="0"/>
              <w:rPr>
                <w:rFonts w:ascii="Arial" w:eastAsia="Rockwell" w:hAnsi="Arial" w:cs="Arial"/>
                <w:color w:val="auto"/>
                <w:sz w:val="24"/>
                <w:szCs w:val="24"/>
              </w:rPr>
            </w:pPr>
            <w:r w:rsidRPr="00585E9F">
              <w:rPr>
                <w:rFonts w:ascii="Arial" w:hAnsi="Arial" w:cs="Arial"/>
                <w:color w:val="auto"/>
                <w:sz w:val="24"/>
                <w:szCs w:val="24"/>
              </w:rPr>
              <w:t>A Network compartment for all the networking resources, including the required network gateways.</w:t>
            </w:r>
          </w:p>
          <w:p w14:paraId="2A2270F2" w14:textId="77777777" w:rsidR="00CA3BE6" w:rsidRPr="00585E9F" w:rsidRDefault="00CA3BE6" w:rsidP="00DB3076">
            <w:pPr>
              <w:pStyle w:val="Body"/>
              <w:spacing w:line="276" w:lineRule="auto"/>
              <w:cnfStyle w:val="000000100000" w:firstRow="0" w:lastRow="0" w:firstColumn="0" w:lastColumn="0" w:oddVBand="0" w:evenVBand="0" w:oddHBand="1" w:evenHBand="0" w:firstRowFirstColumn="0" w:firstRowLastColumn="0" w:lastRowFirstColumn="0" w:lastRowLastColumn="0"/>
              <w:rPr>
                <w:rFonts w:ascii="Arial" w:eastAsia="Rockwell" w:hAnsi="Arial" w:cs="Arial"/>
                <w:color w:val="auto"/>
                <w:sz w:val="24"/>
                <w:szCs w:val="24"/>
              </w:rPr>
            </w:pPr>
            <w:r w:rsidRPr="00585E9F">
              <w:rPr>
                <w:rFonts w:ascii="Arial" w:hAnsi="Arial" w:cs="Arial"/>
                <w:color w:val="auto"/>
                <w:sz w:val="24"/>
                <w:szCs w:val="24"/>
              </w:rPr>
              <w:t>A Security compartment for the logging, vault, and notifications resources.</w:t>
            </w:r>
          </w:p>
          <w:p w14:paraId="0653AD50" w14:textId="77777777" w:rsidR="00CA3BE6" w:rsidRPr="00585E9F" w:rsidRDefault="00CA3BE6" w:rsidP="00DB3076">
            <w:pPr>
              <w:pStyle w:val="Body"/>
              <w:spacing w:line="276" w:lineRule="auto"/>
              <w:cnfStyle w:val="000000100000" w:firstRow="0" w:lastRow="0" w:firstColumn="0" w:lastColumn="0" w:oddVBand="0" w:evenVBand="0" w:oddHBand="1" w:evenHBand="0" w:firstRowFirstColumn="0" w:firstRowLastColumn="0" w:lastRowFirstColumn="0" w:lastRowLastColumn="0"/>
              <w:rPr>
                <w:rFonts w:ascii="Arial" w:eastAsia="Rockwell" w:hAnsi="Arial" w:cs="Arial"/>
                <w:color w:val="auto"/>
                <w:sz w:val="24"/>
                <w:szCs w:val="24"/>
              </w:rPr>
            </w:pPr>
            <w:r w:rsidRPr="00585E9F">
              <w:rPr>
                <w:rFonts w:ascii="Arial" w:hAnsi="Arial" w:cs="Arial"/>
                <w:color w:val="auto"/>
                <w:sz w:val="24"/>
                <w:szCs w:val="24"/>
              </w:rPr>
              <w:t>An Application Development compartment for the application-related services, including compute, storage, functions, streams, Kubernetes nodes, and API Gateway.</w:t>
            </w:r>
          </w:p>
          <w:p w14:paraId="532C8EC8" w14:textId="77777777" w:rsidR="00CA3BE6" w:rsidRPr="00585E9F" w:rsidRDefault="00CA3BE6" w:rsidP="00DB3076">
            <w:pPr>
              <w:pStyle w:val="Body"/>
              <w:spacing w:line="276" w:lineRule="auto"/>
              <w:cnfStyle w:val="000000100000" w:firstRow="0" w:lastRow="0" w:firstColumn="0" w:lastColumn="0" w:oddVBand="0" w:evenVBand="0" w:oddHBand="1" w:evenHBand="0" w:firstRowFirstColumn="0" w:firstRowLastColumn="0" w:lastRowFirstColumn="0" w:lastRowLastColumn="0"/>
              <w:rPr>
                <w:rFonts w:ascii="Arial" w:eastAsia="Rockwell" w:hAnsi="Arial" w:cs="Arial"/>
                <w:color w:val="auto"/>
                <w:sz w:val="24"/>
                <w:szCs w:val="24"/>
              </w:rPr>
            </w:pPr>
            <w:r w:rsidRPr="00585E9F">
              <w:rPr>
                <w:rFonts w:ascii="Arial" w:hAnsi="Arial" w:cs="Arial"/>
                <w:color w:val="auto"/>
                <w:sz w:val="24"/>
                <w:szCs w:val="24"/>
              </w:rPr>
              <w:t>A Database compartment for all database resources.</w:t>
            </w:r>
          </w:p>
          <w:p w14:paraId="6F6E7BC0" w14:textId="77777777" w:rsidR="00CA3BE6" w:rsidRPr="00585E9F" w:rsidRDefault="00CA3BE6" w:rsidP="00DB3076">
            <w:pPr>
              <w:pStyle w:val="Body"/>
              <w:spacing w:line="276" w:lineRule="auto"/>
              <w:cnfStyle w:val="000000100000" w:firstRow="0" w:lastRow="0" w:firstColumn="0" w:lastColumn="0" w:oddVBand="0" w:evenVBand="0" w:oddHBand="1" w:evenHBand="0" w:firstRowFirstColumn="0" w:firstRowLastColumn="0" w:lastRowFirstColumn="0" w:lastRowLastColumn="0"/>
              <w:rPr>
                <w:rFonts w:ascii="Arial" w:eastAsia="Rockwell" w:hAnsi="Arial" w:cs="Arial"/>
                <w:color w:val="auto"/>
                <w:sz w:val="24"/>
                <w:szCs w:val="24"/>
              </w:rPr>
            </w:pPr>
            <w:r w:rsidRPr="00585E9F">
              <w:rPr>
                <w:rFonts w:ascii="Arial" w:hAnsi="Arial" w:cs="Arial"/>
                <w:color w:val="auto"/>
                <w:sz w:val="24"/>
                <w:szCs w:val="24"/>
              </w:rPr>
              <w:t>An optional compartment for Exadata Database Service on Dedicated Infrastructure.</w:t>
            </w:r>
          </w:p>
          <w:p w14:paraId="7C8E6092" w14:textId="77777777" w:rsidR="00CA3BE6" w:rsidRPr="00585E9F" w:rsidRDefault="00CA3BE6" w:rsidP="00DB3076">
            <w:pPr>
              <w:pStyle w:val="Body"/>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85E9F">
              <w:rPr>
                <w:rFonts w:ascii="Arial" w:hAnsi="Arial" w:cs="Arial"/>
                <w:color w:val="auto"/>
                <w:sz w:val="24"/>
                <w:szCs w:val="24"/>
              </w:rPr>
              <w:t>This compartment design reflects a basic functional structure observed across different organizations, where IT responsibilities are typically separated among networking, security, application development, and database administrators.</w:t>
            </w:r>
          </w:p>
        </w:tc>
      </w:tr>
      <w:tr w:rsidR="00585E9F" w:rsidRPr="00585E9F" w14:paraId="4885E5CE" w14:textId="77777777" w:rsidTr="00AA485E">
        <w:trPr>
          <w:trHeight w:val="619"/>
        </w:trPr>
        <w:tc>
          <w:tcPr>
            <w:cnfStyle w:val="001000000000" w:firstRow="0" w:lastRow="0" w:firstColumn="1" w:lastColumn="0" w:oddVBand="0" w:evenVBand="0" w:oddHBand="0" w:evenHBand="0" w:firstRowFirstColumn="0" w:firstRowLastColumn="0" w:lastRowFirstColumn="0" w:lastRowLastColumn="0"/>
            <w:tcW w:w="981" w:type="pct"/>
          </w:tcPr>
          <w:p w14:paraId="2944E224" w14:textId="77777777" w:rsidR="00CA3BE6" w:rsidRPr="00585E9F" w:rsidRDefault="00CA3BE6" w:rsidP="00DB3076">
            <w:pPr>
              <w:pStyle w:val="Body"/>
              <w:spacing w:line="276" w:lineRule="auto"/>
              <w:rPr>
                <w:rFonts w:ascii="Arial" w:hAnsi="Arial" w:cs="Arial"/>
                <w:color w:val="auto"/>
                <w:sz w:val="24"/>
                <w:szCs w:val="24"/>
              </w:rPr>
            </w:pPr>
            <w:r w:rsidRPr="00585E9F">
              <w:rPr>
                <w:rFonts w:ascii="Arial" w:hAnsi="Arial" w:cs="Arial"/>
                <w:color w:val="auto"/>
                <w:sz w:val="24"/>
                <w:szCs w:val="24"/>
              </w:rPr>
              <w:t>Virtual cloud networks (VCNs) and subnets</w:t>
            </w:r>
          </w:p>
        </w:tc>
        <w:tc>
          <w:tcPr>
            <w:tcW w:w="4019" w:type="pct"/>
          </w:tcPr>
          <w:p w14:paraId="52A4370C" w14:textId="77777777" w:rsidR="00CA3BE6" w:rsidRPr="00585E9F" w:rsidRDefault="00CA3BE6" w:rsidP="00DB3076">
            <w:pPr>
              <w:pStyle w:val="Body"/>
              <w:spacing w:line="276" w:lineRule="auto"/>
              <w:cnfStyle w:val="000000000000" w:firstRow="0" w:lastRow="0" w:firstColumn="0" w:lastColumn="0" w:oddVBand="0" w:evenVBand="0" w:oddHBand="0" w:evenHBand="0" w:firstRowFirstColumn="0" w:firstRowLastColumn="0" w:lastRowFirstColumn="0" w:lastRowLastColumn="0"/>
              <w:rPr>
                <w:rFonts w:ascii="Arial" w:eastAsia="Rockwell" w:hAnsi="Arial" w:cs="Arial"/>
                <w:color w:val="auto"/>
                <w:sz w:val="24"/>
                <w:szCs w:val="24"/>
              </w:rPr>
            </w:pPr>
            <w:r w:rsidRPr="00585E9F">
              <w:rPr>
                <w:rFonts w:ascii="Arial" w:hAnsi="Arial" w:cs="Arial"/>
                <w:color w:val="auto"/>
                <w:sz w:val="24"/>
                <w:szCs w:val="24"/>
              </w:rPr>
              <w:t>A VCN is a customizable, software-defined private network that you set up in Oracle data centers. It closely resembles a traditional network, with firewall rules and specific types of communication gateways that you can choose to use. A VCN resides in a single Oracle Cloud Infrastructure region and covers one or more CIDR blocks.</w:t>
            </w:r>
          </w:p>
          <w:p w14:paraId="00E0BB81" w14:textId="77777777" w:rsidR="00CA3BE6" w:rsidRPr="00585E9F" w:rsidRDefault="00CA3BE6" w:rsidP="00DB3076">
            <w:pPr>
              <w:pStyle w:val="Body"/>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85E9F">
              <w:rPr>
                <w:rFonts w:ascii="Arial" w:hAnsi="Arial" w:cs="Arial"/>
                <w:color w:val="auto"/>
                <w:sz w:val="24"/>
                <w:szCs w:val="24"/>
              </w:rPr>
              <w:t>You can segment a VCN into subnets, which can be scoped across a region (recommended) or to a single availability domain. Each subnet consists of a contiguous range of addresses that do not overlap with other subnets in the VCN. You can change the size of a subnet after creation. A subnet can be either public or private.</w:t>
            </w:r>
          </w:p>
        </w:tc>
      </w:tr>
      <w:tr w:rsidR="00585E9F" w:rsidRPr="00585E9F" w14:paraId="58B28510" w14:textId="77777777" w:rsidTr="005F5C3E">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981" w:type="pct"/>
          </w:tcPr>
          <w:p w14:paraId="53CDF48A" w14:textId="77777777" w:rsidR="00CA3BE6" w:rsidRPr="00585E9F" w:rsidRDefault="00CA3BE6" w:rsidP="00DB3076">
            <w:pPr>
              <w:pStyle w:val="Body"/>
              <w:spacing w:line="276" w:lineRule="auto"/>
              <w:rPr>
                <w:rFonts w:ascii="Arial" w:hAnsi="Arial" w:cs="Arial"/>
                <w:color w:val="auto"/>
                <w:sz w:val="24"/>
                <w:szCs w:val="24"/>
              </w:rPr>
            </w:pPr>
            <w:r w:rsidRPr="00585E9F">
              <w:rPr>
                <w:rFonts w:ascii="Arial" w:hAnsi="Arial" w:cs="Arial"/>
                <w:color w:val="auto"/>
                <w:sz w:val="24"/>
                <w:szCs w:val="24"/>
              </w:rPr>
              <w:t>Internet gateway</w:t>
            </w:r>
          </w:p>
        </w:tc>
        <w:tc>
          <w:tcPr>
            <w:tcW w:w="4019" w:type="pct"/>
          </w:tcPr>
          <w:p w14:paraId="1F2B3C3C" w14:textId="77777777" w:rsidR="00CA3BE6" w:rsidRPr="00585E9F" w:rsidRDefault="00CA3BE6" w:rsidP="00DB3076">
            <w:pPr>
              <w:pStyle w:val="Body"/>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85E9F">
              <w:rPr>
                <w:rFonts w:ascii="Arial" w:hAnsi="Arial" w:cs="Arial"/>
                <w:color w:val="auto"/>
                <w:sz w:val="24"/>
                <w:szCs w:val="24"/>
              </w:rPr>
              <w:t>An optional virtual router that you can add to a virtual cloud network (VCN). It provides a path for network traffic between the VCN and the internet.</w:t>
            </w:r>
          </w:p>
        </w:tc>
      </w:tr>
      <w:tr w:rsidR="00585E9F" w:rsidRPr="00585E9F" w14:paraId="678B3D38" w14:textId="77777777" w:rsidTr="005F5C3E">
        <w:trPr>
          <w:trHeight w:val="872"/>
        </w:trPr>
        <w:tc>
          <w:tcPr>
            <w:cnfStyle w:val="001000000000" w:firstRow="0" w:lastRow="0" w:firstColumn="1" w:lastColumn="0" w:oddVBand="0" w:evenVBand="0" w:oddHBand="0" w:evenHBand="0" w:firstRowFirstColumn="0" w:firstRowLastColumn="0" w:lastRowFirstColumn="0" w:lastRowLastColumn="0"/>
            <w:tcW w:w="981" w:type="pct"/>
          </w:tcPr>
          <w:p w14:paraId="53A7AAA7" w14:textId="77777777" w:rsidR="00CA3BE6" w:rsidRPr="00585E9F" w:rsidRDefault="00CA3BE6" w:rsidP="00DB3076">
            <w:pPr>
              <w:pStyle w:val="Body"/>
              <w:spacing w:line="276" w:lineRule="auto"/>
              <w:rPr>
                <w:rFonts w:ascii="Arial" w:hAnsi="Arial" w:cs="Arial"/>
                <w:color w:val="auto"/>
                <w:sz w:val="24"/>
                <w:szCs w:val="24"/>
              </w:rPr>
            </w:pPr>
            <w:r w:rsidRPr="00585E9F">
              <w:rPr>
                <w:rFonts w:ascii="Arial" w:hAnsi="Arial" w:cs="Arial"/>
                <w:color w:val="auto"/>
                <w:sz w:val="24"/>
                <w:szCs w:val="24"/>
              </w:rPr>
              <w:t>Dynamic routing gateway (DRG)</w:t>
            </w:r>
          </w:p>
        </w:tc>
        <w:tc>
          <w:tcPr>
            <w:tcW w:w="4019" w:type="pct"/>
          </w:tcPr>
          <w:p w14:paraId="624A9B76" w14:textId="77777777" w:rsidR="00CA3BE6" w:rsidRPr="00585E9F" w:rsidRDefault="00CA3BE6" w:rsidP="00DB3076">
            <w:pPr>
              <w:pStyle w:val="Body"/>
              <w:spacing w:line="276" w:lineRule="auto"/>
              <w:cnfStyle w:val="000000000000" w:firstRow="0" w:lastRow="0" w:firstColumn="0" w:lastColumn="0" w:oddVBand="0" w:evenVBand="0" w:oddHBand="0" w:evenHBand="0" w:firstRowFirstColumn="0" w:firstRowLastColumn="0" w:lastRowFirstColumn="0" w:lastRowLastColumn="0"/>
              <w:rPr>
                <w:rFonts w:ascii="Arial" w:eastAsia="Rockwell" w:hAnsi="Arial" w:cs="Arial"/>
                <w:color w:val="auto"/>
                <w:sz w:val="24"/>
                <w:szCs w:val="24"/>
              </w:rPr>
            </w:pPr>
            <w:r w:rsidRPr="00585E9F">
              <w:rPr>
                <w:rFonts w:ascii="Arial" w:hAnsi="Arial" w:cs="Arial"/>
                <w:color w:val="auto"/>
                <w:sz w:val="24"/>
                <w:szCs w:val="24"/>
              </w:rPr>
              <w:t>An optional virtual router that you can add to a virtual cloud network (VCN) to provide a path for private network traffic between the VCN and an on-premises network.</w:t>
            </w:r>
          </w:p>
          <w:p w14:paraId="633AF30E" w14:textId="77777777" w:rsidR="00CA3BE6" w:rsidRPr="00585E9F" w:rsidRDefault="00CA3BE6" w:rsidP="00DB3076">
            <w:pPr>
              <w:pStyle w:val="Body"/>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85E9F">
              <w:rPr>
                <w:rFonts w:ascii="Arial" w:hAnsi="Arial" w:cs="Arial"/>
                <w:color w:val="auto"/>
                <w:sz w:val="24"/>
                <w:szCs w:val="24"/>
              </w:rPr>
              <w:t>DRGs can also be used to route traffic between VCNs.</w:t>
            </w:r>
          </w:p>
        </w:tc>
      </w:tr>
      <w:tr w:rsidR="00585E9F" w:rsidRPr="00585E9F" w14:paraId="0C9B4E27" w14:textId="77777777" w:rsidTr="005F5C3E">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981" w:type="pct"/>
          </w:tcPr>
          <w:p w14:paraId="63B88514" w14:textId="77777777" w:rsidR="00CA3BE6" w:rsidRPr="00585E9F" w:rsidRDefault="00CA3BE6" w:rsidP="00DB3076">
            <w:pPr>
              <w:pStyle w:val="Body"/>
              <w:spacing w:line="276" w:lineRule="auto"/>
              <w:rPr>
                <w:rFonts w:ascii="Arial" w:hAnsi="Arial" w:cs="Arial"/>
                <w:color w:val="auto"/>
                <w:sz w:val="24"/>
                <w:szCs w:val="24"/>
              </w:rPr>
            </w:pPr>
            <w:r w:rsidRPr="00585E9F">
              <w:rPr>
                <w:rFonts w:ascii="Arial" w:hAnsi="Arial" w:cs="Arial"/>
                <w:color w:val="auto"/>
                <w:sz w:val="24"/>
                <w:szCs w:val="24"/>
              </w:rPr>
              <w:t>NAT gateway</w:t>
            </w:r>
          </w:p>
        </w:tc>
        <w:tc>
          <w:tcPr>
            <w:tcW w:w="4019" w:type="pct"/>
          </w:tcPr>
          <w:p w14:paraId="38D63425" w14:textId="77777777" w:rsidR="00CA3BE6" w:rsidRPr="00585E9F" w:rsidRDefault="00CA3BE6" w:rsidP="00DB3076">
            <w:pPr>
              <w:pStyle w:val="Body"/>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85E9F">
              <w:rPr>
                <w:rFonts w:ascii="Arial" w:hAnsi="Arial" w:cs="Arial"/>
                <w:color w:val="auto"/>
                <w:sz w:val="24"/>
                <w:szCs w:val="24"/>
              </w:rPr>
              <w:t>An optional virtual router that you can add to your virtual cloud network (VCN) to perform Network Address Translation (NAT). A NAT gateway gives cloud resources without public IP addresses access to the internet without exposing those resources to incoming internet connections.</w:t>
            </w:r>
          </w:p>
        </w:tc>
      </w:tr>
      <w:tr w:rsidR="00585E9F" w:rsidRPr="00585E9F" w14:paraId="032E4731" w14:textId="77777777" w:rsidTr="005F5C3E">
        <w:trPr>
          <w:trHeight w:val="872"/>
        </w:trPr>
        <w:tc>
          <w:tcPr>
            <w:cnfStyle w:val="001000000000" w:firstRow="0" w:lastRow="0" w:firstColumn="1" w:lastColumn="0" w:oddVBand="0" w:evenVBand="0" w:oddHBand="0" w:evenHBand="0" w:firstRowFirstColumn="0" w:firstRowLastColumn="0" w:lastRowFirstColumn="0" w:lastRowLastColumn="0"/>
            <w:tcW w:w="981" w:type="pct"/>
          </w:tcPr>
          <w:p w14:paraId="3D11F86C" w14:textId="77777777" w:rsidR="00CA3BE6" w:rsidRPr="00585E9F" w:rsidRDefault="00CA3BE6" w:rsidP="00DB3076">
            <w:pPr>
              <w:pStyle w:val="Body"/>
              <w:spacing w:line="276" w:lineRule="auto"/>
              <w:rPr>
                <w:rFonts w:ascii="Arial" w:hAnsi="Arial" w:cs="Arial"/>
                <w:color w:val="auto"/>
                <w:sz w:val="24"/>
                <w:szCs w:val="24"/>
              </w:rPr>
            </w:pPr>
            <w:r w:rsidRPr="00585E9F">
              <w:rPr>
                <w:rFonts w:ascii="Arial" w:hAnsi="Arial" w:cs="Arial"/>
                <w:color w:val="auto"/>
                <w:sz w:val="24"/>
                <w:szCs w:val="24"/>
              </w:rPr>
              <w:t>Service gateway</w:t>
            </w:r>
          </w:p>
        </w:tc>
        <w:tc>
          <w:tcPr>
            <w:tcW w:w="4019" w:type="pct"/>
          </w:tcPr>
          <w:p w14:paraId="7574214C" w14:textId="77777777" w:rsidR="00CA3BE6" w:rsidRPr="00585E9F" w:rsidRDefault="00CA3BE6" w:rsidP="00DB3076">
            <w:pPr>
              <w:pStyle w:val="Body"/>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85E9F">
              <w:rPr>
                <w:rFonts w:ascii="Arial" w:hAnsi="Arial" w:cs="Arial"/>
                <w:color w:val="auto"/>
                <w:sz w:val="24"/>
                <w:szCs w:val="24"/>
              </w:rPr>
              <w:t>An optional virtual router that you can add to your virtual cloud network (VCN). The gateway enables on-premises hosts or VCN hosts to privately access Oracle services (such as Object Storage and Autonomous Database) without exposing the resources to the public internet.</w:t>
            </w:r>
          </w:p>
        </w:tc>
      </w:tr>
      <w:tr w:rsidR="00585E9F" w:rsidRPr="00585E9F" w14:paraId="337AFB36" w14:textId="77777777" w:rsidTr="005F5C3E">
        <w:trPr>
          <w:cnfStyle w:val="000000100000" w:firstRow="0" w:lastRow="0" w:firstColumn="0" w:lastColumn="0" w:oddVBand="0" w:evenVBand="0" w:oddHBand="1" w:evenHBand="0" w:firstRowFirstColumn="0" w:firstRowLastColumn="0" w:lastRowFirstColumn="0" w:lastRowLastColumn="0"/>
          <w:trHeight w:val="1816"/>
        </w:trPr>
        <w:tc>
          <w:tcPr>
            <w:cnfStyle w:val="001000000000" w:firstRow="0" w:lastRow="0" w:firstColumn="1" w:lastColumn="0" w:oddVBand="0" w:evenVBand="0" w:oddHBand="0" w:evenHBand="0" w:firstRowFirstColumn="0" w:firstRowLastColumn="0" w:lastRowFirstColumn="0" w:lastRowLastColumn="0"/>
            <w:tcW w:w="981" w:type="pct"/>
          </w:tcPr>
          <w:p w14:paraId="216DC98A" w14:textId="77777777" w:rsidR="00CA3BE6" w:rsidRPr="00585E9F" w:rsidRDefault="00CA3BE6" w:rsidP="00DB3076">
            <w:pPr>
              <w:pStyle w:val="Body"/>
              <w:spacing w:line="276" w:lineRule="auto"/>
              <w:rPr>
                <w:rFonts w:ascii="Arial" w:hAnsi="Arial" w:cs="Arial"/>
                <w:color w:val="auto"/>
                <w:sz w:val="24"/>
                <w:szCs w:val="24"/>
              </w:rPr>
            </w:pPr>
            <w:r w:rsidRPr="00585E9F">
              <w:rPr>
                <w:rFonts w:ascii="Arial" w:hAnsi="Arial" w:cs="Arial"/>
                <w:color w:val="auto"/>
                <w:sz w:val="24"/>
                <w:szCs w:val="24"/>
              </w:rPr>
              <w:t>Oracle Services Network</w:t>
            </w:r>
          </w:p>
        </w:tc>
        <w:tc>
          <w:tcPr>
            <w:tcW w:w="4019" w:type="pct"/>
          </w:tcPr>
          <w:p w14:paraId="0BD98975" w14:textId="77777777" w:rsidR="00CA3BE6" w:rsidRPr="00585E9F" w:rsidRDefault="00CA3BE6" w:rsidP="00DB3076">
            <w:pPr>
              <w:pStyle w:val="Body"/>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85E9F">
              <w:rPr>
                <w:rFonts w:ascii="Arial" w:hAnsi="Arial" w:cs="Arial"/>
                <w:color w:val="auto"/>
                <w:sz w:val="24"/>
                <w:szCs w:val="24"/>
              </w:rPr>
              <w:t>A conceptual network in Oracle Cloud Infrastructure that is reserved for Oracle services. These services have public IP addresses that you typically reach over the internet. However, you can access the Oracle Services Network without the traffic going over the internet. Hosts in your on-premises network can access the Oracle Services Network by using FastConnect or Site-to-Site VPN. Hosts in your VCN can access the Oracle Services Network privately through a service gateway.</w:t>
            </w:r>
          </w:p>
        </w:tc>
      </w:tr>
      <w:tr w:rsidR="00585E9F" w:rsidRPr="00585E9F" w14:paraId="054538E5" w14:textId="77777777" w:rsidTr="005F5C3E">
        <w:trPr>
          <w:trHeight w:val="1186"/>
        </w:trPr>
        <w:tc>
          <w:tcPr>
            <w:cnfStyle w:val="001000000000" w:firstRow="0" w:lastRow="0" w:firstColumn="1" w:lastColumn="0" w:oddVBand="0" w:evenVBand="0" w:oddHBand="0" w:evenHBand="0" w:firstRowFirstColumn="0" w:firstRowLastColumn="0" w:lastRowFirstColumn="0" w:lastRowLastColumn="0"/>
            <w:tcW w:w="981" w:type="pct"/>
          </w:tcPr>
          <w:p w14:paraId="100418D1" w14:textId="77777777" w:rsidR="00CA3BE6" w:rsidRPr="00585E9F" w:rsidRDefault="00CA3BE6" w:rsidP="00DB3076">
            <w:pPr>
              <w:pStyle w:val="Body"/>
              <w:spacing w:line="276" w:lineRule="auto"/>
              <w:rPr>
                <w:rFonts w:ascii="Arial" w:hAnsi="Arial" w:cs="Arial"/>
                <w:color w:val="auto"/>
                <w:sz w:val="24"/>
                <w:szCs w:val="24"/>
              </w:rPr>
            </w:pPr>
            <w:r w:rsidRPr="00585E9F">
              <w:rPr>
                <w:rFonts w:ascii="Arial" w:hAnsi="Arial" w:cs="Arial"/>
                <w:color w:val="auto"/>
                <w:sz w:val="24"/>
                <w:szCs w:val="24"/>
              </w:rPr>
              <w:t>Network security group (NSG)</w:t>
            </w:r>
          </w:p>
        </w:tc>
        <w:tc>
          <w:tcPr>
            <w:tcW w:w="4019" w:type="pct"/>
          </w:tcPr>
          <w:p w14:paraId="0838C75F" w14:textId="77777777" w:rsidR="00CA3BE6" w:rsidRPr="00585E9F" w:rsidRDefault="00CA3BE6" w:rsidP="00DB3076">
            <w:pPr>
              <w:pStyle w:val="Body"/>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85E9F">
              <w:rPr>
                <w:rFonts w:ascii="Arial" w:hAnsi="Arial" w:cs="Arial"/>
                <w:color w:val="auto"/>
                <w:sz w:val="24"/>
                <w:szCs w:val="24"/>
              </w:rPr>
              <w:t>Virtual firewalls for your cloud resources. An NSG consists of a set of ingress and egress security rules that apply only to a set of VNICs of your choice in a single VCN. With the zero trust security model of Oracle Cloud Infrastructure, all traffic is denied, and you can control the network traffic inside a VCN.</w:t>
            </w:r>
          </w:p>
        </w:tc>
      </w:tr>
      <w:tr w:rsidR="00585E9F" w:rsidRPr="00585E9F" w14:paraId="24CB44DE" w14:textId="77777777" w:rsidTr="005F5C3E">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981" w:type="pct"/>
          </w:tcPr>
          <w:p w14:paraId="4BA45134" w14:textId="77777777" w:rsidR="00CA3BE6" w:rsidRPr="00585E9F" w:rsidRDefault="00CA3BE6" w:rsidP="00DB3076">
            <w:pPr>
              <w:pStyle w:val="Body"/>
              <w:spacing w:line="276" w:lineRule="auto"/>
              <w:rPr>
                <w:rFonts w:ascii="Arial" w:hAnsi="Arial" w:cs="Arial"/>
                <w:color w:val="auto"/>
                <w:sz w:val="24"/>
                <w:szCs w:val="24"/>
              </w:rPr>
            </w:pPr>
            <w:r w:rsidRPr="00585E9F">
              <w:rPr>
                <w:rFonts w:ascii="Arial" w:hAnsi="Arial" w:cs="Arial"/>
                <w:color w:val="auto"/>
                <w:sz w:val="24"/>
                <w:szCs w:val="24"/>
              </w:rPr>
              <w:t>Events</w:t>
            </w:r>
          </w:p>
        </w:tc>
        <w:tc>
          <w:tcPr>
            <w:tcW w:w="4019" w:type="pct"/>
          </w:tcPr>
          <w:p w14:paraId="79CC1194" w14:textId="77777777" w:rsidR="00CA3BE6" w:rsidRPr="00585E9F" w:rsidRDefault="00CA3BE6" w:rsidP="00DB3076">
            <w:pPr>
              <w:pStyle w:val="Body"/>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85E9F">
              <w:rPr>
                <w:rFonts w:ascii="Arial" w:hAnsi="Arial" w:cs="Arial"/>
                <w:color w:val="auto"/>
                <w:sz w:val="24"/>
                <w:szCs w:val="24"/>
              </w:rPr>
              <w:t>Structured messages that indicate changes in resources. An event could be a create, read, update, or delete (CRUD) operation, a resource lifecycle state change, or a system event that impacts a resource.</w:t>
            </w:r>
          </w:p>
        </w:tc>
      </w:tr>
      <w:tr w:rsidR="00585E9F" w:rsidRPr="00585E9F" w14:paraId="3AAF56A1" w14:textId="77777777" w:rsidTr="005F5C3E">
        <w:trPr>
          <w:trHeight w:val="1186"/>
        </w:trPr>
        <w:tc>
          <w:tcPr>
            <w:cnfStyle w:val="001000000000" w:firstRow="0" w:lastRow="0" w:firstColumn="1" w:lastColumn="0" w:oddVBand="0" w:evenVBand="0" w:oddHBand="0" w:evenHBand="0" w:firstRowFirstColumn="0" w:firstRowLastColumn="0" w:lastRowFirstColumn="0" w:lastRowLastColumn="0"/>
            <w:tcW w:w="981" w:type="pct"/>
          </w:tcPr>
          <w:p w14:paraId="251DB3EB" w14:textId="77777777" w:rsidR="00CA3BE6" w:rsidRPr="00585E9F" w:rsidRDefault="00CA3BE6" w:rsidP="00DB3076">
            <w:pPr>
              <w:pStyle w:val="Body"/>
              <w:spacing w:line="276" w:lineRule="auto"/>
              <w:rPr>
                <w:rFonts w:ascii="Arial" w:hAnsi="Arial" w:cs="Arial"/>
                <w:color w:val="auto"/>
                <w:sz w:val="24"/>
                <w:szCs w:val="24"/>
              </w:rPr>
            </w:pPr>
            <w:r w:rsidRPr="00585E9F">
              <w:rPr>
                <w:rFonts w:ascii="Arial" w:hAnsi="Arial" w:cs="Arial"/>
                <w:color w:val="auto"/>
                <w:sz w:val="24"/>
                <w:szCs w:val="24"/>
              </w:rPr>
              <w:t>Notifications</w:t>
            </w:r>
          </w:p>
        </w:tc>
        <w:tc>
          <w:tcPr>
            <w:tcW w:w="4019" w:type="pct"/>
          </w:tcPr>
          <w:p w14:paraId="7F8C0BD8" w14:textId="77777777" w:rsidR="00CA3BE6" w:rsidRPr="00585E9F" w:rsidRDefault="00CA3BE6" w:rsidP="00DB3076">
            <w:pPr>
              <w:pStyle w:val="Body"/>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85E9F">
              <w:rPr>
                <w:rFonts w:ascii="Arial" w:hAnsi="Arial" w:cs="Arial"/>
                <w:color w:val="auto"/>
                <w:sz w:val="24"/>
                <w:szCs w:val="24"/>
              </w:rPr>
              <w:t>Oracle Cloud Infrastructure Notifications broadcasts messages to distributed components through a publish-subscribe pattern, delivering secure, highly reliable, low latency and durable messages for applications hosted on Oracle Cloud Infrastructure and externally. Use Notifications to get messages whenever alarms, service connectors, and event rules are triggered.</w:t>
            </w:r>
          </w:p>
        </w:tc>
      </w:tr>
      <w:tr w:rsidR="00585E9F" w:rsidRPr="00585E9F" w14:paraId="79CD66C9" w14:textId="77777777" w:rsidTr="005F5C3E">
        <w:trPr>
          <w:cnfStyle w:val="000000100000" w:firstRow="0" w:lastRow="0" w:firstColumn="0" w:lastColumn="0" w:oddVBand="0" w:evenVBand="0" w:oddHBand="1"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981" w:type="pct"/>
          </w:tcPr>
          <w:p w14:paraId="739B2D63" w14:textId="77777777" w:rsidR="00CA3BE6" w:rsidRPr="00585E9F" w:rsidRDefault="00CA3BE6" w:rsidP="00DB3076">
            <w:pPr>
              <w:pStyle w:val="Body"/>
              <w:spacing w:line="276" w:lineRule="auto"/>
              <w:rPr>
                <w:rFonts w:ascii="Arial" w:hAnsi="Arial" w:cs="Arial"/>
                <w:color w:val="auto"/>
                <w:sz w:val="24"/>
                <w:szCs w:val="24"/>
              </w:rPr>
            </w:pPr>
            <w:r w:rsidRPr="00585E9F">
              <w:rPr>
                <w:rFonts w:ascii="Arial" w:hAnsi="Arial" w:cs="Arial"/>
                <w:color w:val="auto"/>
                <w:sz w:val="24"/>
                <w:szCs w:val="24"/>
              </w:rPr>
              <w:t>Vault</w:t>
            </w:r>
          </w:p>
        </w:tc>
        <w:tc>
          <w:tcPr>
            <w:tcW w:w="4019" w:type="pct"/>
          </w:tcPr>
          <w:p w14:paraId="23291312" w14:textId="77777777" w:rsidR="00CA3BE6" w:rsidRPr="00585E9F" w:rsidRDefault="00CA3BE6" w:rsidP="00DB3076">
            <w:pPr>
              <w:pStyle w:val="Body"/>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85E9F">
              <w:rPr>
                <w:rFonts w:ascii="Arial" w:hAnsi="Arial" w:cs="Arial"/>
                <w:color w:val="auto"/>
                <w:sz w:val="24"/>
                <w:szCs w:val="24"/>
              </w:rPr>
              <w:t>The Oracle Cloud Infrastructure Vault service helps you centrally manage the encryption keys that protect your data and the secret credentials that you use to access resources.</w:t>
            </w:r>
          </w:p>
        </w:tc>
      </w:tr>
      <w:tr w:rsidR="00585E9F" w:rsidRPr="00585E9F" w14:paraId="46689E18" w14:textId="77777777" w:rsidTr="005F5C3E">
        <w:trPr>
          <w:trHeight w:val="3144"/>
        </w:trPr>
        <w:tc>
          <w:tcPr>
            <w:cnfStyle w:val="001000000000" w:firstRow="0" w:lastRow="0" w:firstColumn="1" w:lastColumn="0" w:oddVBand="0" w:evenVBand="0" w:oddHBand="0" w:evenHBand="0" w:firstRowFirstColumn="0" w:firstRowLastColumn="0" w:lastRowFirstColumn="0" w:lastRowLastColumn="0"/>
            <w:tcW w:w="981" w:type="pct"/>
          </w:tcPr>
          <w:p w14:paraId="57ED37A3" w14:textId="77777777" w:rsidR="00CA3BE6" w:rsidRPr="00585E9F" w:rsidRDefault="00CA3BE6" w:rsidP="00DB3076">
            <w:pPr>
              <w:pStyle w:val="Body"/>
              <w:spacing w:line="276" w:lineRule="auto"/>
              <w:rPr>
                <w:rFonts w:ascii="Arial" w:hAnsi="Arial" w:cs="Arial"/>
                <w:color w:val="auto"/>
                <w:sz w:val="24"/>
                <w:szCs w:val="24"/>
              </w:rPr>
            </w:pPr>
            <w:r w:rsidRPr="00585E9F">
              <w:rPr>
                <w:rFonts w:ascii="Arial" w:hAnsi="Arial" w:cs="Arial"/>
                <w:color w:val="auto"/>
                <w:sz w:val="24"/>
                <w:szCs w:val="24"/>
              </w:rPr>
              <w:t>Logging</w:t>
            </w:r>
          </w:p>
        </w:tc>
        <w:tc>
          <w:tcPr>
            <w:tcW w:w="4019" w:type="pct"/>
          </w:tcPr>
          <w:p w14:paraId="427C438D" w14:textId="77777777" w:rsidR="00CA3BE6" w:rsidRPr="00585E9F" w:rsidRDefault="00CA3BE6" w:rsidP="00DB3076">
            <w:pPr>
              <w:pStyle w:val="Body"/>
              <w:spacing w:line="276" w:lineRule="auto"/>
              <w:cnfStyle w:val="000000000000" w:firstRow="0" w:lastRow="0" w:firstColumn="0" w:lastColumn="0" w:oddVBand="0" w:evenVBand="0" w:oddHBand="0" w:evenHBand="0" w:firstRowFirstColumn="0" w:firstRowLastColumn="0" w:lastRowFirstColumn="0" w:lastRowLastColumn="0"/>
              <w:rPr>
                <w:rFonts w:ascii="Arial" w:eastAsia="Rockwell" w:hAnsi="Arial" w:cs="Arial"/>
                <w:color w:val="auto"/>
                <w:sz w:val="24"/>
                <w:szCs w:val="24"/>
              </w:rPr>
            </w:pPr>
            <w:r w:rsidRPr="00585E9F">
              <w:rPr>
                <w:rFonts w:ascii="Arial" w:hAnsi="Arial" w:cs="Arial"/>
                <w:color w:val="auto"/>
                <w:sz w:val="24"/>
                <w:szCs w:val="24"/>
              </w:rPr>
              <w:t>Oracle Cloud Infrastructure Logging is a highly scalable and fully managed service that provides access to the following types of logs from your resources in the cloud:</w:t>
            </w:r>
          </w:p>
          <w:p w14:paraId="3438622C" w14:textId="77777777" w:rsidR="00CA3BE6" w:rsidRPr="00585E9F" w:rsidRDefault="00CA3BE6" w:rsidP="00DB3076">
            <w:pPr>
              <w:pStyle w:val="Body"/>
              <w:spacing w:line="276" w:lineRule="auto"/>
              <w:cnfStyle w:val="000000000000" w:firstRow="0" w:lastRow="0" w:firstColumn="0" w:lastColumn="0" w:oddVBand="0" w:evenVBand="0" w:oddHBand="0" w:evenHBand="0" w:firstRowFirstColumn="0" w:firstRowLastColumn="0" w:lastRowFirstColumn="0" w:lastRowLastColumn="0"/>
              <w:rPr>
                <w:rFonts w:ascii="Arial" w:eastAsia="Rockwell" w:hAnsi="Arial" w:cs="Arial"/>
                <w:color w:val="auto"/>
                <w:sz w:val="24"/>
                <w:szCs w:val="24"/>
              </w:rPr>
            </w:pPr>
            <w:r w:rsidRPr="00585E9F">
              <w:rPr>
                <w:rFonts w:ascii="Arial" w:hAnsi="Arial" w:cs="Arial"/>
                <w:color w:val="auto"/>
                <w:sz w:val="24"/>
                <w:szCs w:val="24"/>
              </w:rPr>
              <w:t>Logging lets you enable, view, and manage all the logs in your tenancy, and provides access to logs from Oracle Cloud Infrastructure resources. These logs include critical diagnostic information that describes how resources are performing and being accessed.</w:t>
            </w:r>
          </w:p>
          <w:p w14:paraId="721B05AD" w14:textId="77777777" w:rsidR="00CA3BE6" w:rsidRPr="00585E9F" w:rsidRDefault="00CA3BE6" w:rsidP="00DB3076">
            <w:pPr>
              <w:pStyle w:val="Body"/>
              <w:spacing w:line="276" w:lineRule="auto"/>
              <w:cnfStyle w:val="000000000000" w:firstRow="0" w:lastRow="0" w:firstColumn="0" w:lastColumn="0" w:oddVBand="0" w:evenVBand="0" w:oddHBand="0" w:evenHBand="0" w:firstRowFirstColumn="0" w:firstRowLastColumn="0" w:lastRowFirstColumn="0" w:lastRowLastColumn="0"/>
              <w:rPr>
                <w:rFonts w:ascii="Arial" w:eastAsia="Rockwell" w:hAnsi="Arial" w:cs="Arial"/>
                <w:color w:val="auto"/>
                <w:sz w:val="24"/>
                <w:szCs w:val="24"/>
              </w:rPr>
            </w:pPr>
            <w:r w:rsidRPr="00585E9F">
              <w:rPr>
                <w:rFonts w:ascii="Arial" w:hAnsi="Arial" w:cs="Arial"/>
                <w:color w:val="auto"/>
                <w:sz w:val="24"/>
                <w:szCs w:val="24"/>
              </w:rPr>
              <w:t>Audit logs: Logs related to events emitted by the Oracle Cloud Infrastructure Audit service.</w:t>
            </w:r>
          </w:p>
          <w:p w14:paraId="11B5B9EF" w14:textId="77777777" w:rsidR="00CA3BE6" w:rsidRPr="00585E9F" w:rsidRDefault="00CA3BE6" w:rsidP="00DB3076">
            <w:pPr>
              <w:pStyle w:val="Body"/>
              <w:spacing w:line="276" w:lineRule="auto"/>
              <w:cnfStyle w:val="000000000000" w:firstRow="0" w:lastRow="0" w:firstColumn="0" w:lastColumn="0" w:oddVBand="0" w:evenVBand="0" w:oddHBand="0" w:evenHBand="0" w:firstRowFirstColumn="0" w:firstRowLastColumn="0" w:lastRowFirstColumn="0" w:lastRowLastColumn="0"/>
              <w:rPr>
                <w:rFonts w:ascii="Arial" w:eastAsia="Rockwell" w:hAnsi="Arial" w:cs="Arial"/>
                <w:color w:val="auto"/>
                <w:sz w:val="24"/>
                <w:szCs w:val="24"/>
              </w:rPr>
            </w:pPr>
            <w:r w:rsidRPr="00585E9F">
              <w:rPr>
                <w:rFonts w:ascii="Arial" w:hAnsi="Arial" w:cs="Arial"/>
                <w:color w:val="auto"/>
                <w:sz w:val="24"/>
                <w:szCs w:val="24"/>
              </w:rPr>
              <w:t>Service logs: Emitted by OCI native services, such as API Gateway, Events, Functions, Load Balancing, Object Storage, and VCN flow logs.</w:t>
            </w:r>
          </w:p>
          <w:p w14:paraId="03AAB183" w14:textId="77777777" w:rsidR="00CA3BE6" w:rsidRPr="00585E9F" w:rsidRDefault="00CA3BE6" w:rsidP="00DB3076">
            <w:pPr>
              <w:pStyle w:val="Body"/>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85E9F">
              <w:rPr>
                <w:rFonts w:ascii="Arial" w:hAnsi="Arial" w:cs="Arial"/>
                <w:color w:val="auto"/>
                <w:sz w:val="24"/>
                <w:szCs w:val="24"/>
              </w:rPr>
              <w:t>Custom logs: Logs that contain diagnostic information from custom applications, other cloud providers, or an on-premises environment.</w:t>
            </w:r>
          </w:p>
        </w:tc>
      </w:tr>
      <w:tr w:rsidR="00585E9F" w:rsidRPr="00585E9F" w14:paraId="5EA0A0B3" w14:textId="77777777" w:rsidTr="005F5C3E">
        <w:trPr>
          <w:cnfStyle w:val="000000100000" w:firstRow="0" w:lastRow="0" w:firstColumn="0" w:lastColumn="0" w:oddVBand="0" w:evenVBand="0" w:oddHBand="1" w:evenHBand="0" w:firstRowFirstColumn="0" w:firstRowLastColumn="0" w:lastRowFirstColumn="0" w:lastRowLastColumn="0"/>
          <w:trHeight w:val="2131"/>
        </w:trPr>
        <w:tc>
          <w:tcPr>
            <w:cnfStyle w:val="001000000000" w:firstRow="0" w:lastRow="0" w:firstColumn="1" w:lastColumn="0" w:oddVBand="0" w:evenVBand="0" w:oddHBand="0" w:evenHBand="0" w:firstRowFirstColumn="0" w:firstRowLastColumn="0" w:lastRowFirstColumn="0" w:lastRowLastColumn="0"/>
            <w:tcW w:w="981" w:type="pct"/>
          </w:tcPr>
          <w:p w14:paraId="3685DEB4" w14:textId="77777777" w:rsidR="00CA3BE6" w:rsidRPr="00585E9F" w:rsidRDefault="00CA3BE6" w:rsidP="00DB3076">
            <w:pPr>
              <w:pStyle w:val="Body"/>
              <w:spacing w:line="276" w:lineRule="auto"/>
              <w:rPr>
                <w:rFonts w:ascii="Arial" w:hAnsi="Arial" w:cs="Arial"/>
                <w:color w:val="auto"/>
                <w:sz w:val="24"/>
                <w:szCs w:val="24"/>
              </w:rPr>
            </w:pPr>
            <w:r w:rsidRPr="00585E9F">
              <w:rPr>
                <w:rFonts w:ascii="Arial" w:hAnsi="Arial" w:cs="Arial"/>
                <w:color w:val="auto"/>
                <w:sz w:val="24"/>
                <w:szCs w:val="24"/>
              </w:rPr>
              <w:t>Service Connector Hub</w:t>
            </w:r>
          </w:p>
        </w:tc>
        <w:tc>
          <w:tcPr>
            <w:tcW w:w="4019" w:type="pct"/>
          </w:tcPr>
          <w:p w14:paraId="48BD6D04" w14:textId="77777777" w:rsidR="00CA3BE6" w:rsidRPr="00585E9F" w:rsidRDefault="00CA3BE6" w:rsidP="00DB3076">
            <w:pPr>
              <w:pStyle w:val="Body"/>
              <w:spacing w:line="276" w:lineRule="auto"/>
              <w:cnfStyle w:val="000000100000" w:firstRow="0" w:lastRow="0" w:firstColumn="0" w:lastColumn="0" w:oddVBand="0" w:evenVBand="0" w:oddHBand="1" w:evenHBand="0" w:firstRowFirstColumn="0" w:firstRowLastColumn="0" w:lastRowFirstColumn="0" w:lastRowLastColumn="0"/>
              <w:rPr>
                <w:rFonts w:ascii="Arial" w:eastAsia="Rockwell" w:hAnsi="Arial" w:cs="Arial"/>
                <w:color w:val="auto"/>
                <w:sz w:val="24"/>
                <w:szCs w:val="24"/>
              </w:rPr>
            </w:pPr>
            <w:r w:rsidRPr="00585E9F">
              <w:rPr>
                <w:rFonts w:ascii="Arial" w:hAnsi="Arial" w:cs="Arial"/>
                <w:color w:val="auto"/>
                <w:sz w:val="24"/>
                <w:szCs w:val="24"/>
              </w:rPr>
              <w:t>Oracle Cloud Infrastructure Service Connector Hub is a cloud message bus platform that offers a single pane of glass for describing, running, and monitoring interactions when moving data between Oracle Cloud Infrastructure services.</w:t>
            </w:r>
          </w:p>
          <w:p w14:paraId="260C1330" w14:textId="77777777" w:rsidR="00CA3BE6" w:rsidRPr="00585E9F" w:rsidRDefault="00CA3BE6" w:rsidP="00DB3076">
            <w:pPr>
              <w:pStyle w:val="Body"/>
              <w:spacing w:line="276" w:lineRule="auto"/>
              <w:cnfStyle w:val="000000100000" w:firstRow="0" w:lastRow="0" w:firstColumn="0" w:lastColumn="0" w:oddVBand="0" w:evenVBand="0" w:oddHBand="1" w:evenHBand="0" w:firstRowFirstColumn="0" w:firstRowLastColumn="0" w:lastRowFirstColumn="0" w:lastRowLastColumn="0"/>
              <w:rPr>
                <w:rFonts w:ascii="Arial" w:eastAsia="Rockwell" w:hAnsi="Arial" w:cs="Arial"/>
                <w:color w:val="auto"/>
                <w:sz w:val="24"/>
                <w:szCs w:val="24"/>
              </w:rPr>
            </w:pPr>
            <w:r w:rsidRPr="00585E9F">
              <w:rPr>
                <w:rFonts w:ascii="Arial" w:hAnsi="Arial" w:cs="Arial"/>
                <w:color w:val="auto"/>
                <w:sz w:val="24"/>
                <w:szCs w:val="24"/>
              </w:rPr>
              <w:t>Service Connector Hub orchestrates data movement between services in Oracle Cloud Infrastructure.</w:t>
            </w:r>
          </w:p>
          <w:p w14:paraId="3848DF05" w14:textId="77777777" w:rsidR="00CA3BE6" w:rsidRPr="00585E9F" w:rsidRDefault="00CA3BE6" w:rsidP="00DB3076">
            <w:pPr>
              <w:pStyle w:val="Body"/>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85E9F">
              <w:rPr>
                <w:rFonts w:ascii="Arial" w:hAnsi="Arial" w:cs="Arial"/>
                <w:color w:val="auto"/>
                <w:sz w:val="24"/>
                <w:szCs w:val="24"/>
              </w:rPr>
              <w:t>Use Service Connector Hub to quickly build a logging aggregation framework for security information and event monitoring (SIEM) systems.</w:t>
            </w:r>
          </w:p>
        </w:tc>
      </w:tr>
      <w:tr w:rsidR="00585E9F" w:rsidRPr="00585E9F" w14:paraId="5A4475D4" w14:textId="77777777" w:rsidTr="005F5C3E">
        <w:trPr>
          <w:trHeight w:val="1501"/>
        </w:trPr>
        <w:tc>
          <w:tcPr>
            <w:cnfStyle w:val="001000000000" w:firstRow="0" w:lastRow="0" w:firstColumn="1" w:lastColumn="0" w:oddVBand="0" w:evenVBand="0" w:oddHBand="0" w:evenHBand="0" w:firstRowFirstColumn="0" w:firstRowLastColumn="0" w:lastRowFirstColumn="0" w:lastRowLastColumn="0"/>
            <w:tcW w:w="981" w:type="pct"/>
          </w:tcPr>
          <w:p w14:paraId="5341E3B8" w14:textId="77777777" w:rsidR="00CA3BE6" w:rsidRPr="00585E9F" w:rsidRDefault="00CA3BE6" w:rsidP="00DB3076">
            <w:pPr>
              <w:pStyle w:val="Body"/>
              <w:spacing w:line="276" w:lineRule="auto"/>
              <w:rPr>
                <w:rFonts w:ascii="Arial" w:hAnsi="Arial" w:cs="Arial"/>
                <w:color w:val="auto"/>
                <w:sz w:val="24"/>
                <w:szCs w:val="24"/>
              </w:rPr>
            </w:pPr>
            <w:r w:rsidRPr="00585E9F">
              <w:rPr>
                <w:rFonts w:ascii="Arial" w:hAnsi="Arial" w:cs="Arial"/>
                <w:color w:val="auto"/>
                <w:sz w:val="24"/>
                <w:szCs w:val="24"/>
              </w:rPr>
              <w:t>Cloud Guard</w:t>
            </w:r>
          </w:p>
        </w:tc>
        <w:tc>
          <w:tcPr>
            <w:tcW w:w="4019" w:type="pct"/>
          </w:tcPr>
          <w:p w14:paraId="21C9EAE1" w14:textId="77777777" w:rsidR="00CA3BE6" w:rsidRPr="00585E9F" w:rsidRDefault="00CA3BE6" w:rsidP="00DB3076">
            <w:pPr>
              <w:pStyle w:val="Body"/>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85E9F">
              <w:rPr>
                <w:rFonts w:ascii="Arial" w:hAnsi="Arial" w:cs="Arial"/>
                <w:color w:val="auto"/>
                <w:sz w:val="24"/>
                <w:szCs w:val="24"/>
              </w:rPr>
              <w:t>Oracle Cloud Guard is a cloud native service that helps customers monitor, identify, achieve, and maintain a strong security posture on Oracle Cloud. Use the service to examine your Oracle Cloud Infrastructure resources for security weakness related to configuration, and your Oracle Cloud Infrastructure operators and users for risky activities. Upon detection, Cloud Guard can suggest, assist, or take corrective actions, based on your configuration.</w:t>
            </w:r>
          </w:p>
        </w:tc>
      </w:tr>
      <w:tr w:rsidR="00585E9F" w:rsidRPr="00585E9F" w14:paraId="22735CFF" w14:textId="77777777" w:rsidTr="005F5C3E">
        <w:trPr>
          <w:cnfStyle w:val="000000100000" w:firstRow="0" w:lastRow="0" w:firstColumn="0" w:lastColumn="0" w:oddVBand="0" w:evenVBand="0" w:oddHBand="1" w:evenHBand="0" w:firstRowFirstColumn="0" w:firstRowLastColumn="0" w:lastRowFirstColumn="0" w:lastRowLastColumn="0"/>
          <w:trHeight w:val="872"/>
        </w:trPr>
        <w:tc>
          <w:tcPr>
            <w:cnfStyle w:val="001000000000" w:firstRow="0" w:lastRow="0" w:firstColumn="1" w:lastColumn="0" w:oddVBand="0" w:evenVBand="0" w:oddHBand="0" w:evenHBand="0" w:firstRowFirstColumn="0" w:firstRowLastColumn="0" w:lastRowFirstColumn="0" w:lastRowLastColumn="0"/>
            <w:tcW w:w="981" w:type="pct"/>
          </w:tcPr>
          <w:p w14:paraId="0F6939C8" w14:textId="77777777" w:rsidR="00CA3BE6" w:rsidRPr="00585E9F" w:rsidRDefault="00CA3BE6" w:rsidP="00DB3076">
            <w:pPr>
              <w:pStyle w:val="Body"/>
              <w:spacing w:line="276" w:lineRule="auto"/>
              <w:rPr>
                <w:rFonts w:ascii="Arial" w:hAnsi="Arial" w:cs="Arial"/>
                <w:color w:val="auto"/>
                <w:sz w:val="24"/>
                <w:szCs w:val="24"/>
              </w:rPr>
            </w:pPr>
            <w:r w:rsidRPr="00585E9F">
              <w:rPr>
                <w:rFonts w:ascii="Arial" w:hAnsi="Arial" w:cs="Arial"/>
                <w:color w:val="auto"/>
                <w:sz w:val="24"/>
                <w:szCs w:val="24"/>
              </w:rPr>
              <w:t>Vulnerability Scanning</w:t>
            </w:r>
          </w:p>
        </w:tc>
        <w:tc>
          <w:tcPr>
            <w:tcW w:w="4019" w:type="pct"/>
          </w:tcPr>
          <w:p w14:paraId="52DA797C" w14:textId="77777777" w:rsidR="00CA3BE6" w:rsidRPr="00585E9F" w:rsidRDefault="00CA3BE6" w:rsidP="00DB3076">
            <w:pPr>
              <w:pStyle w:val="Body"/>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85E9F">
              <w:rPr>
                <w:rFonts w:ascii="Arial" w:hAnsi="Arial" w:cs="Arial"/>
                <w:color w:val="auto"/>
                <w:sz w:val="24"/>
                <w:szCs w:val="24"/>
              </w:rPr>
              <w:t>Oracle Vulnerability Scanning Service helps improve your security posture by routinely checking your cloud resources for potential security risks. The service generates reports with metrics and details about these vulnerabilities.</w:t>
            </w:r>
          </w:p>
        </w:tc>
      </w:tr>
      <w:tr w:rsidR="00585E9F" w:rsidRPr="00585E9F" w14:paraId="7123B460" w14:textId="77777777" w:rsidTr="005F5C3E">
        <w:trPr>
          <w:trHeight w:val="557"/>
        </w:trPr>
        <w:tc>
          <w:tcPr>
            <w:cnfStyle w:val="001000000000" w:firstRow="0" w:lastRow="0" w:firstColumn="1" w:lastColumn="0" w:oddVBand="0" w:evenVBand="0" w:oddHBand="0" w:evenHBand="0" w:firstRowFirstColumn="0" w:firstRowLastColumn="0" w:lastRowFirstColumn="0" w:lastRowLastColumn="0"/>
            <w:tcW w:w="981" w:type="pct"/>
          </w:tcPr>
          <w:p w14:paraId="3EC35909" w14:textId="77777777" w:rsidR="00CA3BE6" w:rsidRPr="00585E9F" w:rsidRDefault="00CA3BE6" w:rsidP="00DB3076">
            <w:pPr>
              <w:pStyle w:val="Body"/>
              <w:spacing w:line="276" w:lineRule="auto"/>
              <w:rPr>
                <w:rFonts w:ascii="Arial" w:hAnsi="Arial" w:cs="Arial"/>
                <w:color w:val="auto"/>
                <w:sz w:val="24"/>
                <w:szCs w:val="24"/>
              </w:rPr>
            </w:pPr>
            <w:r w:rsidRPr="00585E9F">
              <w:rPr>
                <w:rFonts w:ascii="Arial" w:hAnsi="Arial" w:cs="Arial"/>
                <w:color w:val="auto"/>
                <w:sz w:val="24"/>
                <w:szCs w:val="24"/>
              </w:rPr>
              <w:t>Bastion</w:t>
            </w:r>
          </w:p>
        </w:tc>
        <w:tc>
          <w:tcPr>
            <w:tcW w:w="4019" w:type="pct"/>
          </w:tcPr>
          <w:p w14:paraId="673B8329" w14:textId="77777777" w:rsidR="00CA3BE6" w:rsidRPr="00585E9F" w:rsidRDefault="00CA3BE6" w:rsidP="00DB3076">
            <w:pPr>
              <w:pStyle w:val="Body"/>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85E9F">
              <w:rPr>
                <w:rFonts w:ascii="Arial" w:hAnsi="Arial" w:cs="Arial"/>
                <w:color w:val="auto"/>
                <w:sz w:val="24"/>
                <w:szCs w:val="24"/>
              </w:rPr>
              <w:t>Oracle Cloud Infrastructure Bastion provides secured, session-based access to resources without public endpoints.</w:t>
            </w:r>
          </w:p>
        </w:tc>
      </w:tr>
      <w:tr w:rsidR="00585E9F" w:rsidRPr="00585E9F" w14:paraId="0A5EC7FE" w14:textId="77777777" w:rsidTr="005F5C3E">
        <w:trPr>
          <w:cnfStyle w:val="000000100000" w:firstRow="0" w:lastRow="0" w:firstColumn="0" w:lastColumn="0" w:oddVBand="0" w:evenVBand="0" w:oddHBand="1" w:evenHBand="0" w:firstRowFirstColumn="0" w:firstRowLastColumn="0" w:lastRowFirstColumn="0" w:lastRowLastColumn="0"/>
          <w:trHeight w:val="2446"/>
        </w:trPr>
        <w:tc>
          <w:tcPr>
            <w:cnfStyle w:val="001000000000" w:firstRow="0" w:lastRow="0" w:firstColumn="1" w:lastColumn="0" w:oddVBand="0" w:evenVBand="0" w:oddHBand="0" w:evenHBand="0" w:firstRowFirstColumn="0" w:firstRowLastColumn="0" w:lastRowFirstColumn="0" w:lastRowLastColumn="0"/>
            <w:tcW w:w="981" w:type="pct"/>
          </w:tcPr>
          <w:p w14:paraId="01CBCA14" w14:textId="77777777" w:rsidR="00CA3BE6" w:rsidRPr="00585E9F" w:rsidRDefault="00CA3BE6" w:rsidP="00DB3076">
            <w:pPr>
              <w:pStyle w:val="Body"/>
              <w:spacing w:line="276" w:lineRule="auto"/>
              <w:rPr>
                <w:rFonts w:ascii="Arial" w:hAnsi="Arial" w:cs="Arial"/>
                <w:color w:val="auto"/>
                <w:sz w:val="24"/>
                <w:szCs w:val="24"/>
              </w:rPr>
            </w:pPr>
            <w:r w:rsidRPr="00585E9F">
              <w:rPr>
                <w:rFonts w:ascii="Arial" w:hAnsi="Arial" w:cs="Arial"/>
                <w:color w:val="auto"/>
                <w:sz w:val="24"/>
                <w:szCs w:val="24"/>
              </w:rPr>
              <w:t>Object Storage</w:t>
            </w:r>
          </w:p>
        </w:tc>
        <w:tc>
          <w:tcPr>
            <w:tcW w:w="4019" w:type="pct"/>
          </w:tcPr>
          <w:p w14:paraId="021416D8" w14:textId="77777777" w:rsidR="00CA3BE6" w:rsidRPr="00585E9F" w:rsidRDefault="00CA3BE6" w:rsidP="00DB3076">
            <w:pPr>
              <w:pStyle w:val="Body"/>
              <w:spacing w:line="276" w:lineRule="auto"/>
              <w:cnfStyle w:val="000000100000" w:firstRow="0" w:lastRow="0" w:firstColumn="0" w:lastColumn="0" w:oddVBand="0" w:evenVBand="0" w:oddHBand="1" w:evenHBand="0" w:firstRowFirstColumn="0" w:firstRowLastColumn="0" w:lastRowFirstColumn="0" w:lastRowLastColumn="0"/>
              <w:rPr>
                <w:rFonts w:ascii="Arial" w:eastAsia="Rockwell" w:hAnsi="Arial" w:cs="Arial"/>
                <w:color w:val="auto"/>
                <w:sz w:val="24"/>
                <w:szCs w:val="24"/>
              </w:rPr>
            </w:pPr>
            <w:r w:rsidRPr="00585E9F">
              <w:rPr>
                <w:rFonts w:ascii="Arial" w:hAnsi="Arial" w:cs="Arial"/>
                <w:color w:val="auto"/>
                <w:sz w:val="24"/>
                <w:szCs w:val="24"/>
              </w:rPr>
              <w:t>Oracle Cloud Infrastructure Object Storage helps you manage data as objects stored in containers.</w:t>
            </w:r>
          </w:p>
          <w:p w14:paraId="57BD0B13" w14:textId="77777777" w:rsidR="00CA3BE6" w:rsidRPr="00585E9F" w:rsidRDefault="00CA3BE6" w:rsidP="00DB3076">
            <w:pPr>
              <w:pStyle w:val="Body"/>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85E9F">
              <w:rPr>
                <w:rFonts w:ascii="Arial" w:hAnsi="Arial" w:cs="Arial"/>
                <w:color w:val="auto"/>
                <w:sz w:val="24"/>
                <w:szCs w:val="24"/>
              </w:rPr>
              <w:t>Object Storage provides quick access to large amounts of structured and unstructured data of any content type, including database backups, analytic data, and rich content such as images and videos. You can safely and securely store and then retrieve data directly from the internet or from within the cloud platform. Scale storage without experiencing degradation in performance or service reliability. Use Standard storage for "hot" storage that you need to access quickly, immediately, and frequently. Use Archive storage for "cold" storage that you retain for long periods of time and seldom or rarely access.</w:t>
            </w:r>
          </w:p>
        </w:tc>
      </w:tr>
      <w:tr w:rsidR="00585E9F" w:rsidRPr="00585E9F" w14:paraId="5F785CE8" w14:textId="77777777" w:rsidTr="005F5C3E">
        <w:trPr>
          <w:trHeight w:val="1816"/>
        </w:trPr>
        <w:tc>
          <w:tcPr>
            <w:cnfStyle w:val="001000000000" w:firstRow="0" w:lastRow="0" w:firstColumn="1" w:lastColumn="0" w:oddVBand="0" w:evenVBand="0" w:oddHBand="0" w:evenHBand="0" w:firstRowFirstColumn="0" w:firstRowLastColumn="0" w:lastRowFirstColumn="0" w:lastRowLastColumn="0"/>
            <w:tcW w:w="981" w:type="pct"/>
          </w:tcPr>
          <w:p w14:paraId="712B2347" w14:textId="77777777" w:rsidR="00CA3BE6" w:rsidRPr="00585E9F" w:rsidRDefault="00CA3BE6" w:rsidP="00DB3076">
            <w:pPr>
              <w:pStyle w:val="Body"/>
              <w:spacing w:line="276" w:lineRule="auto"/>
              <w:rPr>
                <w:rFonts w:ascii="Arial" w:hAnsi="Arial" w:cs="Arial"/>
                <w:color w:val="auto"/>
                <w:sz w:val="24"/>
                <w:szCs w:val="24"/>
              </w:rPr>
            </w:pPr>
            <w:r w:rsidRPr="00585E9F">
              <w:rPr>
                <w:rFonts w:ascii="Arial" w:hAnsi="Arial" w:cs="Arial"/>
                <w:color w:val="auto"/>
                <w:sz w:val="24"/>
                <w:szCs w:val="24"/>
              </w:rPr>
              <w:t>Block Volume</w:t>
            </w:r>
          </w:p>
        </w:tc>
        <w:tc>
          <w:tcPr>
            <w:tcW w:w="4019" w:type="pct"/>
          </w:tcPr>
          <w:p w14:paraId="1EF549FD" w14:textId="77777777" w:rsidR="00CA3BE6" w:rsidRPr="00585E9F" w:rsidRDefault="00CA3BE6" w:rsidP="00DB3076">
            <w:pPr>
              <w:pStyle w:val="Body"/>
              <w:spacing w:line="276" w:lineRule="auto"/>
              <w:cnfStyle w:val="000000000000" w:firstRow="0" w:lastRow="0" w:firstColumn="0" w:lastColumn="0" w:oddVBand="0" w:evenVBand="0" w:oddHBand="0" w:evenHBand="0" w:firstRowFirstColumn="0" w:firstRowLastColumn="0" w:lastRowFirstColumn="0" w:lastRowLastColumn="0"/>
              <w:rPr>
                <w:rFonts w:ascii="Arial" w:eastAsia="Rockwell" w:hAnsi="Arial" w:cs="Arial"/>
                <w:color w:val="auto"/>
                <w:sz w:val="24"/>
                <w:szCs w:val="24"/>
              </w:rPr>
            </w:pPr>
            <w:r w:rsidRPr="00585E9F">
              <w:rPr>
                <w:rFonts w:ascii="Arial" w:hAnsi="Arial" w:cs="Arial"/>
                <w:color w:val="auto"/>
                <w:sz w:val="24"/>
                <w:szCs w:val="24"/>
              </w:rPr>
              <w:t>Oracle Cloud Infrastructure Block Volume helps you dynamically provision and manage block storage volumes.</w:t>
            </w:r>
          </w:p>
          <w:p w14:paraId="432437AA" w14:textId="77777777" w:rsidR="00CA3BE6" w:rsidRPr="00585E9F" w:rsidRDefault="00CA3BE6" w:rsidP="00DB3076">
            <w:pPr>
              <w:pStyle w:val="Body"/>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color w:val="auto"/>
                <w:sz w:val="24"/>
                <w:szCs w:val="24"/>
              </w:rPr>
            </w:pPr>
            <w:r w:rsidRPr="00585E9F">
              <w:rPr>
                <w:rFonts w:ascii="Arial" w:hAnsi="Arial" w:cs="Arial"/>
                <w:color w:val="auto"/>
                <w:sz w:val="24"/>
                <w:szCs w:val="24"/>
              </w:rPr>
              <w:t>You can create, attach, connect, and move volumes, as well as change volume performance, as needed, to meet your storage, performance, and application requirements. After you attach and connect a volume to an instance, you can use the volume like a regular hard drive. You can also disconnect a volume and attach it to another instance without the loss of data.</w:t>
            </w:r>
          </w:p>
        </w:tc>
      </w:tr>
      <w:tr w:rsidR="00585E9F" w:rsidRPr="00585E9F" w14:paraId="62CCB816" w14:textId="77777777" w:rsidTr="005F5C3E">
        <w:trPr>
          <w:cnfStyle w:val="000000100000" w:firstRow="0" w:lastRow="0" w:firstColumn="0" w:lastColumn="0" w:oddVBand="0" w:evenVBand="0" w:oddHBand="1" w:evenHBand="0" w:firstRowFirstColumn="0" w:firstRowLastColumn="0" w:lastRowFirstColumn="0" w:lastRowLastColumn="0"/>
          <w:trHeight w:val="1816"/>
        </w:trPr>
        <w:tc>
          <w:tcPr>
            <w:cnfStyle w:val="001000000000" w:firstRow="0" w:lastRow="0" w:firstColumn="1" w:lastColumn="0" w:oddVBand="0" w:evenVBand="0" w:oddHBand="0" w:evenHBand="0" w:firstRowFirstColumn="0" w:firstRowLastColumn="0" w:lastRowFirstColumn="0" w:lastRowLastColumn="0"/>
            <w:tcW w:w="981" w:type="pct"/>
          </w:tcPr>
          <w:p w14:paraId="27911C8E" w14:textId="77777777" w:rsidR="00CA3BE6" w:rsidRPr="00585E9F" w:rsidRDefault="00CA3BE6" w:rsidP="00DB3076">
            <w:pPr>
              <w:pStyle w:val="Body"/>
              <w:spacing w:line="276" w:lineRule="auto"/>
              <w:rPr>
                <w:rFonts w:ascii="Arial" w:hAnsi="Arial" w:cs="Arial"/>
                <w:color w:val="auto"/>
                <w:sz w:val="24"/>
                <w:szCs w:val="24"/>
              </w:rPr>
            </w:pPr>
            <w:r w:rsidRPr="00585E9F">
              <w:rPr>
                <w:rFonts w:ascii="Arial" w:hAnsi="Arial" w:cs="Arial"/>
                <w:color w:val="auto"/>
                <w:sz w:val="24"/>
                <w:szCs w:val="24"/>
              </w:rPr>
              <w:t>Autonomous Database</w:t>
            </w:r>
          </w:p>
        </w:tc>
        <w:tc>
          <w:tcPr>
            <w:tcW w:w="4019" w:type="pct"/>
          </w:tcPr>
          <w:p w14:paraId="05013920" w14:textId="77777777" w:rsidR="00CA3BE6" w:rsidRPr="00585E9F" w:rsidRDefault="00CA3BE6" w:rsidP="00DB3076">
            <w:pPr>
              <w:pStyle w:val="Body"/>
              <w:spacing w:line="276" w:lineRule="auto"/>
              <w:cnfStyle w:val="000000100000" w:firstRow="0" w:lastRow="0" w:firstColumn="0" w:lastColumn="0" w:oddVBand="0" w:evenVBand="0" w:oddHBand="1" w:evenHBand="0" w:firstRowFirstColumn="0" w:firstRowLastColumn="0" w:lastRowFirstColumn="0" w:lastRowLastColumn="0"/>
              <w:rPr>
                <w:rFonts w:ascii="Arial" w:eastAsia="Rockwell" w:hAnsi="Arial" w:cs="Arial"/>
                <w:color w:val="auto"/>
                <w:sz w:val="24"/>
                <w:szCs w:val="24"/>
              </w:rPr>
            </w:pPr>
            <w:r w:rsidRPr="00585E9F">
              <w:rPr>
                <w:rFonts w:ascii="Arial" w:hAnsi="Arial" w:cs="Arial"/>
                <w:color w:val="auto"/>
                <w:sz w:val="24"/>
                <w:szCs w:val="24"/>
              </w:rPr>
              <w:t>Oracle Cloud Infrastructure's Autonomous Database is a fully managed, preconfigured database environment.</w:t>
            </w:r>
          </w:p>
          <w:p w14:paraId="1AF92352" w14:textId="77777777" w:rsidR="00CA3BE6" w:rsidRPr="00585E9F" w:rsidRDefault="00CA3BE6" w:rsidP="00DB3076">
            <w:pPr>
              <w:pStyle w:val="Body"/>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auto"/>
                <w:sz w:val="24"/>
                <w:szCs w:val="24"/>
              </w:rPr>
            </w:pPr>
            <w:r w:rsidRPr="00585E9F">
              <w:rPr>
                <w:rFonts w:ascii="Arial" w:hAnsi="Arial" w:cs="Arial"/>
                <w:color w:val="auto"/>
                <w:sz w:val="24"/>
                <w:szCs w:val="24"/>
              </w:rPr>
              <w:t>Autonomous Database runs natively on Oracle Cloud Infrastructure while providing workload-optimized cloud services for transaction processing and data warehousing. Autonomous Database reduces operational costs with a multi-model converged database and machine learning-based automation for full lifecycle management.</w:t>
            </w:r>
          </w:p>
        </w:tc>
      </w:tr>
    </w:tbl>
    <w:p w14:paraId="62BEFFC7" w14:textId="77777777" w:rsidR="0081470A" w:rsidRPr="00585E9F" w:rsidRDefault="0081470A" w:rsidP="00157952">
      <w:pPr>
        <w:pStyle w:val="Heading1"/>
        <w:numPr>
          <w:ilvl w:val="0"/>
          <w:numId w:val="5"/>
        </w:numPr>
        <w:rPr>
          <w:rFonts w:ascii="Arial" w:hAnsi="Arial" w:cs="Arial"/>
          <w:b/>
          <w:color w:val="auto"/>
          <w:sz w:val="24"/>
          <w:szCs w:val="24"/>
        </w:rPr>
      </w:pPr>
      <w:bookmarkStart w:id="1" w:name="_Toc133515139"/>
      <w:r w:rsidRPr="00585E9F">
        <w:rPr>
          <w:rStyle w:val="NoneA"/>
          <w:rFonts w:ascii="Arial" w:hAnsi="Arial" w:cs="Arial"/>
          <w:b/>
          <w:color w:val="auto"/>
          <w:sz w:val="24"/>
          <w:szCs w:val="24"/>
          <w:lang w:val="en-IN"/>
        </w:rPr>
        <w:t>Landing Zone Architecture</w:t>
      </w:r>
      <w:bookmarkEnd w:id="1"/>
    </w:p>
    <w:p w14:paraId="546762B0" w14:textId="77777777" w:rsidR="00A8060D" w:rsidRPr="00585E9F" w:rsidRDefault="00A8060D" w:rsidP="0081470A">
      <w:pPr>
        <w:pStyle w:val="Heading1"/>
        <w:rPr>
          <w:rStyle w:val="NoneA"/>
          <w:rFonts w:ascii="Arial" w:hAnsi="Arial" w:cs="Arial"/>
          <w:b/>
          <w:color w:val="auto"/>
          <w:sz w:val="24"/>
          <w:szCs w:val="24"/>
        </w:rPr>
      </w:pPr>
    </w:p>
    <w:p w14:paraId="1D41DB46" w14:textId="77777777" w:rsidR="005F5C3E" w:rsidRPr="00585E9F" w:rsidRDefault="005F5C3E" w:rsidP="00CC661C">
      <w:pPr>
        <w:pStyle w:val="ListParagraph"/>
        <w:numPr>
          <w:ilvl w:val="0"/>
          <w:numId w:val="3"/>
        </w:numPr>
        <w:pBdr>
          <w:top w:val="nil"/>
          <w:left w:val="nil"/>
          <w:bottom w:val="nil"/>
          <w:right w:val="nil"/>
          <w:between w:val="nil"/>
          <w:bar w:val="nil"/>
        </w:pBdr>
        <w:spacing w:after="0" w:line="360" w:lineRule="auto"/>
        <w:ind w:right="372"/>
        <w:jc w:val="both"/>
        <w:rPr>
          <w:rFonts w:ascii="Arial" w:eastAsiaTheme="majorEastAsia" w:hAnsi="Arial" w:cs="Arial"/>
          <w:sz w:val="24"/>
          <w:szCs w:val="24"/>
        </w:rPr>
      </w:pPr>
      <w:r w:rsidRPr="00585E9F">
        <w:rPr>
          <w:rFonts w:ascii="Arial" w:eastAsiaTheme="majorEastAsia" w:hAnsi="Arial" w:cs="Arial"/>
          <w:sz w:val="24"/>
          <w:szCs w:val="24"/>
        </w:rPr>
        <w:t>The self-service landing zone provides a baseline architecture and best practices for you to deploy new projects and workloads quickly and securely in Oracle Cloud Infrastructure.</w:t>
      </w:r>
    </w:p>
    <w:p w14:paraId="0285BE09" w14:textId="77777777" w:rsidR="005F5C3E" w:rsidRPr="00585E9F" w:rsidRDefault="005F5C3E" w:rsidP="005F5C3E">
      <w:pPr>
        <w:pStyle w:val="ListParagraph"/>
        <w:numPr>
          <w:ilvl w:val="0"/>
          <w:numId w:val="3"/>
        </w:numPr>
        <w:pBdr>
          <w:top w:val="nil"/>
          <w:left w:val="nil"/>
          <w:bottom w:val="nil"/>
          <w:right w:val="nil"/>
          <w:between w:val="nil"/>
          <w:bar w:val="nil"/>
        </w:pBdr>
        <w:spacing w:after="0" w:line="360" w:lineRule="auto"/>
        <w:ind w:right="372"/>
        <w:jc w:val="both"/>
        <w:rPr>
          <w:rFonts w:ascii="Arial" w:eastAsiaTheme="majorEastAsia" w:hAnsi="Arial" w:cs="Arial"/>
          <w:sz w:val="24"/>
          <w:szCs w:val="24"/>
        </w:rPr>
      </w:pPr>
      <w:r w:rsidRPr="00585E9F">
        <w:rPr>
          <w:rFonts w:ascii="Arial" w:eastAsiaTheme="majorEastAsia" w:hAnsi="Arial" w:cs="Arial"/>
          <w:sz w:val="24"/>
          <w:szCs w:val="24"/>
        </w:rPr>
        <w:t>The self-service landing zone architecture starts with a compartment design for your tenancy, with IAM groups and policies for the separation of duties. Each landing zone compartment is assigned an IAM group with the appropriate permissions to manage resources in the compartment and to access required resources in other compartments.</w:t>
      </w:r>
    </w:p>
    <w:p w14:paraId="5FD81C2F" w14:textId="77777777" w:rsidR="005F5C3E" w:rsidRPr="00585E9F" w:rsidRDefault="005F5C3E" w:rsidP="00CC661C">
      <w:pPr>
        <w:pStyle w:val="ListParagraph"/>
        <w:numPr>
          <w:ilvl w:val="0"/>
          <w:numId w:val="3"/>
        </w:numPr>
        <w:pBdr>
          <w:top w:val="nil"/>
          <w:left w:val="nil"/>
          <w:bottom w:val="nil"/>
          <w:right w:val="nil"/>
          <w:between w:val="nil"/>
          <w:bar w:val="nil"/>
        </w:pBdr>
        <w:spacing w:after="0" w:line="360" w:lineRule="auto"/>
        <w:ind w:right="372"/>
        <w:jc w:val="both"/>
        <w:rPr>
          <w:rFonts w:ascii="Arial" w:eastAsiaTheme="majorEastAsia" w:hAnsi="Arial" w:cs="Arial"/>
          <w:sz w:val="24"/>
          <w:szCs w:val="24"/>
        </w:rPr>
      </w:pPr>
      <w:r w:rsidRPr="00585E9F">
        <w:rPr>
          <w:rFonts w:ascii="Arial" w:eastAsiaTheme="majorEastAsia" w:hAnsi="Arial" w:cs="Arial"/>
          <w:sz w:val="24"/>
          <w:szCs w:val="24"/>
        </w:rPr>
        <w:t>You can provision multiple VCNs, either as a standalone network or as constituent parts of a hub-and-spoke architecture. Depending on your use case, you can provision VCNs to follow a general-purpose, standard three-tier network topology, or to support the deployment of specific workloads, such as Exadata Cloud Service. The VCNs are preconfigured with the necessary routing, with inbound and outbound interfaces properly secured.</w:t>
      </w:r>
    </w:p>
    <w:p w14:paraId="00BE2AC5" w14:textId="77777777" w:rsidR="005F5C3E" w:rsidRPr="00585E9F" w:rsidRDefault="005F5C3E" w:rsidP="00CC661C">
      <w:pPr>
        <w:pStyle w:val="ListParagraph"/>
        <w:numPr>
          <w:ilvl w:val="0"/>
          <w:numId w:val="3"/>
        </w:numPr>
        <w:pBdr>
          <w:top w:val="nil"/>
          <w:left w:val="nil"/>
          <w:bottom w:val="nil"/>
          <w:right w:val="nil"/>
          <w:between w:val="nil"/>
          <w:bar w:val="nil"/>
        </w:pBdr>
        <w:spacing w:after="0" w:line="360" w:lineRule="auto"/>
        <w:ind w:right="372"/>
        <w:jc w:val="both"/>
        <w:rPr>
          <w:rFonts w:ascii="Arial" w:eastAsiaTheme="majorEastAsia" w:hAnsi="Arial" w:cs="Arial"/>
          <w:sz w:val="24"/>
          <w:szCs w:val="24"/>
        </w:rPr>
      </w:pPr>
      <w:r w:rsidRPr="00585E9F">
        <w:rPr>
          <w:rFonts w:ascii="Arial" w:eastAsiaTheme="majorEastAsia" w:hAnsi="Arial" w:cs="Arial"/>
          <w:sz w:val="24"/>
          <w:szCs w:val="24"/>
        </w:rPr>
        <w:t>For a strong security posture, the self-service landing zone includes preconfigured security services that you can deploy with the overall architecture. These Oracle Cloud Infrastructure services include Bastion, Cloud Guard, Logging, Service Connector Hub, Vault, and Vulnerability Scanning. Notifications are configured to alert administrators about changes in the deployed resources.</w:t>
      </w:r>
    </w:p>
    <w:p w14:paraId="1A7B7D11" w14:textId="77777777" w:rsidR="005F5C3E" w:rsidRPr="00585E9F" w:rsidRDefault="005F5C3E" w:rsidP="00157952">
      <w:pPr>
        <w:pStyle w:val="Heading1"/>
        <w:numPr>
          <w:ilvl w:val="0"/>
          <w:numId w:val="5"/>
        </w:numPr>
        <w:spacing w:line="360" w:lineRule="auto"/>
        <w:rPr>
          <w:rFonts w:ascii="Arial" w:hAnsi="Arial" w:cs="Arial"/>
          <w:b/>
          <w:color w:val="auto"/>
          <w:sz w:val="24"/>
          <w:szCs w:val="24"/>
        </w:rPr>
      </w:pPr>
      <w:bookmarkStart w:id="2" w:name="_Toc133515140"/>
      <w:r w:rsidRPr="00585E9F">
        <w:rPr>
          <w:rStyle w:val="NoneA"/>
          <w:rFonts w:ascii="Arial" w:hAnsi="Arial" w:cs="Arial"/>
          <w:b/>
          <w:color w:val="auto"/>
          <w:sz w:val="24"/>
          <w:szCs w:val="24"/>
          <w:lang w:val="en-IN"/>
        </w:rPr>
        <w:t>Deploying the Self-Service Landing Zone</w:t>
      </w:r>
      <w:bookmarkEnd w:id="2"/>
    </w:p>
    <w:p w14:paraId="0E79C32E" w14:textId="77777777" w:rsidR="005F5C3E" w:rsidRPr="00585E9F" w:rsidRDefault="005F5C3E" w:rsidP="005F5C3E">
      <w:pPr>
        <w:pStyle w:val="Body"/>
        <w:spacing w:after="0" w:line="360" w:lineRule="auto"/>
        <w:ind w:left="709"/>
        <w:jc w:val="both"/>
        <w:rPr>
          <w:rFonts w:ascii="Arial" w:eastAsiaTheme="majorEastAsia" w:hAnsi="Arial" w:cs="Arial"/>
          <w:color w:val="auto"/>
          <w:sz w:val="24"/>
          <w:szCs w:val="24"/>
          <w:bdr w:val="none" w:sz="0" w:space="0" w:color="auto"/>
          <w:lang w:val="en-IN"/>
        </w:rPr>
      </w:pPr>
      <w:r w:rsidRPr="00585E9F">
        <w:rPr>
          <w:rFonts w:ascii="Arial" w:eastAsiaTheme="majorEastAsia" w:hAnsi="Arial" w:cs="Arial"/>
          <w:color w:val="auto"/>
          <w:sz w:val="24"/>
          <w:szCs w:val="24"/>
          <w:bdr w:val="none" w:sz="0" w:space="0" w:color="auto"/>
          <w:lang w:val="en-IN"/>
        </w:rPr>
        <w:t>To automate the deployment of your landing zone, use the Oracle Cloud Infrastructure self-service landing zone template, available as Terraform template on GitHub.</w:t>
      </w:r>
    </w:p>
    <w:p w14:paraId="70417E0F" w14:textId="77777777" w:rsidR="005F5C3E" w:rsidRPr="00585E9F" w:rsidRDefault="005F5C3E" w:rsidP="005F5C3E">
      <w:pPr>
        <w:pStyle w:val="p"/>
        <w:spacing w:before="300" w:after="300"/>
        <w:rPr>
          <w:rFonts w:ascii="Arial" w:hAnsi="Arial" w:cs="Arial"/>
          <w:color w:val="auto"/>
        </w:rPr>
      </w:pPr>
      <w:r w:rsidRPr="00585E9F">
        <w:rPr>
          <w:rFonts w:ascii="Arial" w:hAnsi="Arial" w:cs="Arial"/>
          <w:color w:val="auto"/>
        </w:rPr>
        <w:t xml:space="preserve">           </w:t>
      </w:r>
      <w:hyperlink r:id="rId7" w:history="1">
        <w:r w:rsidRPr="00585E9F">
          <w:rPr>
            <w:rStyle w:val="Hyperlink4"/>
            <w:rFonts w:ascii="Arial" w:hAnsi="Arial" w:cs="Arial"/>
            <w:color w:val="auto"/>
            <w:sz w:val="24"/>
            <w:szCs w:val="24"/>
          </w:rPr>
          <w:t>https://github.com/oracle-quickstart/oci-cis-landingzone-quickstart</w:t>
        </w:r>
      </w:hyperlink>
    </w:p>
    <w:p w14:paraId="1B8DEC71" w14:textId="77777777" w:rsidR="005F5C3E" w:rsidRPr="00585E9F" w:rsidRDefault="005F5C3E" w:rsidP="005F5C3E">
      <w:pPr>
        <w:pStyle w:val="Body"/>
        <w:spacing w:after="0" w:line="360" w:lineRule="auto"/>
        <w:jc w:val="both"/>
        <w:rPr>
          <w:rFonts w:ascii="Arial" w:eastAsiaTheme="majorEastAsia" w:hAnsi="Arial" w:cs="Arial"/>
          <w:color w:val="auto"/>
          <w:sz w:val="24"/>
          <w:szCs w:val="24"/>
          <w:bdr w:val="none" w:sz="0" w:space="0" w:color="auto"/>
          <w:lang w:val="en-IN"/>
        </w:rPr>
      </w:pPr>
    </w:p>
    <w:p w14:paraId="2EB464F9" w14:textId="77777777" w:rsidR="0048547F" w:rsidRPr="00585E9F" w:rsidRDefault="006A1209" w:rsidP="00D335CF">
      <w:pPr>
        <w:jc w:val="center"/>
        <w:rPr>
          <w:rFonts w:ascii="Arial" w:hAnsi="Arial" w:cs="Arial"/>
          <w:sz w:val="24"/>
          <w:szCs w:val="24"/>
        </w:rPr>
      </w:pPr>
      <w:r w:rsidRPr="00585E9F">
        <w:rPr>
          <w:rFonts w:ascii="Arial" w:hAnsi="Arial" w:cs="Arial"/>
          <w:sz w:val="24"/>
          <w:szCs w:val="24"/>
        </w:rPr>
        <w:t># END #</w:t>
      </w:r>
    </w:p>
    <w:sectPr w:rsidR="0048547F" w:rsidRPr="00585E9F" w:rsidSect="0067233C">
      <w:footerReference w:type="default" r:id="rId8"/>
      <w:pgSz w:w="11906" w:h="16838"/>
      <w:pgMar w:top="709" w:right="991"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1F0B64" w14:textId="77777777" w:rsidR="000047CD" w:rsidRDefault="000047CD" w:rsidP="0067233C">
      <w:pPr>
        <w:spacing w:after="0" w:line="240" w:lineRule="auto"/>
      </w:pPr>
      <w:r>
        <w:separator/>
      </w:r>
    </w:p>
  </w:endnote>
  <w:endnote w:type="continuationSeparator" w:id="0">
    <w:p w14:paraId="33E8AA80" w14:textId="77777777" w:rsidR="000047CD" w:rsidRDefault="000047CD" w:rsidP="00672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ockwell">
    <w:panose1 w:val="020606030202050204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5085"/>
      <w:docPartObj>
        <w:docPartGallery w:val="Page Numbers (Bottom of Page)"/>
        <w:docPartUnique/>
      </w:docPartObj>
    </w:sdtPr>
    <w:sdtContent>
      <w:sdt>
        <w:sdtPr>
          <w:id w:val="-1769616900"/>
          <w:docPartObj>
            <w:docPartGallery w:val="Page Numbers (Top of Page)"/>
            <w:docPartUnique/>
          </w:docPartObj>
        </w:sdtPr>
        <w:sdtContent>
          <w:p w14:paraId="18B883BB" w14:textId="77777777" w:rsidR="0067233C" w:rsidRDefault="0067233C">
            <w:pPr>
              <w:pStyle w:val="Footer"/>
              <w:jc w:val="right"/>
            </w:pPr>
            <w:r>
              <w:t xml:space="preserve">Page </w:t>
            </w:r>
            <w:r w:rsidR="00AC1BA3">
              <w:rPr>
                <w:b/>
                <w:bCs/>
                <w:sz w:val="24"/>
                <w:szCs w:val="24"/>
              </w:rPr>
              <w:fldChar w:fldCharType="begin"/>
            </w:r>
            <w:r>
              <w:rPr>
                <w:b/>
                <w:bCs/>
              </w:rPr>
              <w:instrText xml:space="preserve"> PAGE </w:instrText>
            </w:r>
            <w:r w:rsidR="00AC1BA3">
              <w:rPr>
                <w:b/>
                <w:bCs/>
                <w:sz w:val="24"/>
                <w:szCs w:val="24"/>
              </w:rPr>
              <w:fldChar w:fldCharType="separate"/>
            </w:r>
            <w:r w:rsidR="00BE234C">
              <w:rPr>
                <w:b/>
                <w:bCs/>
                <w:noProof/>
              </w:rPr>
              <w:t>7</w:t>
            </w:r>
            <w:r w:rsidR="00AC1BA3">
              <w:rPr>
                <w:b/>
                <w:bCs/>
                <w:sz w:val="24"/>
                <w:szCs w:val="24"/>
              </w:rPr>
              <w:fldChar w:fldCharType="end"/>
            </w:r>
            <w:r>
              <w:t xml:space="preserve"> of </w:t>
            </w:r>
            <w:r w:rsidR="00AC1BA3">
              <w:rPr>
                <w:b/>
                <w:bCs/>
                <w:sz w:val="24"/>
                <w:szCs w:val="24"/>
              </w:rPr>
              <w:fldChar w:fldCharType="begin"/>
            </w:r>
            <w:r>
              <w:rPr>
                <w:b/>
                <w:bCs/>
              </w:rPr>
              <w:instrText xml:space="preserve"> NUMPAGES  </w:instrText>
            </w:r>
            <w:r w:rsidR="00AC1BA3">
              <w:rPr>
                <w:b/>
                <w:bCs/>
                <w:sz w:val="24"/>
                <w:szCs w:val="24"/>
              </w:rPr>
              <w:fldChar w:fldCharType="separate"/>
            </w:r>
            <w:r w:rsidR="00BE234C">
              <w:rPr>
                <w:b/>
                <w:bCs/>
                <w:noProof/>
              </w:rPr>
              <w:t>8</w:t>
            </w:r>
            <w:r w:rsidR="00AC1BA3">
              <w:rPr>
                <w:b/>
                <w:bCs/>
                <w:sz w:val="24"/>
                <w:szCs w:val="24"/>
              </w:rPr>
              <w:fldChar w:fldCharType="end"/>
            </w:r>
          </w:p>
        </w:sdtContent>
      </w:sdt>
    </w:sdtContent>
  </w:sdt>
  <w:p w14:paraId="79A26204" w14:textId="77777777" w:rsidR="0067233C" w:rsidRDefault="006723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263DD" w14:textId="77777777" w:rsidR="000047CD" w:rsidRDefault="000047CD" w:rsidP="0067233C">
      <w:pPr>
        <w:spacing w:after="0" w:line="240" w:lineRule="auto"/>
      </w:pPr>
      <w:r>
        <w:separator/>
      </w:r>
    </w:p>
  </w:footnote>
  <w:footnote w:type="continuationSeparator" w:id="0">
    <w:p w14:paraId="261481E3" w14:textId="77777777" w:rsidR="000047CD" w:rsidRDefault="000047CD" w:rsidP="006723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E41240"/>
    <w:multiLevelType w:val="hybridMultilevel"/>
    <w:tmpl w:val="B738941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37C07FA7"/>
    <w:multiLevelType w:val="hybridMultilevel"/>
    <w:tmpl w:val="F61C41A4"/>
    <w:styleLink w:val="ImportedStyle53"/>
    <w:lvl w:ilvl="0" w:tplc="B2DC2178">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57607FFA">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27CE554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D6A62D6">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49E09CD4">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034E01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DD62FF4">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ECAC3A96">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E72ACA9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3A3C4EE0"/>
    <w:multiLevelType w:val="hybridMultilevel"/>
    <w:tmpl w:val="41B8A088"/>
    <w:styleLink w:val="ImportedStyle44"/>
    <w:lvl w:ilvl="0" w:tplc="2F984D80">
      <w:start w:val="1"/>
      <w:numFmt w:val="bullet"/>
      <w:lvlText w:val="➢"/>
      <w:lvlJc w:val="left"/>
      <w:pPr>
        <w:ind w:left="851" w:hanging="56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BA9ECBE2">
      <w:start w:val="1"/>
      <w:numFmt w:val="bullet"/>
      <w:lvlText w:val="o"/>
      <w:lvlJc w:val="left"/>
      <w:pPr>
        <w:ind w:left="1571" w:hanging="567"/>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1D92B224">
      <w:start w:val="1"/>
      <w:numFmt w:val="bullet"/>
      <w:lvlText w:val="▪"/>
      <w:lvlJc w:val="left"/>
      <w:pPr>
        <w:ind w:left="2291" w:hanging="56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1E2EDF6">
      <w:start w:val="1"/>
      <w:numFmt w:val="bullet"/>
      <w:lvlText w:val="•"/>
      <w:lvlJc w:val="left"/>
      <w:pPr>
        <w:ind w:left="3011" w:hanging="56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953ED29A">
      <w:start w:val="1"/>
      <w:numFmt w:val="bullet"/>
      <w:lvlText w:val="o"/>
      <w:lvlJc w:val="left"/>
      <w:pPr>
        <w:ind w:left="3731" w:hanging="567"/>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02608240">
      <w:start w:val="1"/>
      <w:numFmt w:val="bullet"/>
      <w:lvlText w:val="▪"/>
      <w:lvlJc w:val="left"/>
      <w:pPr>
        <w:ind w:left="4451" w:hanging="56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42C2546">
      <w:start w:val="1"/>
      <w:numFmt w:val="bullet"/>
      <w:lvlText w:val="•"/>
      <w:lvlJc w:val="left"/>
      <w:pPr>
        <w:ind w:left="5171" w:hanging="56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37202A9E">
      <w:start w:val="1"/>
      <w:numFmt w:val="bullet"/>
      <w:lvlText w:val="o"/>
      <w:lvlJc w:val="left"/>
      <w:pPr>
        <w:ind w:left="5891" w:hanging="567"/>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6F441FFC">
      <w:start w:val="1"/>
      <w:numFmt w:val="bullet"/>
      <w:lvlText w:val="▪"/>
      <w:lvlJc w:val="left"/>
      <w:pPr>
        <w:ind w:left="6611" w:hanging="567"/>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3E6B61B9"/>
    <w:multiLevelType w:val="hybridMultilevel"/>
    <w:tmpl w:val="A060EDCA"/>
    <w:styleLink w:val="ImportedStyle52"/>
    <w:lvl w:ilvl="0" w:tplc="E25C96C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F56C1A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10867C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918F7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736C8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2A2618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2CEBB5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5BCE3E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5B22A67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78C01ECA"/>
    <w:multiLevelType w:val="hybridMultilevel"/>
    <w:tmpl w:val="3C5CFF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95589699">
    <w:abstractNumId w:val="2"/>
  </w:num>
  <w:num w:numId="2" w16cid:durableId="1060863226">
    <w:abstractNumId w:val="3"/>
  </w:num>
  <w:num w:numId="3" w16cid:durableId="1802460875">
    <w:abstractNumId w:val="0"/>
  </w:num>
  <w:num w:numId="4" w16cid:durableId="487946104">
    <w:abstractNumId w:val="1"/>
  </w:num>
  <w:num w:numId="5" w16cid:durableId="1255824974">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20CC9"/>
    <w:rsid w:val="000047CD"/>
    <w:rsid w:val="000241CF"/>
    <w:rsid w:val="000736D2"/>
    <w:rsid w:val="000823AF"/>
    <w:rsid w:val="001243D2"/>
    <w:rsid w:val="0014003B"/>
    <w:rsid w:val="00144AC8"/>
    <w:rsid w:val="00157952"/>
    <w:rsid w:val="00215095"/>
    <w:rsid w:val="002335DF"/>
    <w:rsid w:val="00254ED9"/>
    <w:rsid w:val="00257D04"/>
    <w:rsid w:val="002C4068"/>
    <w:rsid w:val="002F02C8"/>
    <w:rsid w:val="003054AC"/>
    <w:rsid w:val="003245E0"/>
    <w:rsid w:val="00332BA0"/>
    <w:rsid w:val="003A7CA1"/>
    <w:rsid w:val="003B3A00"/>
    <w:rsid w:val="00411F89"/>
    <w:rsid w:val="00424B67"/>
    <w:rsid w:val="0047129E"/>
    <w:rsid w:val="00473EF5"/>
    <w:rsid w:val="00480AC4"/>
    <w:rsid w:val="0048547F"/>
    <w:rsid w:val="004C19EA"/>
    <w:rsid w:val="004F36F7"/>
    <w:rsid w:val="00572702"/>
    <w:rsid w:val="0057552C"/>
    <w:rsid w:val="00585E9F"/>
    <w:rsid w:val="005A7C16"/>
    <w:rsid w:val="005B2DCB"/>
    <w:rsid w:val="005C00EA"/>
    <w:rsid w:val="005C1C91"/>
    <w:rsid w:val="005C6407"/>
    <w:rsid w:val="005D7683"/>
    <w:rsid w:val="005F5C3E"/>
    <w:rsid w:val="00620CC9"/>
    <w:rsid w:val="00655FFC"/>
    <w:rsid w:val="0067233C"/>
    <w:rsid w:val="006A1209"/>
    <w:rsid w:val="00752783"/>
    <w:rsid w:val="007570AA"/>
    <w:rsid w:val="007A365E"/>
    <w:rsid w:val="007A4087"/>
    <w:rsid w:val="0081470A"/>
    <w:rsid w:val="00824883"/>
    <w:rsid w:val="00846124"/>
    <w:rsid w:val="008467A1"/>
    <w:rsid w:val="00852AB1"/>
    <w:rsid w:val="00867C47"/>
    <w:rsid w:val="00877677"/>
    <w:rsid w:val="0088702A"/>
    <w:rsid w:val="008A4C15"/>
    <w:rsid w:val="008E0CDF"/>
    <w:rsid w:val="00912A40"/>
    <w:rsid w:val="009315DA"/>
    <w:rsid w:val="0098064B"/>
    <w:rsid w:val="00993E51"/>
    <w:rsid w:val="009C0E8F"/>
    <w:rsid w:val="00A03191"/>
    <w:rsid w:val="00A13B5D"/>
    <w:rsid w:val="00A260E1"/>
    <w:rsid w:val="00A33450"/>
    <w:rsid w:val="00A8060D"/>
    <w:rsid w:val="00AA174E"/>
    <w:rsid w:val="00AA485E"/>
    <w:rsid w:val="00AC1BA3"/>
    <w:rsid w:val="00AD330D"/>
    <w:rsid w:val="00AD45AA"/>
    <w:rsid w:val="00B87EBB"/>
    <w:rsid w:val="00BB46B1"/>
    <w:rsid w:val="00BD668C"/>
    <w:rsid w:val="00BE234C"/>
    <w:rsid w:val="00BF1FAC"/>
    <w:rsid w:val="00C86560"/>
    <w:rsid w:val="00CA3BE6"/>
    <w:rsid w:val="00CB24F8"/>
    <w:rsid w:val="00CC3BFC"/>
    <w:rsid w:val="00CC661C"/>
    <w:rsid w:val="00CF25F0"/>
    <w:rsid w:val="00D17BA2"/>
    <w:rsid w:val="00D30C4B"/>
    <w:rsid w:val="00D335CF"/>
    <w:rsid w:val="00D4473A"/>
    <w:rsid w:val="00DC0C29"/>
    <w:rsid w:val="00DD73A9"/>
    <w:rsid w:val="00DF46ED"/>
    <w:rsid w:val="00E160AD"/>
    <w:rsid w:val="00E701E8"/>
    <w:rsid w:val="00E90E8E"/>
    <w:rsid w:val="00EC628A"/>
    <w:rsid w:val="00F55C02"/>
    <w:rsid w:val="00F620D8"/>
    <w:rsid w:val="00F7013C"/>
    <w:rsid w:val="00F712EF"/>
    <w:rsid w:val="00F95108"/>
    <w:rsid w:val="00FA3CAB"/>
    <w:rsid w:val="00FA5F17"/>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E5106"/>
  <w15:docId w15:val="{4C5A56C4-78B3-4F42-A7CE-9281B4124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0AA"/>
  </w:style>
  <w:style w:type="paragraph" w:styleId="Heading1">
    <w:name w:val="heading 1"/>
    <w:basedOn w:val="Normal"/>
    <w:next w:val="Normal"/>
    <w:link w:val="Heading1Char"/>
    <w:uiPriority w:val="9"/>
    <w:qFormat/>
    <w:rsid w:val="004F36F7"/>
    <w:pPr>
      <w:keepNext/>
      <w:keepLines/>
      <w:spacing w:before="240" w:after="0"/>
      <w:outlineLvl w:val="0"/>
    </w:pPr>
    <w:rPr>
      <w:rFonts w:asciiTheme="majorHAnsi" w:eastAsiaTheme="majorEastAsia" w:hAnsiTheme="majorHAnsi" w:cstheme="majorBidi"/>
      <w:color w:val="1F3864" w:themeColor="accent1" w:themeShade="80"/>
      <w:sz w:val="32"/>
      <w:szCs w:val="32"/>
    </w:rPr>
  </w:style>
  <w:style w:type="paragraph" w:styleId="Heading2">
    <w:name w:val="heading 2"/>
    <w:basedOn w:val="Normal"/>
    <w:next w:val="Normal"/>
    <w:link w:val="Heading2Char"/>
    <w:uiPriority w:val="9"/>
    <w:unhideWhenUsed/>
    <w:qFormat/>
    <w:rsid w:val="00254ED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A4C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55C02"/>
    <w:pPr>
      <w:spacing w:after="0" w:line="240" w:lineRule="auto"/>
    </w:pPr>
  </w:style>
  <w:style w:type="paragraph" w:styleId="Header">
    <w:name w:val="header"/>
    <w:basedOn w:val="Normal"/>
    <w:link w:val="HeaderChar"/>
    <w:uiPriority w:val="99"/>
    <w:unhideWhenUsed/>
    <w:rsid w:val="00672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233C"/>
  </w:style>
  <w:style w:type="paragraph" w:styleId="Footer">
    <w:name w:val="footer"/>
    <w:basedOn w:val="Normal"/>
    <w:link w:val="FooterChar"/>
    <w:uiPriority w:val="99"/>
    <w:unhideWhenUsed/>
    <w:rsid w:val="00672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233C"/>
  </w:style>
  <w:style w:type="character" w:customStyle="1" w:styleId="Heading1Char">
    <w:name w:val="Heading 1 Char"/>
    <w:basedOn w:val="DefaultParagraphFont"/>
    <w:link w:val="Heading1"/>
    <w:uiPriority w:val="9"/>
    <w:rsid w:val="004F36F7"/>
    <w:rPr>
      <w:rFonts w:asciiTheme="majorHAnsi" w:eastAsiaTheme="majorEastAsia" w:hAnsiTheme="majorHAnsi" w:cstheme="majorBidi"/>
      <w:color w:val="1F3864" w:themeColor="accent1" w:themeShade="80"/>
      <w:sz w:val="32"/>
      <w:szCs w:val="32"/>
    </w:rPr>
  </w:style>
  <w:style w:type="paragraph" w:styleId="TOCHeading">
    <w:name w:val="TOC Heading"/>
    <w:basedOn w:val="Heading1"/>
    <w:next w:val="Normal"/>
    <w:uiPriority w:val="39"/>
    <w:unhideWhenUsed/>
    <w:qFormat/>
    <w:rsid w:val="002C4068"/>
    <w:pPr>
      <w:outlineLvl w:val="9"/>
    </w:pPr>
    <w:rPr>
      <w:lang w:val="en-US"/>
    </w:rPr>
  </w:style>
  <w:style w:type="character" w:customStyle="1" w:styleId="Heading2Char">
    <w:name w:val="Heading 2 Char"/>
    <w:basedOn w:val="DefaultParagraphFont"/>
    <w:link w:val="Heading2"/>
    <w:uiPriority w:val="9"/>
    <w:rsid w:val="00254ED9"/>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3245E0"/>
    <w:pPr>
      <w:spacing w:after="100"/>
    </w:pPr>
  </w:style>
  <w:style w:type="paragraph" w:styleId="TOC2">
    <w:name w:val="toc 2"/>
    <w:basedOn w:val="Normal"/>
    <w:next w:val="Normal"/>
    <w:autoRedefine/>
    <w:uiPriority w:val="39"/>
    <w:unhideWhenUsed/>
    <w:rsid w:val="003245E0"/>
    <w:pPr>
      <w:spacing w:after="100"/>
      <w:ind w:left="220"/>
    </w:pPr>
  </w:style>
  <w:style w:type="character" w:styleId="Hyperlink">
    <w:name w:val="Hyperlink"/>
    <w:basedOn w:val="DefaultParagraphFont"/>
    <w:uiPriority w:val="99"/>
    <w:unhideWhenUsed/>
    <w:rsid w:val="003245E0"/>
    <w:rPr>
      <w:color w:val="0563C1" w:themeColor="hyperlink"/>
      <w:u w:val="single"/>
    </w:rPr>
  </w:style>
  <w:style w:type="character" w:customStyle="1" w:styleId="Heading3Char">
    <w:name w:val="Heading 3 Char"/>
    <w:basedOn w:val="DefaultParagraphFont"/>
    <w:link w:val="Heading3"/>
    <w:uiPriority w:val="9"/>
    <w:rsid w:val="008A4C1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F712EF"/>
    <w:pPr>
      <w:spacing w:after="100"/>
      <w:ind w:left="440"/>
    </w:pPr>
  </w:style>
  <w:style w:type="paragraph" w:styleId="ListParagraph">
    <w:name w:val="List Paragraph"/>
    <w:basedOn w:val="Normal"/>
    <w:qFormat/>
    <w:rsid w:val="0088702A"/>
    <w:pPr>
      <w:ind w:left="720"/>
      <w:contextualSpacing/>
    </w:pPr>
  </w:style>
  <w:style w:type="paragraph" w:styleId="TOC4">
    <w:name w:val="toc 4"/>
    <w:basedOn w:val="Normal"/>
    <w:next w:val="Normal"/>
    <w:autoRedefine/>
    <w:uiPriority w:val="39"/>
    <w:unhideWhenUsed/>
    <w:rsid w:val="00332BA0"/>
    <w:pPr>
      <w:spacing w:after="100"/>
      <w:ind w:left="660"/>
    </w:pPr>
    <w:rPr>
      <w:rFonts w:eastAsiaTheme="minorEastAsia"/>
      <w:lang w:eastAsia="en-IN" w:bidi="ta-IN"/>
    </w:rPr>
  </w:style>
  <w:style w:type="paragraph" w:styleId="TOC5">
    <w:name w:val="toc 5"/>
    <w:basedOn w:val="Normal"/>
    <w:next w:val="Normal"/>
    <w:autoRedefine/>
    <w:uiPriority w:val="39"/>
    <w:unhideWhenUsed/>
    <w:rsid w:val="00332BA0"/>
    <w:pPr>
      <w:spacing w:after="100"/>
      <w:ind w:left="880"/>
    </w:pPr>
    <w:rPr>
      <w:rFonts w:eastAsiaTheme="minorEastAsia"/>
      <w:lang w:eastAsia="en-IN" w:bidi="ta-IN"/>
    </w:rPr>
  </w:style>
  <w:style w:type="paragraph" w:styleId="TOC6">
    <w:name w:val="toc 6"/>
    <w:basedOn w:val="Normal"/>
    <w:next w:val="Normal"/>
    <w:autoRedefine/>
    <w:uiPriority w:val="39"/>
    <w:unhideWhenUsed/>
    <w:rsid w:val="00332BA0"/>
    <w:pPr>
      <w:spacing w:after="100"/>
      <w:ind w:left="1100"/>
    </w:pPr>
    <w:rPr>
      <w:rFonts w:eastAsiaTheme="minorEastAsia"/>
      <w:lang w:eastAsia="en-IN" w:bidi="ta-IN"/>
    </w:rPr>
  </w:style>
  <w:style w:type="paragraph" w:styleId="TOC7">
    <w:name w:val="toc 7"/>
    <w:basedOn w:val="Normal"/>
    <w:next w:val="Normal"/>
    <w:autoRedefine/>
    <w:uiPriority w:val="39"/>
    <w:unhideWhenUsed/>
    <w:rsid w:val="00332BA0"/>
    <w:pPr>
      <w:spacing w:after="100"/>
      <w:ind w:left="1320"/>
    </w:pPr>
    <w:rPr>
      <w:rFonts w:eastAsiaTheme="minorEastAsia"/>
      <w:lang w:eastAsia="en-IN" w:bidi="ta-IN"/>
    </w:rPr>
  </w:style>
  <w:style w:type="paragraph" w:styleId="TOC8">
    <w:name w:val="toc 8"/>
    <w:basedOn w:val="Normal"/>
    <w:next w:val="Normal"/>
    <w:autoRedefine/>
    <w:uiPriority w:val="39"/>
    <w:unhideWhenUsed/>
    <w:rsid w:val="00332BA0"/>
    <w:pPr>
      <w:spacing w:after="100"/>
      <w:ind w:left="1540"/>
    </w:pPr>
    <w:rPr>
      <w:rFonts w:eastAsiaTheme="minorEastAsia"/>
      <w:lang w:eastAsia="en-IN" w:bidi="ta-IN"/>
    </w:rPr>
  </w:style>
  <w:style w:type="paragraph" w:styleId="TOC9">
    <w:name w:val="toc 9"/>
    <w:basedOn w:val="Normal"/>
    <w:next w:val="Normal"/>
    <w:autoRedefine/>
    <w:uiPriority w:val="39"/>
    <w:unhideWhenUsed/>
    <w:rsid w:val="00332BA0"/>
    <w:pPr>
      <w:spacing w:after="100"/>
      <w:ind w:left="1760"/>
    </w:pPr>
    <w:rPr>
      <w:rFonts w:eastAsiaTheme="minorEastAsia"/>
      <w:lang w:eastAsia="en-IN" w:bidi="ta-IN"/>
    </w:rPr>
  </w:style>
  <w:style w:type="character" w:customStyle="1" w:styleId="UnresolvedMention1">
    <w:name w:val="Unresolved Mention1"/>
    <w:basedOn w:val="DefaultParagraphFont"/>
    <w:uiPriority w:val="99"/>
    <w:semiHidden/>
    <w:unhideWhenUsed/>
    <w:rsid w:val="00332BA0"/>
    <w:rPr>
      <w:color w:val="605E5C"/>
      <w:shd w:val="clear" w:color="auto" w:fill="E1DFDD"/>
    </w:rPr>
  </w:style>
  <w:style w:type="table" w:styleId="TableGrid">
    <w:name w:val="Table Grid"/>
    <w:basedOn w:val="TableNormal"/>
    <w:uiPriority w:val="39"/>
    <w:rsid w:val="00332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D33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330D"/>
    <w:rPr>
      <w:rFonts w:ascii="Tahoma" w:hAnsi="Tahoma" w:cs="Tahoma"/>
      <w:sz w:val="16"/>
      <w:szCs w:val="16"/>
    </w:rPr>
  </w:style>
  <w:style w:type="paragraph" w:customStyle="1" w:styleId="Heading">
    <w:name w:val="Heading"/>
    <w:rsid w:val="00AD330D"/>
    <w:pPr>
      <w:pBdr>
        <w:top w:val="nil"/>
        <w:left w:val="nil"/>
        <w:bottom w:val="nil"/>
        <w:right w:val="nil"/>
        <w:between w:val="nil"/>
        <w:bar w:val="nil"/>
      </w:pBdr>
      <w:spacing w:before="100" w:after="100" w:line="240" w:lineRule="auto"/>
      <w:outlineLvl w:val="0"/>
    </w:pPr>
    <w:rPr>
      <w:rFonts w:ascii="Times New Roman" w:eastAsia="Arial Unicode MS" w:hAnsi="Times New Roman" w:cs="Arial Unicode MS"/>
      <w:b/>
      <w:bCs/>
      <w:color w:val="000000"/>
      <w:kern w:val="36"/>
      <w:sz w:val="48"/>
      <w:szCs w:val="48"/>
      <w:u w:color="000000"/>
      <w:bdr w:val="nil"/>
      <w:lang w:val="en-US"/>
    </w:rPr>
  </w:style>
  <w:style w:type="character" w:customStyle="1" w:styleId="NoneA">
    <w:name w:val="None A"/>
    <w:rsid w:val="00AD330D"/>
    <w:rPr>
      <w:lang w:val="en-US"/>
    </w:rPr>
  </w:style>
  <w:style w:type="paragraph" w:customStyle="1" w:styleId="p">
    <w:name w:val="p"/>
    <w:rsid w:val="00AD330D"/>
    <w:pPr>
      <w:pBdr>
        <w:top w:val="nil"/>
        <w:left w:val="nil"/>
        <w:bottom w:val="nil"/>
        <w:right w:val="nil"/>
        <w:between w:val="nil"/>
        <w:bar w:val="nil"/>
      </w:pBdr>
      <w:spacing w:before="100" w:after="100" w:line="240" w:lineRule="auto"/>
    </w:pPr>
    <w:rPr>
      <w:rFonts w:ascii="Times New Roman" w:eastAsia="Arial Unicode MS" w:hAnsi="Times New Roman" w:cs="Arial Unicode MS"/>
      <w:color w:val="000000"/>
      <w:sz w:val="24"/>
      <w:szCs w:val="24"/>
      <w:u w:color="000000"/>
      <w:bdr w:val="nil"/>
      <w:lang w:val="en-US"/>
    </w:rPr>
  </w:style>
  <w:style w:type="paragraph" w:customStyle="1" w:styleId="Body">
    <w:name w:val="Body"/>
    <w:rsid w:val="00CA3BE6"/>
    <w:pPr>
      <w:pBdr>
        <w:top w:val="nil"/>
        <w:left w:val="nil"/>
        <w:bottom w:val="nil"/>
        <w:right w:val="nil"/>
        <w:between w:val="nil"/>
        <w:bar w:val="nil"/>
      </w:pBdr>
    </w:pPr>
    <w:rPr>
      <w:rFonts w:ascii="Calibri" w:eastAsia="Arial Unicode MS" w:hAnsi="Calibri" w:cs="Arial Unicode MS"/>
      <w:color w:val="000000"/>
      <w:u w:color="000000"/>
      <w:bdr w:val="nil"/>
      <w:lang w:val="en-US"/>
    </w:rPr>
  </w:style>
  <w:style w:type="table" w:styleId="LightGrid-Accent1">
    <w:name w:val="Light Grid Accent 1"/>
    <w:basedOn w:val="TableNormal"/>
    <w:uiPriority w:val="62"/>
    <w:rsid w:val="00CA3BE6"/>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MediumGrid1-Accent5">
    <w:name w:val="Medium Grid 1 Accent 5"/>
    <w:basedOn w:val="TableNormal"/>
    <w:uiPriority w:val="67"/>
    <w:rsid w:val="005F5C3E"/>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numbering" w:customStyle="1" w:styleId="ImportedStyle44">
    <w:name w:val="Imported Style 44"/>
    <w:rsid w:val="005F5C3E"/>
    <w:pPr>
      <w:numPr>
        <w:numId w:val="1"/>
      </w:numPr>
    </w:pPr>
  </w:style>
  <w:style w:type="numbering" w:customStyle="1" w:styleId="ImportedStyle52">
    <w:name w:val="Imported Style 52"/>
    <w:rsid w:val="005F5C3E"/>
    <w:pPr>
      <w:numPr>
        <w:numId w:val="2"/>
      </w:numPr>
    </w:pPr>
  </w:style>
  <w:style w:type="numbering" w:customStyle="1" w:styleId="ImportedStyle53">
    <w:name w:val="Imported Style 53"/>
    <w:rsid w:val="005F5C3E"/>
    <w:pPr>
      <w:numPr>
        <w:numId w:val="4"/>
      </w:numPr>
    </w:pPr>
  </w:style>
  <w:style w:type="character" w:customStyle="1" w:styleId="Hyperlink4">
    <w:name w:val="Hyperlink.4"/>
    <w:basedOn w:val="DefaultParagraphFont"/>
    <w:rsid w:val="005F5C3E"/>
    <w:rPr>
      <w:outline w:val="0"/>
      <w:color w:val="0000FF"/>
      <w:sz w:val="28"/>
      <w:szCs w:val="28"/>
      <w:u w:val="single" w:color="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oracle-quickstart/oci-cis-landingzone-quicksta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853</TotalTime>
  <Pages>1</Pages>
  <Words>1814</Words>
  <Characters>10345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Chandira Sekaran</dc:creator>
  <cp:keywords/>
  <dc:description/>
  <cp:lastModifiedBy>Chandira Sekaran</cp:lastModifiedBy>
  <cp:revision>40</cp:revision>
  <dcterms:created xsi:type="dcterms:W3CDTF">2022-07-23T18:21:00Z</dcterms:created>
  <dcterms:modified xsi:type="dcterms:W3CDTF">2023-05-08T13:57:00Z</dcterms:modified>
</cp:coreProperties>
</file>