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7B08D" w14:textId="77777777" w:rsidR="00BF469E" w:rsidRPr="0002635E" w:rsidRDefault="00BF469E" w:rsidP="008A4C15">
      <w:pPr>
        <w:pStyle w:val="NoSpacing"/>
        <w:jc w:val="center"/>
        <w:rPr>
          <w:rFonts w:ascii="Arial" w:hAnsi="Arial" w:cs="Arial"/>
          <w:sz w:val="24"/>
          <w:szCs w:val="24"/>
        </w:rPr>
      </w:pPr>
      <w:r w:rsidRPr="0002635E">
        <w:rPr>
          <w:rFonts w:ascii="Arial" w:hAnsi="Arial" w:cs="Arial"/>
          <w:sz w:val="24"/>
          <w:szCs w:val="24"/>
        </w:rPr>
        <w:t xml:space="preserve"> </w:t>
      </w:r>
    </w:p>
    <w:p w14:paraId="6BDABFDE" w14:textId="77777777" w:rsidR="00BF469E" w:rsidRPr="0002635E" w:rsidRDefault="00BF469E" w:rsidP="008A4C15">
      <w:pPr>
        <w:pStyle w:val="NoSpacing"/>
        <w:jc w:val="center"/>
        <w:rPr>
          <w:rFonts w:ascii="Arial" w:hAnsi="Arial" w:cs="Arial"/>
          <w:sz w:val="24"/>
          <w:szCs w:val="24"/>
        </w:rPr>
      </w:pPr>
    </w:p>
    <w:p w14:paraId="41FF8F6D" w14:textId="77777777" w:rsidR="00BF469E" w:rsidRPr="0002635E" w:rsidRDefault="00BF469E" w:rsidP="008A4C15">
      <w:pPr>
        <w:pStyle w:val="NoSpacing"/>
        <w:jc w:val="center"/>
        <w:rPr>
          <w:rFonts w:ascii="Arial" w:hAnsi="Arial" w:cs="Arial"/>
          <w:sz w:val="24"/>
          <w:szCs w:val="24"/>
        </w:rPr>
      </w:pPr>
    </w:p>
    <w:p w14:paraId="042E121B" w14:textId="77777777" w:rsidR="00BF469E" w:rsidRPr="0002635E" w:rsidRDefault="00BF469E" w:rsidP="008A4C15">
      <w:pPr>
        <w:pStyle w:val="NoSpacing"/>
        <w:jc w:val="center"/>
        <w:rPr>
          <w:rFonts w:ascii="Arial" w:hAnsi="Arial" w:cs="Arial"/>
          <w:sz w:val="24"/>
          <w:szCs w:val="24"/>
        </w:rPr>
      </w:pPr>
    </w:p>
    <w:p w14:paraId="7679508D" w14:textId="77777777" w:rsidR="00BF469E" w:rsidRPr="0002635E" w:rsidRDefault="00BF469E" w:rsidP="008A4C15">
      <w:pPr>
        <w:pStyle w:val="NoSpacing"/>
        <w:jc w:val="center"/>
        <w:rPr>
          <w:rFonts w:ascii="Arial" w:hAnsi="Arial" w:cs="Arial"/>
          <w:sz w:val="24"/>
          <w:szCs w:val="24"/>
        </w:rPr>
      </w:pPr>
    </w:p>
    <w:p w14:paraId="27141AA6" w14:textId="77777777" w:rsidR="00BF469E" w:rsidRPr="0002635E" w:rsidRDefault="00BF469E" w:rsidP="008A4C15">
      <w:pPr>
        <w:pStyle w:val="NoSpacing"/>
        <w:jc w:val="center"/>
        <w:rPr>
          <w:rFonts w:ascii="Arial" w:hAnsi="Arial" w:cs="Arial"/>
          <w:sz w:val="24"/>
          <w:szCs w:val="24"/>
        </w:rPr>
      </w:pPr>
    </w:p>
    <w:p w14:paraId="494F1BA9" w14:textId="77777777" w:rsidR="00BF469E" w:rsidRPr="0002635E" w:rsidRDefault="00BF469E" w:rsidP="008A4C15">
      <w:pPr>
        <w:pStyle w:val="NoSpacing"/>
        <w:jc w:val="center"/>
        <w:rPr>
          <w:rFonts w:ascii="Arial" w:hAnsi="Arial" w:cs="Arial"/>
          <w:sz w:val="24"/>
          <w:szCs w:val="24"/>
        </w:rPr>
      </w:pPr>
    </w:p>
    <w:p w14:paraId="7AE4F590" w14:textId="77777777" w:rsidR="00BF469E" w:rsidRPr="0002635E" w:rsidRDefault="00BF469E" w:rsidP="008A4C15">
      <w:pPr>
        <w:pStyle w:val="NoSpacing"/>
        <w:jc w:val="center"/>
        <w:rPr>
          <w:rFonts w:ascii="Arial" w:hAnsi="Arial" w:cs="Arial"/>
          <w:sz w:val="24"/>
          <w:szCs w:val="24"/>
        </w:rPr>
      </w:pPr>
    </w:p>
    <w:p w14:paraId="3CAD86FB" w14:textId="77777777" w:rsidR="00BF469E" w:rsidRPr="0002635E" w:rsidRDefault="00BF469E" w:rsidP="008A4C15">
      <w:pPr>
        <w:pStyle w:val="NoSpacing"/>
        <w:jc w:val="center"/>
        <w:rPr>
          <w:rFonts w:ascii="Arial" w:hAnsi="Arial" w:cs="Arial"/>
          <w:sz w:val="24"/>
          <w:szCs w:val="24"/>
        </w:rPr>
      </w:pPr>
    </w:p>
    <w:p w14:paraId="682013C9" w14:textId="77777777" w:rsidR="00BF469E" w:rsidRPr="0002635E" w:rsidRDefault="00BF469E" w:rsidP="008A4C15">
      <w:pPr>
        <w:pStyle w:val="NoSpacing"/>
        <w:jc w:val="center"/>
        <w:rPr>
          <w:rFonts w:ascii="Arial" w:hAnsi="Arial" w:cs="Arial"/>
          <w:sz w:val="24"/>
          <w:szCs w:val="24"/>
        </w:rPr>
      </w:pPr>
    </w:p>
    <w:p w14:paraId="31A40699" w14:textId="77777777" w:rsidR="00BF469E" w:rsidRPr="0002635E" w:rsidRDefault="00BF469E" w:rsidP="008A4C15">
      <w:pPr>
        <w:pStyle w:val="NoSpacing"/>
        <w:jc w:val="center"/>
        <w:rPr>
          <w:rFonts w:ascii="Arial" w:hAnsi="Arial" w:cs="Arial"/>
          <w:sz w:val="24"/>
          <w:szCs w:val="24"/>
        </w:rPr>
      </w:pPr>
    </w:p>
    <w:p w14:paraId="7C9DE9BB" w14:textId="77777777" w:rsidR="00BF469E" w:rsidRPr="0002635E" w:rsidRDefault="00BF469E" w:rsidP="008A4C15">
      <w:pPr>
        <w:pStyle w:val="NoSpacing"/>
        <w:jc w:val="center"/>
        <w:rPr>
          <w:rFonts w:ascii="Arial" w:hAnsi="Arial" w:cs="Arial"/>
          <w:sz w:val="24"/>
          <w:szCs w:val="24"/>
        </w:rPr>
      </w:pPr>
    </w:p>
    <w:p w14:paraId="511C9615" w14:textId="77777777" w:rsidR="00BF469E" w:rsidRPr="0002635E" w:rsidRDefault="00BF469E" w:rsidP="008A4C15">
      <w:pPr>
        <w:pStyle w:val="NoSpacing"/>
        <w:jc w:val="center"/>
        <w:rPr>
          <w:rFonts w:ascii="Arial" w:hAnsi="Arial" w:cs="Arial"/>
          <w:sz w:val="24"/>
          <w:szCs w:val="24"/>
        </w:rPr>
      </w:pPr>
    </w:p>
    <w:p w14:paraId="50B673E0" w14:textId="77777777" w:rsidR="00BF469E" w:rsidRPr="0002635E" w:rsidRDefault="00BF469E" w:rsidP="008A4C15">
      <w:pPr>
        <w:pStyle w:val="NoSpacing"/>
        <w:jc w:val="center"/>
        <w:rPr>
          <w:rFonts w:ascii="Arial" w:hAnsi="Arial" w:cs="Arial"/>
          <w:sz w:val="24"/>
          <w:szCs w:val="24"/>
        </w:rPr>
      </w:pPr>
    </w:p>
    <w:p w14:paraId="028846D3" w14:textId="77777777" w:rsidR="00BF469E" w:rsidRPr="0002635E" w:rsidRDefault="00BF469E" w:rsidP="008A4C15">
      <w:pPr>
        <w:pStyle w:val="NoSpacing"/>
        <w:jc w:val="center"/>
        <w:rPr>
          <w:rFonts w:ascii="Arial" w:hAnsi="Arial" w:cs="Arial"/>
          <w:sz w:val="24"/>
          <w:szCs w:val="24"/>
        </w:rPr>
      </w:pPr>
    </w:p>
    <w:p w14:paraId="4111B617" w14:textId="77777777" w:rsidR="00BF469E" w:rsidRPr="0002635E" w:rsidRDefault="00BF469E" w:rsidP="008A4C15">
      <w:pPr>
        <w:pStyle w:val="NoSpacing"/>
        <w:jc w:val="center"/>
        <w:rPr>
          <w:rFonts w:ascii="Arial" w:hAnsi="Arial" w:cs="Arial"/>
          <w:sz w:val="24"/>
          <w:szCs w:val="24"/>
        </w:rPr>
      </w:pPr>
    </w:p>
    <w:p w14:paraId="5F8354FE" w14:textId="77777777" w:rsidR="00BF469E" w:rsidRPr="0002635E" w:rsidRDefault="00BF469E" w:rsidP="008A4C15">
      <w:pPr>
        <w:pStyle w:val="NoSpacing"/>
        <w:jc w:val="center"/>
        <w:rPr>
          <w:rFonts w:ascii="Arial" w:hAnsi="Arial" w:cs="Arial"/>
          <w:sz w:val="24"/>
          <w:szCs w:val="24"/>
        </w:rPr>
      </w:pPr>
    </w:p>
    <w:p w14:paraId="4C606D70" w14:textId="77777777" w:rsidR="00BF469E" w:rsidRPr="0002635E" w:rsidRDefault="00BF469E" w:rsidP="008A4C15">
      <w:pPr>
        <w:pStyle w:val="NoSpacing"/>
        <w:jc w:val="center"/>
        <w:rPr>
          <w:rFonts w:ascii="Arial" w:hAnsi="Arial" w:cs="Arial"/>
          <w:sz w:val="24"/>
          <w:szCs w:val="24"/>
        </w:rPr>
      </w:pPr>
    </w:p>
    <w:p w14:paraId="2A53415F" w14:textId="77777777" w:rsidR="00BF469E" w:rsidRPr="0002635E" w:rsidRDefault="00BF469E" w:rsidP="008A4C15">
      <w:pPr>
        <w:pStyle w:val="NoSpacing"/>
        <w:jc w:val="center"/>
        <w:rPr>
          <w:rFonts w:ascii="Arial" w:hAnsi="Arial" w:cs="Arial"/>
          <w:sz w:val="24"/>
          <w:szCs w:val="24"/>
        </w:rPr>
      </w:pPr>
    </w:p>
    <w:p w14:paraId="56FFB1A0" w14:textId="77777777" w:rsidR="00BF469E" w:rsidRPr="0002635E" w:rsidRDefault="00BF469E" w:rsidP="008A4C15">
      <w:pPr>
        <w:pStyle w:val="NoSpacing"/>
        <w:jc w:val="center"/>
        <w:rPr>
          <w:rFonts w:ascii="Arial" w:hAnsi="Arial" w:cs="Arial"/>
          <w:sz w:val="24"/>
          <w:szCs w:val="24"/>
        </w:rPr>
      </w:pPr>
    </w:p>
    <w:p w14:paraId="2A4E3858" w14:textId="77777777" w:rsidR="00BF469E" w:rsidRPr="0002635E" w:rsidRDefault="00BF469E" w:rsidP="008A4C15">
      <w:pPr>
        <w:pStyle w:val="NoSpacing"/>
        <w:jc w:val="center"/>
        <w:rPr>
          <w:rFonts w:ascii="Arial" w:hAnsi="Arial" w:cs="Arial"/>
          <w:sz w:val="24"/>
          <w:szCs w:val="24"/>
        </w:rPr>
      </w:pPr>
    </w:p>
    <w:p w14:paraId="15D44D0E" w14:textId="77777777" w:rsidR="00BF469E" w:rsidRPr="0002635E" w:rsidRDefault="00BF469E" w:rsidP="008A4C15">
      <w:pPr>
        <w:pStyle w:val="NoSpacing"/>
        <w:jc w:val="center"/>
        <w:rPr>
          <w:rFonts w:ascii="Arial" w:hAnsi="Arial" w:cs="Arial"/>
          <w:sz w:val="24"/>
          <w:szCs w:val="24"/>
        </w:rPr>
      </w:pPr>
    </w:p>
    <w:p w14:paraId="2000021A" w14:textId="77777777" w:rsidR="00F60A8E" w:rsidRPr="0002635E" w:rsidRDefault="00F60A8E" w:rsidP="008A4C15">
      <w:pPr>
        <w:pStyle w:val="NoSpacing"/>
        <w:jc w:val="center"/>
        <w:rPr>
          <w:rFonts w:ascii="Arial" w:hAnsi="Arial" w:cs="Arial"/>
          <w:b/>
          <w:bCs/>
          <w:sz w:val="24"/>
          <w:szCs w:val="24"/>
          <w:u w:val="single"/>
        </w:rPr>
      </w:pPr>
    </w:p>
    <w:p w14:paraId="7150E691" w14:textId="0B1CD317" w:rsidR="0067233C" w:rsidRPr="00DB1A2F" w:rsidRDefault="00BF469E" w:rsidP="008A4C15">
      <w:pPr>
        <w:pStyle w:val="NoSpacing"/>
        <w:jc w:val="center"/>
        <w:rPr>
          <w:rFonts w:ascii="Arial" w:hAnsi="Arial" w:cs="Arial"/>
          <w:b/>
          <w:bCs/>
          <w:sz w:val="40"/>
          <w:szCs w:val="40"/>
          <w:u w:val="single"/>
        </w:rPr>
      </w:pPr>
      <w:r w:rsidRPr="00DB1A2F">
        <w:rPr>
          <w:rFonts w:ascii="Arial" w:hAnsi="Arial" w:cs="Arial"/>
          <w:b/>
          <w:bCs/>
          <w:sz w:val="40"/>
          <w:szCs w:val="40"/>
          <w:u w:val="single"/>
        </w:rPr>
        <w:t>Deploying the Enterprise Scale Baseline Landing Zone</w:t>
      </w:r>
    </w:p>
    <w:p w14:paraId="0C9CD7B3" w14:textId="77777777" w:rsidR="00BF469E" w:rsidRPr="0002635E" w:rsidRDefault="00BF469E" w:rsidP="008A4C15">
      <w:pPr>
        <w:pStyle w:val="NoSpacing"/>
        <w:jc w:val="center"/>
        <w:rPr>
          <w:rFonts w:ascii="Arial" w:hAnsi="Arial" w:cs="Arial"/>
          <w:b/>
          <w:bCs/>
          <w:sz w:val="24"/>
          <w:szCs w:val="24"/>
          <w:u w:val="single"/>
        </w:rPr>
      </w:pPr>
    </w:p>
    <w:p w14:paraId="780B97AF" w14:textId="77777777" w:rsidR="00BF469E" w:rsidRPr="0002635E" w:rsidRDefault="00BF469E" w:rsidP="008A4C15">
      <w:pPr>
        <w:pStyle w:val="NoSpacing"/>
        <w:jc w:val="center"/>
        <w:rPr>
          <w:rFonts w:ascii="Arial" w:hAnsi="Arial" w:cs="Arial"/>
          <w:b/>
          <w:bCs/>
          <w:sz w:val="24"/>
          <w:szCs w:val="24"/>
          <w:u w:val="single"/>
        </w:rPr>
      </w:pPr>
    </w:p>
    <w:p w14:paraId="6FC71479" w14:textId="77777777" w:rsidR="00BF469E" w:rsidRPr="0002635E" w:rsidRDefault="00BF469E" w:rsidP="008A4C15">
      <w:pPr>
        <w:pStyle w:val="NoSpacing"/>
        <w:jc w:val="center"/>
        <w:rPr>
          <w:rFonts w:ascii="Arial" w:hAnsi="Arial" w:cs="Arial"/>
          <w:b/>
          <w:bCs/>
          <w:sz w:val="24"/>
          <w:szCs w:val="24"/>
          <w:u w:val="single"/>
        </w:rPr>
      </w:pPr>
    </w:p>
    <w:p w14:paraId="4369688F" w14:textId="015F4D08" w:rsidR="00BF469E" w:rsidRDefault="00BF469E" w:rsidP="008A4C15">
      <w:pPr>
        <w:pStyle w:val="NoSpacing"/>
        <w:jc w:val="center"/>
        <w:rPr>
          <w:rFonts w:ascii="Arial" w:hAnsi="Arial" w:cs="Arial"/>
          <w:b/>
          <w:bCs/>
          <w:sz w:val="24"/>
          <w:szCs w:val="24"/>
          <w:u w:val="single"/>
        </w:rPr>
      </w:pPr>
    </w:p>
    <w:p w14:paraId="401AD57E" w14:textId="607D1558" w:rsidR="00DB1A2F" w:rsidRDefault="00DB1A2F" w:rsidP="008A4C15">
      <w:pPr>
        <w:pStyle w:val="NoSpacing"/>
        <w:jc w:val="center"/>
        <w:rPr>
          <w:rFonts w:ascii="Arial" w:hAnsi="Arial" w:cs="Arial"/>
          <w:b/>
          <w:bCs/>
          <w:sz w:val="24"/>
          <w:szCs w:val="24"/>
          <w:u w:val="single"/>
        </w:rPr>
      </w:pPr>
    </w:p>
    <w:p w14:paraId="39A8BCB7" w14:textId="195C99F7" w:rsidR="00DB1A2F" w:rsidRDefault="00DB1A2F" w:rsidP="008A4C15">
      <w:pPr>
        <w:pStyle w:val="NoSpacing"/>
        <w:jc w:val="center"/>
        <w:rPr>
          <w:rFonts w:ascii="Arial" w:hAnsi="Arial" w:cs="Arial"/>
          <w:b/>
          <w:bCs/>
          <w:sz w:val="24"/>
          <w:szCs w:val="24"/>
          <w:u w:val="single"/>
        </w:rPr>
      </w:pPr>
    </w:p>
    <w:p w14:paraId="108B5846" w14:textId="4CC62A1B" w:rsidR="00DB1A2F" w:rsidRDefault="00DB1A2F" w:rsidP="008A4C15">
      <w:pPr>
        <w:pStyle w:val="NoSpacing"/>
        <w:jc w:val="center"/>
        <w:rPr>
          <w:rFonts w:ascii="Arial" w:hAnsi="Arial" w:cs="Arial"/>
          <w:b/>
          <w:bCs/>
          <w:sz w:val="24"/>
          <w:szCs w:val="24"/>
          <w:u w:val="single"/>
        </w:rPr>
      </w:pPr>
    </w:p>
    <w:p w14:paraId="694A1BE2" w14:textId="5B1C9148" w:rsidR="00DB1A2F" w:rsidRDefault="00DB1A2F" w:rsidP="008A4C15">
      <w:pPr>
        <w:pStyle w:val="NoSpacing"/>
        <w:jc w:val="center"/>
        <w:rPr>
          <w:rFonts w:ascii="Arial" w:hAnsi="Arial" w:cs="Arial"/>
          <w:b/>
          <w:bCs/>
          <w:sz w:val="24"/>
          <w:szCs w:val="24"/>
          <w:u w:val="single"/>
        </w:rPr>
      </w:pPr>
    </w:p>
    <w:p w14:paraId="71FE4B5F" w14:textId="439E8202" w:rsidR="00DB1A2F" w:rsidRDefault="00DB1A2F" w:rsidP="008A4C15">
      <w:pPr>
        <w:pStyle w:val="NoSpacing"/>
        <w:jc w:val="center"/>
        <w:rPr>
          <w:rFonts w:ascii="Arial" w:hAnsi="Arial" w:cs="Arial"/>
          <w:b/>
          <w:bCs/>
          <w:sz w:val="24"/>
          <w:szCs w:val="24"/>
          <w:u w:val="single"/>
        </w:rPr>
      </w:pPr>
    </w:p>
    <w:p w14:paraId="32EE625D" w14:textId="7E40693E" w:rsidR="00DB1A2F" w:rsidRDefault="00DB1A2F" w:rsidP="008A4C15">
      <w:pPr>
        <w:pStyle w:val="NoSpacing"/>
        <w:jc w:val="center"/>
        <w:rPr>
          <w:rFonts w:ascii="Arial" w:hAnsi="Arial" w:cs="Arial"/>
          <w:b/>
          <w:bCs/>
          <w:sz w:val="24"/>
          <w:szCs w:val="24"/>
          <w:u w:val="single"/>
        </w:rPr>
      </w:pPr>
    </w:p>
    <w:p w14:paraId="0812591A" w14:textId="42F0EB60" w:rsidR="00DB1A2F" w:rsidRDefault="00DB1A2F" w:rsidP="008A4C15">
      <w:pPr>
        <w:pStyle w:val="NoSpacing"/>
        <w:jc w:val="center"/>
        <w:rPr>
          <w:rFonts w:ascii="Arial" w:hAnsi="Arial" w:cs="Arial"/>
          <w:b/>
          <w:bCs/>
          <w:sz w:val="24"/>
          <w:szCs w:val="24"/>
          <w:u w:val="single"/>
        </w:rPr>
      </w:pPr>
    </w:p>
    <w:p w14:paraId="2F828CCE" w14:textId="3E6086E3" w:rsidR="00DB1A2F" w:rsidRDefault="00DB1A2F" w:rsidP="008A4C15">
      <w:pPr>
        <w:pStyle w:val="NoSpacing"/>
        <w:jc w:val="center"/>
        <w:rPr>
          <w:rFonts w:ascii="Arial" w:hAnsi="Arial" w:cs="Arial"/>
          <w:b/>
          <w:bCs/>
          <w:sz w:val="24"/>
          <w:szCs w:val="24"/>
          <w:u w:val="single"/>
        </w:rPr>
      </w:pPr>
    </w:p>
    <w:p w14:paraId="18239A51" w14:textId="28E3E5D3" w:rsidR="00DB1A2F" w:rsidRDefault="00DB1A2F" w:rsidP="008A4C15">
      <w:pPr>
        <w:pStyle w:val="NoSpacing"/>
        <w:jc w:val="center"/>
        <w:rPr>
          <w:rFonts w:ascii="Arial" w:hAnsi="Arial" w:cs="Arial"/>
          <w:b/>
          <w:bCs/>
          <w:sz w:val="24"/>
          <w:szCs w:val="24"/>
          <w:u w:val="single"/>
        </w:rPr>
      </w:pPr>
    </w:p>
    <w:p w14:paraId="49F4A5AB" w14:textId="49847F0A" w:rsidR="00DB1A2F" w:rsidRDefault="00DB1A2F" w:rsidP="008A4C15">
      <w:pPr>
        <w:pStyle w:val="NoSpacing"/>
        <w:jc w:val="center"/>
        <w:rPr>
          <w:rFonts w:ascii="Arial" w:hAnsi="Arial" w:cs="Arial"/>
          <w:b/>
          <w:bCs/>
          <w:sz w:val="24"/>
          <w:szCs w:val="24"/>
          <w:u w:val="single"/>
        </w:rPr>
      </w:pPr>
    </w:p>
    <w:p w14:paraId="7B0A8E60" w14:textId="5F0500B8" w:rsidR="00DB1A2F" w:rsidRDefault="00DB1A2F" w:rsidP="008A4C15">
      <w:pPr>
        <w:pStyle w:val="NoSpacing"/>
        <w:jc w:val="center"/>
        <w:rPr>
          <w:rFonts w:ascii="Arial" w:hAnsi="Arial" w:cs="Arial"/>
          <w:b/>
          <w:bCs/>
          <w:sz w:val="24"/>
          <w:szCs w:val="24"/>
          <w:u w:val="single"/>
        </w:rPr>
      </w:pPr>
    </w:p>
    <w:p w14:paraId="5DF978D2" w14:textId="469CF24C" w:rsidR="00DB1A2F" w:rsidRDefault="00DB1A2F" w:rsidP="008A4C15">
      <w:pPr>
        <w:pStyle w:val="NoSpacing"/>
        <w:jc w:val="center"/>
        <w:rPr>
          <w:rFonts w:ascii="Arial" w:hAnsi="Arial" w:cs="Arial"/>
          <w:b/>
          <w:bCs/>
          <w:sz w:val="24"/>
          <w:szCs w:val="24"/>
          <w:u w:val="single"/>
        </w:rPr>
      </w:pPr>
    </w:p>
    <w:p w14:paraId="0E081791" w14:textId="677CD3DD" w:rsidR="00DB1A2F" w:rsidRDefault="00DB1A2F" w:rsidP="008A4C15">
      <w:pPr>
        <w:pStyle w:val="NoSpacing"/>
        <w:jc w:val="center"/>
        <w:rPr>
          <w:rFonts w:ascii="Arial" w:hAnsi="Arial" w:cs="Arial"/>
          <w:b/>
          <w:bCs/>
          <w:sz w:val="24"/>
          <w:szCs w:val="24"/>
          <w:u w:val="single"/>
        </w:rPr>
      </w:pPr>
    </w:p>
    <w:p w14:paraId="3AD8BC59" w14:textId="77777777" w:rsidR="00DB1A2F" w:rsidRPr="0002635E" w:rsidRDefault="00DB1A2F" w:rsidP="008A4C15">
      <w:pPr>
        <w:pStyle w:val="NoSpacing"/>
        <w:jc w:val="center"/>
        <w:rPr>
          <w:rFonts w:ascii="Arial" w:hAnsi="Arial" w:cs="Arial"/>
          <w:b/>
          <w:bCs/>
          <w:sz w:val="24"/>
          <w:szCs w:val="24"/>
          <w:u w:val="single"/>
        </w:rPr>
      </w:pPr>
    </w:p>
    <w:p w14:paraId="3DDD0081" w14:textId="77777777" w:rsidR="00BF469E" w:rsidRPr="0002635E" w:rsidRDefault="00BF469E" w:rsidP="008A4C15">
      <w:pPr>
        <w:pStyle w:val="NoSpacing"/>
        <w:jc w:val="center"/>
        <w:rPr>
          <w:rFonts w:ascii="Arial" w:hAnsi="Arial" w:cs="Arial"/>
          <w:b/>
          <w:bCs/>
          <w:sz w:val="24"/>
          <w:szCs w:val="24"/>
          <w:u w:val="single"/>
        </w:rPr>
      </w:pPr>
    </w:p>
    <w:p w14:paraId="6269246F" w14:textId="77777777" w:rsidR="00BF469E" w:rsidRPr="0002635E" w:rsidRDefault="00BF469E" w:rsidP="008A4C15">
      <w:pPr>
        <w:pStyle w:val="NoSpacing"/>
        <w:jc w:val="center"/>
        <w:rPr>
          <w:rFonts w:ascii="Arial" w:hAnsi="Arial" w:cs="Arial"/>
          <w:b/>
          <w:bCs/>
          <w:sz w:val="24"/>
          <w:szCs w:val="24"/>
          <w:u w:val="single"/>
        </w:rPr>
      </w:pPr>
    </w:p>
    <w:p w14:paraId="76A7B2C7" w14:textId="77777777" w:rsidR="00BF469E" w:rsidRPr="0002635E" w:rsidRDefault="00BF469E" w:rsidP="008A4C15">
      <w:pPr>
        <w:pStyle w:val="NoSpacing"/>
        <w:jc w:val="center"/>
        <w:rPr>
          <w:rFonts w:ascii="Arial" w:hAnsi="Arial" w:cs="Arial"/>
          <w:b/>
          <w:bCs/>
          <w:sz w:val="24"/>
          <w:szCs w:val="24"/>
          <w:u w:val="single"/>
        </w:rPr>
      </w:pPr>
    </w:p>
    <w:p w14:paraId="1A82712F" w14:textId="77777777" w:rsidR="00BF469E" w:rsidRPr="0002635E" w:rsidRDefault="00BF469E" w:rsidP="008A4C15">
      <w:pPr>
        <w:pStyle w:val="NoSpacing"/>
        <w:jc w:val="center"/>
        <w:rPr>
          <w:rFonts w:ascii="Arial" w:hAnsi="Arial" w:cs="Arial"/>
          <w:b/>
          <w:bCs/>
          <w:sz w:val="24"/>
          <w:szCs w:val="24"/>
          <w:u w:val="single"/>
        </w:rPr>
      </w:pPr>
    </w:p>
    <w:p w14:paraId="193CD957" w14:textId="77777777" w:rsidR="00BF469E" w:rsidRPr="0002635E" w:rsidRDefault="00BF469E" w:rsidP="008A4C15">
      <w:pPr>
        <w:pStyle w:val="NoSpacing"/>
        <w:jc w:val="center"/>
        <w:rPr>
          <w:rFonts w:ascii="Arial" w:hAnsi="Arial" w:cs="Arial"/>
          <w:b/>
          <w:bCs/>
          <w:sz w:val="24"/>
          <w:szCs w:val="24"/>
          <w:u w:val="single"/>
        </w:rPr>
      </w:pPr>
    </w:p>
    <w:p w14:paraId="4E6A9A19" w14:textId="77777777" w:rsidR="00BF469E" w:rsidRPr="0002635E" w:rsidRDefault="00BF469E" w:rsidP="008A4C15">
      <w:pPr>
        <w:pStyle w:val="NoSpacing"/>
        <w:jc w:val="center"/>
        <w:rPr>
          <w:rFonts w:ascii="Arial" w:hAnsi="Arial" w:cs="Arial"/>
          <w:b/>
          <w:bCs/>
          <w:sz w:val="24"/>
          <w:szCs w:val="24"/>
          <w:u w:val="single"/>
        </w:rPr>
      </w:pPr>
    </w:p>
    <w:p w14:paraId="6AA69376" w14:textId="77777777" w:rsidR="00BF469E" w:rsidRPr="0002635E" w:rsidRDefault="00BF469E" w:rsidP="008A4C15">
      <w:pPr>
        <w:pStyle w:val="NoSpacing"/>
        <w:jc w:val="center"/>
        <w:rPr>
          <w:rFonts w:ascii="Arial" w:hAnsi="Arial" w:cs="Arial"/>
          <w:b/>
          <w:bCs/>
          <w:sz w:val="24"/>
          <w:szCs w:val="24"/>
          <w:u w:val="single"/>
        </w:rPr>
      </w:pPr>
    </w:p>
    <w:p w14:paraId="137402AB" w14:textId="77777777" w:rsidR="00BF469E" w:rsidRPr="0002635E" w:rsidRDefault="00BF469E" w:rsidP="008A4C15">
      <w:pPr>
        <w:pStyle w:val="NoSpacing"/>
        <w:jc w:val="center"/>
        <w:rPr>
          <w:rFonts w:ascii="Arial" w:hAnsi="Arial" w:cs="Arial"/>
          <w:b/>
          <w:bCs/>
          <w:sz w:val="24"/>
          <w:szCs w:val="24"/>
          <w:u w:val="single"/>
        </w:rPr>
      </w:pPr>
    </w:p>
    <w:p w14:paraId="649703B4" w14:textId="77777777" w:rsidR="00BF469E" w:rsidRPr="0002635E" w:rsidRDefault="00BF469E" w:rsidP="008A4C15">
      <w:pPr>
        <w:pStyle w:val="NoSpacing"/>
        <w:jc w:val="center"/>
        <w:rPr>
          <w:rFonts w:ascii="Arial" w:hAnsi="Arial" w:cs="Arial"/>
          <w:b/>
          <w:bCs/>
          <w:sz w:val="24"/>
          <w:szCs w:val="24"/>
          <w:u w:val="single"/>
        </w:rPr>
      </w:pPr>
    </w:p>
    <w:p w14:paraId="77E3B459" w14:textId="77777777" w:rsidR="008A4C15" w:rsidRPr="0002635E" w:rsidRDefault="008A4C15" w:rsidP="00F55C02">
      <w:pPr>
        <w:pStyle w:val="NoSpacing"/>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1CA7E54F" w14:textId="34292F52" w:rsidR="002C4068" w:rsidRPr="0002635E" w:rsidRDefault="002C4068" w:rsidP="003B3A00">
          <w:pPr>
            <w:pStyle w:val="TOCHeading"/>
            <w:jc w:val="center"/>
            <w:rPr>
              <w:rFonts w:ascii="Arial" w:hAnsi="Arial" w:cs="Arial"/>
              <w:color w:val="auto"/>
              <w:sz w:val="24"/>
              <w:szCs w:val="24"/>
              <w:u w:val="single"/>
            </w:rPr>
          </w:pPr>
          <w:r w:rsidRPr="0002635E">
            <w:rPr>
              <w:rFonts w:ascii="Arial" w:hAnsi="Arial" w:cs="Arial"/>
              <w:color w:val="auto"/>
              <w:sz w:val="24"/>
              <w:szCs w:val="24"/>
              <w:u w:val="single"/>
            </w:rPr>
            <w:t>Contents</w:t>
          </w:r>
        </w:p>
        <w:p w14:paraId="2B0939DA" w14:textId="77777777" w:rsidR="003B3A00" w:rsidRPr="0002635E" w:rsidRDefault="003B3A00" w:rsidP="003B3A00">
          <w:pPr>
            <w:rPr>
              <w:rFonts w:ascii="Arial" w:hAnsi="Arial" w:cs="Arial"/>
              <w:sz w:val="24"/>
              <w:szCs w:val="24"/>
              <w:lang w:val="en-US"/>
            </w:rPr>
          </w:pPr>
        </w:p>
        <w:p w14:paraId="392D222E" w14:textId="77777777" w:rsidR="001E789A" w:rsidRPr="0002635E" w:rsidRDefault="002C4068">
          <w:pPr>
            <w:pStyle w:val="TOC1"/>
            <w:rPr>
              <w:rFonts w:ascii="Arial" w:eastAsiaTheme="minorEastAsia" w:hAnsi="Arial" w:cs="Arial"/>
              <w:noProof/>
              <w:sz w:val="24"/>
              <w:szCs w:val="24"/>
              <w:lang w:eastAsia="en-IN"/>
            </w:rPr>
          </w:pPr>
          <w:r w:rsidRPr="0002635E">
            <w:rPr>
              <w:rFonts w:ascii="Arial" w:hAnsi="Arial" w:cs="Arial"/>
              <w:sz w:val="24"/>
              <w:szCs w:val="24"/>
            </w:rPr>
            <w:fldChar w:fldCharType="begin"/>
          </w:r>
          <w:r w:rsidRPr="0002635E">
            <w:rPr>
              <w:rFonts w:ascii="Arial" w:hAnsi="Arial" w:cs="Arial"/>
              <w:sz w:val="24"/>
              <w:szCs w:val="24"/>
            </w:rPr>
            <w:instrText xml:space="preserve"> TOC \o "1-3" \h \z \u </w:instrText>
          </w:r>
          <w:r w:rsidRPr="0002635E">
            <w:rPr>
              <w:rFonts w:ascii="Arial" w:hAnsi="Arial" w:cs="Arial"/>
              <w:sz w:val="24"/>
              <w:szCs w:val="24"/>
            </w:rPr>
            <w:fldChar w:fldCharType="separate"/>
          </w:r>
          <w:hyperlink w:anchor="_Toc133225197" w:history="1">
            <w:r w:rsidR="001E789A" w:rsidRPr="0002635E">
              <w:rPr>
                <w:rStyle w:val="Hyperlink"/>
                <w:rFonts w:ascii="Arial" w:hAnsi="Arial" w:cs="Arial"/>
                <w:b/>
                <w:bCs/>
                <w:noProof/>
                <w:color w:val="auto"/>
                <w:sz w:val="24"/>
                <w:szCs w:val="24"/>
              </w:rPr>
              <w:t>1.</w:t>
            </w:r>
            <w:r w:rsidR="001E789A" w:rsidRPr="0002635E">
              <w:rPr>
                <w:rFonts w:ascii="Arial" w:eastAsiaTheme="minorEastAsia" w:hAnsi="Arial" w:cs="Arial"/>
                <w:noProof/>
                <w:sz w:val="24"/>
                <w:szCs w:val="24"/>
                <w:lang w:eastAsia="en-IN"/>
              </w:rPr>
              <w:tab/>
            </w:r>
            <w:r w:rsidR="001E789A" w:rsidRPr="0002635E">
              <w:rPr>
                <w:rStyle w:val="Hyperlink"/>
                <w:rFonts w:ascii="Arial" w:hAnsi="Arial" w:cs="Arial"/>
                <w:b/>
                <w:bCs/>
                <w:noProof/>
                <w:color w:val="auto"/>
                <w:sz w:val="24"/>
                <w:szCs w:val="24"/>
              </w:rPr>
              <w:t>Introduction</w:t>
            </w:r>
            <w:r w:rsidR="001E789A" w:rsidRPr="0002635E">
              <w:rPr>
                <w:rFonts w:ascii="Arial" w:hAnsi="Arial" w:cs="Arial"/>
                <w:noProof/>
                <w:webHidden/>
                <w:sz w:val="24"/>
                <w:szCs w:val="24"/>
              </w:rPr>
              <w:tab/>
            </w:r>
            <w:r w:rsidR="001E789A" w:rsidRPr="0002635E">
              <w:rPr>
                <w:rFonts w:ascii="Arial" w:hAnsi="Arial" w:cs="Arial"/>
                <w:noProof/>
                <w:webHidden/>
                <w:sz w:val="24"/>
                <w:szCs w:val="24"/>
              </w:rPr>
              <w:fldChar w:fldCharType="begin"/>
            </w:r>
            <w:r w:rsidR="001E789A" w:rsidRPr="0002635E">
              <w:rPr>
                <w:rFonts w:ascii="Arial" w:hAnsi="Arial" w:cs="Arial"/>
                <w:noProof/>
                <w:webHidden/>
                <w:sz w:val="24"/>
                <w:szCs w:val="24"/>
              </w:rPr>
              <w:instrText xml:space="preserve"> PAGEREF _Toc133225197 \h </w:instrText>
            </w:r>
            <w:r w:rsidR="001E789A" w:rsidRPr="0002635E">
              <w:rPr>
                <w:rFonts w:ascii="Arial" w:hAnsi="Arial" w:cs="Arial"/>
                <w:noProof/>
                <w:webHidden/>
                <w:sz w:val="24"/>
                <w:szCs w:val="24"/>
              </w:rPr>
            </w:r>
            <w:r w:rsidR="001E789A" w:rsidRPr="0002635E">
              <w:rPr>
                <w:rFonts w:ascii="Arial" w:hAnsi="Arial" w:cs="Arial"/>
                <w:noProof/>
                <w:webHidden/>
                <w:sz w:val="24"/>
                <w:szCs w:val="24"/>
              </w:rPr>
              <w:fldChar w:fldCharType="separate"/>
            </w:r>
            <w:r w:rsidR="001E789A" w:rsidRPr="0002635E">
              <w:rPr>
                <w:rFonts w:ascii="Arial" w:hAnsi="Arial" w:cs="Arial"/>
                <w:noProof/>
                <w:webHidden/>
                <w:sz w:val="24"/>
                <w:szCs w:val="24"/>
              </w:rPr>
              <w:t>2</w:t>
            </w:r>
            <w:r w:rsidR="001E789A" w:rsidRPr="0002635E">
              <w:rPr>
                <w:rFonts w:ascii="Arial" w:hAnsi="Arial" w:cs="Arial"/>
                <w:noProof/>
                <w:webHidden/>
                <w:sz w:val="24"/>
                <w:szCs w:val="24"/>
              </w:rPr>
              <w:fldChar w:fldCharType="end"/>
            </w:r>
          </w:hyperlink>
        </w:p>
        <w:p w14:paraId="1385188E" w14:textId="77777777" w:rsidR="001E789A" w:rsidRPr="0002635E" w:rsidRDefault="00000000">
          <w:pPr>
            <w:pStyle w:val="TOC1"/>
            <w:rPr>
              <w:rFonts w:ascii="Arial" w:eastAsiaTheme="minorEastAsia" w:hAnsi="Arial" w:cs="Arial"/>
              <w:noProof/>
              <w:sz w:val="24"/>
              <w:szCs w:val="24"/>
              <w:lang w:eastAsia="en-IN"/>
            </w:rPr>
          </w:pPr>
          <w:hyperlink w:anchor="_Toc133225198" w:history="1">
            <w:r w:rsidR="001E789A" w:rsidRPr="0002635E">
              <w:rPr>
                <w:rStyle w:val="Hyperlink"/>
                <w:rFonts w:ascii="Arial" w:hAnsi="Arial" w:cs="Arial"/>
                <w:b/>
                <w:bCs/>
                <w:noProof/>
                <w:color w:val="auto"/>
                <w:sz w:val="24"/>
                <w:szCs w:val="24"/>
              </w:rPr>
              <w:t>2.</w:t>
            </w:r>
            <w:r w:rsidR="001E789A" w:rsidRPr="0002635E">
              <w:rPr>
                <w:rFonts w:ascii="Arial" w:eastAsiaTheme="minorEastAsia" w:hAnsi="Arial" w:cs="Arial"/>
                <w:noProof/>
                <w:sz w:val="24"/>
                <w:szCs w:val="24"/>
                <w:lang w:eastAsia="en-IN"/>
              </w:rPr>
              <w:tab/>
            </w:r>
            <w:r w:rsidR="001E789A" w:rsidRPr="0002635E">
              <w:rPr>
                <w:rStyle w:val="Hyperlink"/>
                <w:rFonts w:ascii="Arial" w:hAnsi="Arial" w:cs="Arial"/>
                <w:b/>
                <w:bCs/>
                <w:noProof/>
                <w:color w:val="auto"/>
                <w:sz w:val="24"/>
                <w:szCs w:val="24"/>
              </w:rPr>
              <w:t>How to Deploy</w:t>
            </w:r>
            <w:r w:rsidR="001E789A" w:rsidRPr="0002635E">
              <w:rPr>
                <w:rFonts w:ascii="Arial" w:hAnsi="Arial" w:cs="Arial"/>
                <w:noProof/>
                <w:webHidden/>
                <w:sz w:val="24"/>
                <w:szCs w:val="24"/>
              </w:rPr>
              <w:tab/>
            </w:r>
            <w:r w:rsidR="001E789A" w:rsidRPr="0002635E">
              <w:rPr>
                <w:rFonts w:ascii="Arial" w:hAnsi="Arial" w:cs="Arial"/>
                <w:noProof/>
                <w:webHidden/>
                <w:sz w:val="24"/>
                <w:szCs w:val="24"/>
              </w:rPr>
              <w:fldChar w:fldCharType="begin"/>
            </w:r>
            <w:r w:rsidR="001E789A" w:rsidRPr="0002635E">
              <w:rPr>
                <w:rFonts w:ascii="Arial" w:hAnsi="Arial" w:cs="Arial"/>
                <w:noProof/>
                <w:webHidden/>
                <w:sz w:val="24"/>
                <w:szCs w:val="24"/>
              </w:rPr>
              <w:instrText xml:space="preserve"> PAGEREF _Toc133225198 \h </w:instrText>
            </w:r>
            <w:r w:rsidR="001E789A" w:rsidRPr="0002635E">
              <w:rPr>
                <w:rFonts w:ascii="Arial" w:hAnsi="Arial" w:cs="Arial"/>
                <w:noProof/>
                <w:webHidden/>
                <w:sz w:val="24"/>
                <w:szCs w:val="24"/>
              </w:rPr>
            </w:r>
            <w:r w:rsidR="001E789A" w:rsidRPr="0002635E">
              <w:rPr>
                <w:rFonts w:ascii="Arial" w:hAnsi="Arial" w:cs="Arial"/>
                <w:noProof/>
                <w:webHidden/>
                <w:sz w:val="24"/>
                <w:szCs w:val="24"/>
              </w:rPr>
              <w:fldChar w:fldCharType="separate"/>
            </w:r>
            <w:r w:rsidR="001E789A" w:rsidRPr="0002635E">
              <w:rPr>
                <w:rFonts w:ascii="Arial" w:hAnsi="Arial" w:cs="Arial"/>
                <w:noProof/>
                <w:webHidden/>
                <w:sz w:val="24"/>
                <w:szCs w:val="24"/>
              </w:rPr>
              <w:t>3</w:t>
            </w:r>
            <w:r w:rsidR="001E789A" w:rsidRPr="0002635E">
              <w:rPr>
                <w:rFonts w:ascii="Arial" w:hAnsi="Arial" w:cs="Arial"/>
                <w:noProof/>
                <w:webHidden/>
                <w:sz w:val="24"/>
                <w:szCs w:val="24"/>
              </w:rPr>
              <w:fldChar w:fldCharType="end"/>
            </w:r>
          </w:hyperlink>
        </w:p>
        <w:p w14:paraId="740BAAE4" w14:textId="77777777" w:rsidR="001E789A" w:rsidRPr="0002635E" w:rsidRDefault="00000000">
          <w:pPr>
            <w:pStyle w:val="TOC2"/>
            <w:tabs>
              <w:tab w:val="left" w:pos="660"/>
              <w:tab w:val="right" w:leader="dot" w:pos="9912"/>
            </w:tabs>
            <w:rPr>
              <w:rFonts w:ascii="Arial" w:eastAsiaTheme="minorEastAsia" w:hAnsi="Arial" w:cs="Arial"/>
              <w:noProof/>
              <w:sz w:val="24"/>
              <w:szCs w:val="24"/>
              <w:lang w:eastAsia="en-IN"/>
            </w:rPr>
          </w:pPr>
          <w:hyperlink w:anchor="_Toc133225199" w:history="1">
            <w:r w:rsidR="001E789A" w:rsidRPr="0002635E">
              <w:rPr>
                <w:rStyle w:val="Hyperlink"/>
                <w:rFonts w:ascii="Arial" w:hAnsi="Arial" w:cs="Arial"/>
                <w:b/>
                <w:noProof/>
                <w:color w:val="auto"/>
                <w:sz w:val="24"/>
                <w:szCs w:val="24"/>
              </w:rPr>
              <w:t>a.</w:t>
            </w:r>
            <w:r w:rsidR="001E789A" w:rsidRPr="0002635E">
              <w:rPr>
                <w:rFonts w:ascii="Arial" w:eastAsiaTheme="minorEastAsia" w:hAnsi="Arial" w:cs="Arial"/>
                <w:noProof/>
                <w:sz w:val="24"/>
                <w:szCs w:val="24"/>
                <w:lang w:eastAsia="en-IN"/>
              </w:rPr>
              <w:tab/>
            </w:r>
            <w:r w:rsidR="001E789A" w:rsidRPr="0002635E">
              <w:rPr>
                <w:rStyle w:val="Hyperlink"/>
                <w:rFonts w:ascii="Arial" w:hAnsi="Arial" w:cs="Arial"/>
                <w:b/>
                <w:noProof/>
                <w:color w:val="auto"/>
                <w:sz w:val="24"/>
                <w:szCs w:val="24"/>
              </w:rPr>
              <w:t>Terraform Modules</w:t>
            </w:r>
            <w:r w:rsidR="001E789A" w:rsidRPr="0002635E">
              <w:rPr>
                <w:rFonts w:ascii="Arial" w:hAnsi="Arial" w:cs="Arial"/>
                <w:noProof/>
                <w:webHidden/>
                <w:sz w:val="24"/>
                <w:szCs w:val="24"/>
              </w:rPr>
              <w:tab/>
            </w:r>
            <w:r w:rsidR="001E789A" w:rsidRPr="0002635E">
              <w:rPr>
                <w:rFonts w:ascii="Arial" w:hAnsi="Arial" w:cs="Arial"/>
                <w:noProof/>
                <w:webHidden/>
                <w:sz w:val="24"/>
                <w:szCs w:val="24"/>
              </w:rPr>
              <w:fldChar w:fldCharType="begin"/>
            </w:r>
            <w:r w:rsidR="001E789A" w:rsidRPr="0002635E">
              <w:rPr>
                <w:rFonts w:ascii="Arial" w:hAnsi="Arial" w:cs="Arial"/>
                <w:noProof/>
                <w:webHidden/>
                <w:sz w:val="24"/>
                <w:szCs w:val="24"/>
              </w:rPr>
              <w:instrText xml:space="preserve"> PAGEREF _Toc133225199 \h </w:instrText>
            </w:r>
            <w:r w:rsidR="001E789A" w:rsidRPr="0002635E">
              <w:rPr>
                <w:rFonts w:ascii="Arial" w:hAnsi="Arial" w:cs="Arial"/>
                <w:noProof/>
                <w:webHidden/>
                <w:sz w:val="24"/>
                <w:szCs w:val="24"/>
              </w:rPr>
            </w:r>
            <w:r w:rsidR="001E789A" w:rsidRPr="0002635E">
              <w:rPr>
                <w:rFonts w:ascii="Arial" w:hAnsi="Arial" w:cs="Arial"/>
                <w:noProof/>
                <w:webHidden/>
                <w:sz w:val="24"/>
                <w:szCs w:val="24"/>
              </w:rPr>
              <w:fldChar w:fldCharType="separate"/>
            </w:r>
            <w:r w:rsidR="001E789A" w:rsidRPr="0002635E">
              <w:rPr>
                <w:rFonts w:ascii="Arial" w:hAnsi="Arial" w:cs="Arial"/>
                <w:noProof/>
                <w:webHidden/>
                <w:sz w:val="24"/>
                <w:szCs w:val="24"/>
              </w:rPr>
              <w:t>3</w:t>
            </w:r>
            <w:r w:rsidR="001E789A" w:rsidRPr="0002635E">
              <w:rPr>
                <w:rFonts w:ascii="Arial" w:hAnsi="Arial" w:cs="Arial"/>
                <w:noProof/>
                <w:webHidden/>
                <w:sz w:val="24"/>
                <w:szCs w:val="24"/>
              </w:rPr>
              <w:fldChar w:fldCharType="end"/>
            </w:r>
          </w:hyperlink>
        </w:p>
        <w:p w14:paraId="7EA7EC94" w14:textId="77777777" w:rsidR="001E789A" w:rsidRPr="0002635E" w:rsidRDefault="00000000">
          <w:pPr>
            <w:pStyle w:val="TOC2"/>
            <w:tabs>
              <w:tab w:val="left" w:pos="660"/>
              <w:tab w:val="right" w:leader="dot" w:pos="9912"/>
            </w:tabs>
            <w:rPr>
              <w:rFonts w:ascii="Arial" w:eastAsiaTheme="minorEastAsia" w:hAnsi="Arial" w:cs="Arial"/>
              <w:noProof/>
              <w:sz w:val="24"/>
              <w:szCs w:val="24"/>
              <w:lang w:eastAsia="en-IN"/>
            </w:rPr>
          </w:pPr>
          <w:hyperlink w:anchor="_Toc133225200" w:history="1">
            <w:r w:rsidR="001E789A" w:rsidRPr="0002635E">
              <w:rPr>
                <w:rStyle w:val="Hyperlink"/>
                <w:rFonts w:ascii="Arial" w:hAnsi="Arial" w:cs="Arial"/>
                <w:b/>
                <w:noProof/>
                <w:color w:val="auto"/>
                <w:sz w:val="24"/>
                <w:szCs w:val="24"/>
              </w:rPr>
              <w:t>b.</w:t>
            </w:r>
            <w:r w:rsidR="001E789A" w:rsidRPr="0002635E">
              <w:rPr>
                <w:rFonts w:ascii="Arial" w:eastAsiaTheme="minorEastAsia" w:hAnsi="Arial" w:cs="Arial"/>
                <w:noProof/>
                <w:sz w:val="24"/>
                <w:szCs w:val="24"/>
                <w:lang w:eastAsia="en-IN"/>
              </w:rPr>
              <w:tab/>
            </w:r>
            <w:r w:rsidR="001E789A" w:rsidRPr="0002635E">
              <w:rPr>
                <w:rStyle w:val="Hyperlink"/>
                <w:rFonts w:ascii="Arial" w:hAnsi="Arial" w:cs="Arial"/>
                <w:b/>
                <w:noProof/>
                <w:color w:val="auto"/>
                <w:sz w:val="24"/>
                <w:szCs w:val="24"/>
              </w:rPr>
              <w:t>Tags</w:t>
            </w:r>
            <w:r w:rsidR="001E789A" w:rsidRPr="0002635E">
              <w:rPr>
                <w:rFonts w:ascii="Arial" w:hAnsi="Arial" w:cs="Arial"/>
                <w:noProof/>
                <w:webHidden/>
                <w:sz w:val="24"/>
                <w:szCs w:val="24"/>
              </w:rPr>
              <w:tab/>
            </w:r>
            <w:r w:rsidR="001E789A" w:rsidRPr="0002635E">
              <w:rPr>
                <w:rFonts w:ascii="Arial" w:hAnsi="Arial" w:cs="Arial"/>
                <w:noProof/>
                <w:webHidden/>
                <w:sz w:val="24"/>
                <w:szCs w:val="24"/>
              </w:rPr>
              <w:fldChar w:fldCharType="begin"/>
            </w:r>
            <w:r w:rsidR="001E789A" w:rsidRPr="0002635E">
              <w:rPr>
                <w:rFonts w:ascii="Arial" w:hAnsi="Arial" w:cs="Arial"/>
                <w:noProof/>
                <w:webHidden/>
                <w:sz w:val="24"/>
                <w:szCs w:val="24"/>
              </w:rPr>
              <w:instrText xml:space="preserve"> PAGEREF _Toc133225200 \h </w:instrText>
            </w:r>
            <w:r w:rsidR="001E789A" w:rsidRPr="0002635E">
              <w:rPr>
                <w:rFonts w:ascii="Arial" w:hAnsi="Arial" w:cs="Arial"/>
                <w:noProof/>
                <w:webHidden/>
                <w:sz w:val="24"/>
                <w:szCs w:val="24"/>
              </w:rPr>
            </w:r>
            <w:r w:rsidR="001E789A" w:rsidRPr="0002635E">
              <w:rPr>
                <w:rFonts w:ascii="Arial" w:hAnsi="Arial" w:cs="Arial"/>
                <w:noProof/>
                <w:webHidden/>
                <w:sz w:val="24"/>
                <w:szCs w:val="24"/>
              </w:rPr>
              <w:fldChar w:fldCharType="separate"/>
            </w:r>
            <w:r w:rsidR="001E789A" w:rsidRPr="0002635E">
              <w:rPr>
                <w:rFonts w:ascii="Arial" w:hAnsi="Arial" w:cs="Arial"/>
                <w:noProof/>
                <w:webHidden/>
                <w:sz w:val="24"/>
                <w:szCs w:val="24"/>
              </w:rPr>
              <w:t>4</w:t>
            </w:r>
            <w:r w:rsidR="001E789A" w:rsidRPr="0002635E">
              <w:rPr>
                <w:rFonts w:ascii="Arial" w:hAnsi="Arial" w:cs="Arial"/>
                <w:noProof/>
                <w:webHidden/>
                <w:sz w:val="24"/>
                <w:szCs w:val="24"/>
              </w:rPr>
              <w:fldChar w:fldCharType="end"/>
            </w:r>
          </w:hyperlink>
        </w:p>
        <w:p w14:paraId="0B2BDE6F" w14:textId="77777777" w:rsidR="001E789A" w:rsidRPr="0002635E" w:rsidRDefault="00000000">
          <w:pPr>
            <w:pStyle w:val="TOC2"/>
            <w:tabs>
              <w:tab w:val="left" w:pos="660"/>
              <w:tab w:val="right" w:leader="dot" w:pos="9912"/>
            </w:tabs>
            <w:rPr>
              <w:rFonts w:ascii="Arial" w:eastAsiaTheme="minorEastAsia" w:hAnsi="Arial" w:cs="Arial"/>
              <w:noProof/>
              <w:sz w:val="24"/>
              <w:szCs w:val="24"/>
              <w:lang w:eastAsia="en-IN"/>
            </w:rPr>
          </w:pPr>
          <w:hyperlink w:anchor="_Toc133225201" w:history="1">
            <w:r w:rsidR="001E789A" w:rsidRPr="0002635E">
              <w:rPr>
                <w:rStyle w:val="Hyperlink"/>
                <w:rFonts w:ascii="Arial" w:hAnsi="Arial" w:cs="Arial"/>
                <w:b/>
                <w:noProof/>
                <w:color w:val="auto"/>
                <w:sz w:val="24"/>
                <w:szCs w:val="24"/>
              </w:rPr>
              <w:t>c.</w:t>
            </w:r>
            <w:r w:rsidR="001E789A" w:rsidRPr="0002635E">
              <w:rPr>
                <w:rFonts w:ascii="Arial" w:eastAsiaTheme="minorEastAsia" w:hAnsi="Arial" w:cs="Arial"/>
                <w:noProof/>
                <w:sz w:val="24"/>
                <w:szCs w:val="24"/>
                <w:lang w:eastAsia="en-IN"/>
              </w:rPr>
              <w:tab/>
            </w:r>
            <w:r w:rsidR="001E789A" w:rsidRPr="0002635E">
              <w:rPr>
                <w:rStyle w:val="Hyperlink"/>
                <w:rFonts w:ascii="Arial" w:hAnsi="Arial" w:cs="Arial"/>
                <w:b/>
                <w:noProof/>
                <w:color w:val="auto"/>
                <w:sz w:val="24"/>
                <w:szCs w:val="24"/>
              </w:rPr>
              <w:t>IAM Policies and Groups</w:t>
            </w:r>
            <w:r w:rsidR="001E789A" w:rsidRPr="0002635E">
              <w:rPr>
                <w:rFonts w:ascii="Arial" w:hAnsi="Arial" w:cs="Arial"/>
                <w:noProof/>
                <w:webHidden/>
                <w:sz w:val="24"/>
                <w:szCs w:val="24"/>
              </w:rPr>
              <w:tab/>
            </w:r>
            <w:r w:rsidR="001E789A" w:rsidRPr="0002635E">
              <w:rPr>
                <w:rFonts w:ascii="Arial" w:hAnsi="Arial" w:cs="Arial"/>
                <w:noProof/>
                <w:webHidden/>
                <w:sz w:val="24"/>
                <w:szCs w:val="24"/>
              </w:rPr>
              <w:fldChar w:fldCharType="begin"/>
            </w:r>
            <w:r w:rsidR="001E789A" w:rsidRPr="0002635E">
              <w:rPr>
                <w:rFonts w:ascii="Arial" w:hAnsi="Arial" w:cs="Arial"/>
                <w:noProof/>
                <w:webHidden/>
                <w:sz w:val="24"/>
                <w:szCs w:val="24"/>
              </w:rPr>
              <w:instrText xml:space="preserve"> PAGEREF _Toc133225201 \h </w:instrText>
            </w:r>
            <w:r w:rsidR="001E789A" w:rsidRPr="0002635E">
              <w:rPr>
                <w:rFonts w:ascii="Arial" w:hAnsi="Arial" w:cs="Arial"/>
                <w:noProof/>
                <w:webHidden/>
                <w:sz w:val="24"/>
                <w:szCs w:val="24"/>
              </w:rPr>
            </w:r>
            <w:r w:rsidR="001E789A" w:rsidRPr="0002635E">
              <w:rPr>
                <w:rFonts w:ascii="Arial" w:hAnsi="Arial" w:cs="Arial"/>
                <w:noProof/>
                <w:webHidden/>
                <w:sz w:val="24"/>
                <w:szCs w:val="24"/>
              </w:rPr>
              <w:fldChar w:fldCharType="separate"/>
            </w:r>
            <w:r w:rsidR="001E789A" w:rsidRPr="0002635E">
              <w:rPr>
                <w:rFonts w:ascii="Arial" w:hAnsi="Arial" w:cs="Arial"/>
                <w:noProof/>
                <w:webHidden/>
                <w:sz w:val="24"/>
                <w:szCs w:val="24"/>
              </w:rPr>
              <w:t>4</w:t>
            </w:r>
            <w:r w:rsidR="001E789A" w:rsidRPr="0002635E">
              <w:rPr>
                <w:rFonts w:ascii="Arial" w:hAnsi="Arial" w:cs="Arial"/>
                <w:noProof/>
                <w:webHidden/>
                <w:sz w:val="24"/>
                <w:szCs w:val="24"/>
              </w:rPr>
              <w:fldChar w:fldCharType="end"/>
            </w:r>
          </w:hyperlink>
        </w:p>
        <w:p w14:paraId="2D00F4C2" w14:textId="77777777" w:rsidR="001E789A" w:rsidRPr="0002635E" w:rsidRDefault="00000000">
          <w:pPr>
            <w:pStyle w:val="TOC2"/>
            <w:tabs>
              <w:tab w:val="left" w:pos="660"/>
              <w:tab w:val="right" w:leader="dot" w:pos="9912"/>
            </w:tabs>
            <w:rPr>
              <w:rFonts w:ascii="Arial" w:eastAsiaTheme="minorEastAsia" w:hAnsi="Arial" w:cs="Arial"/>
              <w:noProof/>
              <w:sz w:val="24"/>
              <w:szCs w:val="24"/>
              <w:lang w:eastAsia="en-IN"/>
            </w:rPr>
          </w:pPr>
          <w:hyperlink w:anchor="_Toc133225202" w:history="1">
            <w:r w:rsidR="001E789A" w:rsidRPr="0002635E">
              <w:rPr>
                <w:rStyle w:val="Hyperlink"/>
                <w:rFonts w:ascii="Arial" w:hAnsi="Arial" w:cs="Arial"/>
                <w:b/>
                <w:noProof/>
                <w:color w:val="auto"/>
                <w:sz w:val="24"/>
                <w:szCs w:val="24"/>
              </w:rPr>
              <w:t>d.</w:t>
            </w:r>
            <w:r w:rsidR="001E789A" w:rsidRPr="0002635E">
              <w:rPr>
                <w:rFonts w:ascii="Arial" w:eastAsiaTheme="minorEastAsia" w:hAnsi="Arial" w:cs="Arial"/>
                <w:noProof/>
                <w:sz w:val="24"/>
                <w:szCs w:val="24"/>
                <w:lang w:eastAsia="en-IN"/>
              </w:rPr>
              <w:tab/>
            </w:r>
            <w:r w:rsidR="001E789A" w:rsidRPr="0002635E">
              <w:rPr>
                <w:rStyle w:val="Hyperlink"/>
                <w:rFonts w:ascii="Arial" w:hAnsi="Arial" w:cs="Arial"/>
                <w:b/>
                <w:noProof/>
                <w:color w:val="auto"/>
                <w:sz w:val="24"/>
                <w:szCs w:val="24"/>
              </w:rPr>
              <w:t>Cloud Guard</w:t>
            </w:r>
            <w:r w:rsidR="001E789A" w:rsidRPr="0002635E">
              <w:rPr>
                <w:rFonts w:ascii="Arial" w:hAnsi="Arial" w:cs="Arial"/>
                <w:noProof/>
                <w:webHidden/>
                <w:sz w:val="24"/>
                <w:szCs w:val="24"/>
              </w:rPr>
              <w:tab/>
            </w:r>
            <w:r w:rsidR="001E789A" w:rsidRPr="0002635E">
              <w:rPr>
                <w:rFonts w:ascii="Arial" w:hAnsi="Arial" w:cs="Arial"/>
                <w:noProof/>
                <w:webHidden/>
                <w:sz w:val="24"/>
                <w:szCs w:val="24"/>
              </w:rPr>
              <w:fldChar w:fldCharType="begin"/>
            </w:r>
            <w:r w:rsidR="001E789A" w:rsidRPr="0002635E">
              <w:rPr>
                <w:rFonts w:ascii="Arial" w:hAnsi="Arial" w:cs="Arial"/>
                <w:noProof/>
                <w:webHidden/>
                <w:sz w:val="24"/>
                <w:szCs w:val="24"/>
              </w:rPr>
              <w:instrText xml:space="preserve"> PAGEREF _Toc133225202 \h </w:instrText>
            </w:r>
            <w:r w:rsidR="001E789A" w:rsidRPr="0002635E">
              <w:rPr>
                <w:rFonts w:ascii="Arial" w:hAnsi="Arial" w:cs="Arial"/>
                <w:noProof/>
                <w:webHidden/>
                <w:sz w:val="24"/>
                <w:szCs w:val="24"/>
              </w:rPr>
            </w:r>
            <w:r w:rsidR="001E789A" w:rsidRPr="0002635E">
              <w:rPr>
                <w:rFonts w:ascii="Arial" w:hAnsi="Arial" w:cs="Arial"/>
                <w:noProof/>
                <w:webHidden/>
                <w:sz w:val="24"/>
                <w:szCs w:val="24"/>
              </w:rPr>
              <w:fldChar w:fldCharType="separate"/>
            </w:r>
            <w:r w:rsidR="001E789A" w:rsidRPr="0002635E">
              <w:rPr>
                <w:rFonts w:ascii="Arial" w:hAnsi="Arial" w:cs="Arial"/>
                <w:noProof/>
                <w:webHidden/>
                <w:sz w:val="24"/>
                <w:szCs w:val="24"/>
              </w:rPr>
              <w:t>8</w:t>
            </w:r>
            <w:r w:rsidR="001E789A" w:rsidRPr="0002635E">
              <w:rPr>
                <w:rFonts w:ascii="Arial" w:hAnsi="Arial" w:cs="Arial"/>
                <w:noProof/>
                <w:webHidden/>
                <w:sz w:val="24"/>
                <w:szCs w:val="24"/>
              </w:rPr>
              <w:fldChar w:fldCharType="end"/>
            </w:r>
          </w:hyperlink>
        </w:p>
        <w:p w14:paraId="18BA854E" w14:textId="77777777" w:rsidR="001E789A" w:rsidRPr="0002635E" w:rsidRDefault="00000000">
          <w:pPr>
            <w:pStyle w:val="TOC2"/>
            <w:tabs>
              <w:tab w:val="left" w:pos="660"/>
              <w:tab w:val="right" w:leader="dot" w:pos="9912"/>
            </w:tabs>
            <w:rPr>
              <w:rFonts w:ascii="Arial" w:eastAsiaTheme="minorEastAsia" w:hAnsi="Arial" w:cs="Arial"/>
              <w:noProof/>
              <w:sz w:val="24"/>
              <w:szCs w:val="24"/>
              <w:lang w:eastAsia="en-IN"/>
            </w:rPr>
          </w:pPr>
          <w:hyperlink w:anchor="_Toc133225203" w:history="1">
            <w:r w:rsidR="001E789A" w:rsidRPr="0002635E">
              <w:rPr>
                <w:rStyle w:val="Hyperlink"/>
                <w:rFonts w:ascii="Arial" w:hAnsi="Arial" w:cs="Arial"/>
                <w:b/>
                <w:noProof/>
                <w:color w:val="auto"/>
                <w:sz w:val="24"/>
                <w:szCs w:val="24"/>
              </w:rPr>
              <w:t>e.</w:t>
            </w:r>
            <w:r w:rsidR="001E789A" w:rsidRPr="0002635E">
              <w:rPr>
                <w:rFonts w:ascii="Arial" w:eastAsiaTheme="minorEastAsia" w:hAnsi="Arial" w:cs="Arial"/>
                <w:noProof/>
                <w:sz w:val="24"/>
                <w:szCs w:val="24"/>
                <w:lang w:eastAsia="en-IN"/>
              </w:rPr>
              <w:tab/>
            </w:r>
            <w:r w:rsidR="001E789A" w:rsidRPr="0002635E">
              <w:rPr>
                <w:rStyle w:val="Hyperlink"/>
                <w:rFonts w:ascii="Arial" w:hAnsi="Arial" w:cs="Arial"/>
                <w:b/>
                <w:noProof/>
                <w:color w:val="auto"/>
                <w:sz w:val="24"/>
                <w:szCs w:val="24"/>
              </w:rPr>
              <w:t>Bastion</w:t>
            </w:r>
            <w:r w:rsidR="001E789A" w:rsidRPr="0002635E">
              <w:rPr>
                <w:rFonts w:ascii="Arial" w:hAnsi="Arial" w:cs="Arial"/>
                <w:noProof/>
                <w:webHidden/>
                <w:sz w:val="24"/>
                <w:szCs w:val="24"/>
              </w:rPr>
              <w:tab/>
            </w:r>
            <w:r w:rsidR="001E789A" w:rsidRPr="0002635E">
              <w:rPr>
                <w:rFonts w:ascii="Arial" w:hAnsi="Arial" w:cs="Arial"/>
                <w:noProof/>
                <w:webHidden/>
                <w:sz w:val="24"/>
                <w:szCs w:val="24"/>
              </w:rPr>
              <w:fldChar w:fldCharType="begin"/>
            </w:r>
            <w:r w:rsidR="001E789A" w:rsidRPr="0002635E">
              <w:rPr>
                <w:rFonts w:ascii="Arial" w:hAnsi="Arial" w:cs="Arial"/>
                <w:noProof/>
                <w:webHidden/>
                <w:sz w:val="24"/>
                <w:szCs w:val="24"/>
              </w:rPr>
              <w:instrText xml:space="preserve"> PAGEREF _Toc133225203 \h </w:instrText>
            </w:r>
            <w:r w:rsidR="001E789A" w:rsidRPr="0002635E">
              <w:rPr>
                <w:rFonts w:ascii="Arial" w:hAnsi="Arial" w:cs="Arial"/>
                <w:noProof/>
                <w:webHidden/>
                <w:sz w:val="24"/>
                <w:szCs w:val="24"/>
              </w:rPr>
            </w:r>
            <w:r w:rsidR="001E789A" w:rsidRPr="0002635E">
              <w:rPr>
                <w:rFonts w:ascii="Arial" w:hAnsi="Arial" w:cs="Arial"/>
                <w:noProof/>
                <w:webHidden/>
                <w:sz w:val="24"/>
                <w:szCs w:val="24"/>
              </w:rPr>
              <w:fldChar w:fldCharType="separate"/>
            </w:r>
            <w:r w:rsidR="001E789A" w:rsidRPr="0002635E">
              <w:rPr>
                <w:rFonts w:ascii="Arial" w:hAnsi="Arial" w:cs="Arial"/>
                <w:noProof/>
                <w:webHidden/>
                <w:sz w:val="24"/>
                <w:szCs w:val="24"/>
              </w:rPr>
              <w:t>12</w:t>
            </w:r>
            <w:r w:rsidR="001E789A" w:rsidRPr="0002635E">
              <w:rPr>
                <w:rFonts w:ascii="Arial" w:hAnsi="Arial" w:cs="Arial"/>
                <w:noProof/>
                <w:webHidden/>
                <w:sz w:val="24"/>
                <w:szCs w:val="24"/>
              </w:rPr>
              <w:fldChar w:fldCharType="end"/>
            </w:r>
          </w:hyperlink>
        </w:p>
        <w:p w14:paraId="4698B81C" w14:textId="77777777" w:rsidR="001E789A" w:rsidRPr="0002635E" w:rsidRDefault="00000000">
          <w:pPr>
            <w:pStyle w:val="TOC2"/>
            <w:tabs>
              <w:tab w:val="left" w:pos="660"/>
              <w:tab w:val="right" w:leader="dot" w:pos="9912"/>
            </w:tabs>
            <w:rPr>
              <w:rFonts w:ascii="Arial" w:eastAsiaTheme="minorEastAsia" w:hAnsi="Arial" w:cs="Arial"/>
              <w:noProof/>
              <w:sz w:val="24"/>
              <w:szCs w:val="24"/>
              <w:lang w:eastAsia="en-IN"/>
            </w:rPr>
          </w:pPr>
          <w:hyperlink w:anchor="_Toc133225204" w:history="1">
            <w:r w:rsidR="001E789A" w:rsidRPr="0002635E">
              <w:rPr>
                <w:rStyle w:val="Hyperlink"/>
                <w:rFonts w:ascii="Arial" w:hAnsi="Arial" w:cs="Arial"/>
                <w:b/>
                <w:noProof/>
                <w:color w:val="auto"/>
                <w:sz w:val="24"/>
                <w:szCs w:val="24"/>
              </w:rPr>
              <w:t>f.</w:t>
            </w:r>
            <w:r w:rsidR="001E789A" w:rsidRPr="0002635E">
              <w:rPr>
                <w:rFonts w:ascii="Arial" w:eastAsiaTheme="minorEastAsia" w:hAnsi="Arial" w:cs="Arial"/>
                <w:noProof/>
                <w:sz w:val="24"/>
                <w:szCs w:val="24"/>
                <w:lang w:eastAsia="en-IN"/>
              </w:rPr>
              <w:tab/>
            </w:r>
            <w:r w:rsidR="001E789A" w:rsidRPr="0002635E">
              <w:rPr>
                <w:rStyle w:val="Hyperlink"/>
                <w:rFonts w:ascii="Arial" w:hAnsi="Arial" w:cs="Arial"/>
                <w:b/>
                <w:noProof/>
                <w:color w:val="auto"/>
                <w:sz w:val="24"/>
                <w:szCs w:val="24"/>
              </w:rPr>
              <w:t>Budgets</w:t>
            </w:r>
            <w:r w:rsidR="001E789A" w:rsidRPr="0002635E">
              <w:rPr>
                <w:rFonts w:ascii="Arial" w:hAnsi="Arial" w:cs="Arial"/>
                <w:noProof/>
                <w:webHidden/>
                <w:sz w:val="24"/>
                <w:szCs w:val="24"/>
              </w:rPr>
              <w:tab/>
            </w:r>
            <w:r w:rsidR="001E789A" w:rsidRPr="0002635E">
              <w:rPr>
                <w:rFonts w:ascii="Arial" w:hAnsi="Arial" w:cs="Arial"/>
                <w:noProof/>
                <w:webHidden/>
                <w:sz w:val="24"/>
                <w:szCs w:val="24"/>
              </w:rPr>
              <w:fldChar w:fldCharType="begin"/>
            </w:r>
            <w:r w:rsidR="001E789A" w:rsidRPr="0002635E">
              <w:rPr>
                <w:rFonts w:ascii="Arial" w:hAnsi="Arial" w:cs="Arial"/>
                <w:noProof/>
                <w:webHidden/>
                <w:sz w:val="24"/>
                <w:szCs w:val="24"/>
              </w:rPr>
              <w:instrText xml:space="preserve"> PAGEREF _Toc133225204 \h </w:instrText>
            </w:r>
            <w:r w:rsidR="001E789A" w:rsidRPr="0002635E">
              <w:rPr>
                <w:rFonts w:ascii="Arial" w:hAnsi="Arial" w:cs="Arial"/>
                <w:noProof/>
                <w:webHidden/>
                <w:sz w:val="24"/>
                <w:szCs w:val="24"/>
              </w:rPr>
            </w:r>
            <w:r w:rsidR="001E789A" w:rsidRPr="0002635E">
              <w:rPr>
                <w:rFonts w:ascii="Arial" w:hAnsi="Arial" w:cs="Arial"/>
                <w:noProof/>
                <w:webHidden/>
                <w:sz w:val="24"/>
                <w:szCs w:val="24"/>
              </w:rPr>
              <w:fldChar w:fldCharType="separate"/>
            </w:r>
            <w:r w:rsidR="001E789A" w:rsidRPr="0002635E">
              <w:rPr>
                <w:rFonts w:ascii="Arial" w:hAnsi="Arial" w:cs="Arial"/>
                <w:noProof/>
                <w:webHidden/>
                <w:sz w:val="24"/>
                <w:szCs w:val="24"/>
              </w:rPr>
              <w:t>13</w:t>
            </w:r>
            <w:r w:rsidR="001E789A" w:rsidRPr="0002635E">
              <w:rPr>
                <w:rFonts w:ascii="Arial" w:hAnsi="Arial" w:cs="Arial"/>
                <w:noProof/>
                <w:webHidden/>
                <w:sz w:val="24"/>
                <w:szCs w:val="24"/>
              </w:rPr>
              <w:fldChar w:fldCharType="end"/>
            </w:r>
          </w:hyperlink>
        </w:p>
        <w:p w14:paraId="7014D03A" w14:textId="23613864" w:rsidR="002C4068" w:rsidRPr="0002635E" w:rsidRDefault="002C4068">
          <w:pPr>
            <w:rPr>
              <w:rFonts w:ascii="Arial" w:hAnsi="Arial" w:cs="Arial"/>
              <w:sz w:val="24"/>
              <w:szCs w:val="24"/>
            </w:rPr>
          </w:pPr>
          <w:r w:rsidRPr="0002635E">
            <w:rPr>
              <w:rFonts w:ascii="Arial" w:hAnsi="Arial" w:cs="Arial"/>
              <w:b/>
              <w:bCs/>
              <w:noProof/>
              <w:sz w:val="24"/>
              <w:szCs w:val="24"/>
            </w:rPr>
            <w:fldChar w:fldCharType="end"/>
          </w:r>
        </w:p>
      </w:sdtContent>
    </w:sdt>
    <w:p w14:paraId="04383511" w14:textId="2CF9B388" w:rsidR="0067233C" w:rsidRPr="0002635E" w:rsidRDefault="0067233C" w:rsidP="00F55C02">
      <w:pPr>
        <w:pStyle w:val="NoSpacing"/>
        <w:rPr>
          <w:rFonts w:ascii="Arial" w:hAnsi="Arial" w:cs="Arial"/>
          <w:sz w:val="24"/>
          <w:szCs w:val="24"/>
        </w:rPr>
      </w:pPr>
    </w:p>
    <w:p w14:paraId="02692122" w14:textId="1628B5B9" w:rsidR="002C4068" w:rsidRPr="0002635E" w:rsidRDefault="002C4068" w:rsidP="00F55C02">
      <w:pPr>
        <w:pStyle w:val="NoSpacing"/>
        <w:rPr>
          <w:rFonts w:ascii="Arial" w:hAnsi="Arial" w:cs="Arial"/>
          <w:sz w:val="24"/>
          <w:szCs w:val="24"/>
        </w:rPr>
      </w:pPr>
    </w:p>
    <w:p w14:paraId="32D03FAB" w14:textId="08BB4339" w:rsidR="002C4068" w:rsidRPr="0002635E" w:rsidRDefault="00BF469E" w:rsidP="003245E0">
      <w:pPr>
        <w:pStyle w:val="Heading1"/>
        <w:numPr>
          <w:ilvl w:val="0"/>
          <w:numId w:val="1"/>
        </w:numPr>
        <w:rPr>
          <w:rFonts w:ascii="Arial" w:hAnsi="Arial" w:cs="Arial"/>
          <w:b/>
          <w:bCs/>
          <w:color w:val="auto"/>
          <w:sz w:val="24"/>
          <w:szCs w:val="24"/>
        </w:rPr>
      </w:pPr>
      <w:bookmarkStart w:id="0" w:name="_Toc133225197"/>
      <w:r w:rsidRPr="0002635E">
        <w:rPr>
          <w:rFonts w:ascii="Arial" w:hAnsi="Arial" w:cs="Arial"/>
          <w:b/>
          <w:bCs/>
          <w:color w:val="auto"/>
          <w:sz w:val="24"/>
          <w:szCs w:val="24"/>
        </w:rPr>
        <w:t>Introduction</w:t>
      </w:r>
      <w:bookmarkEnd w:id="0"/>
    </w:p>
    <w:p w14:paraId="006AC72E" w14:textId="77777777" w:rsidR="00BF469E" w:rsidRPr="0002635E" w:rsidRDefault="00BF469E" w:rsidP="00BF469E">
      <w:pPr>
        <w:rPr>
          <w:rFonts w:ascii="Arial" w:hAnsi="Arial" w:cs="Arial"/>
          <w:sz w:val="24"/>
          <w:szCs w:val="24"/>
        </w:rPr>
      </w:pPr>
    </w:p>
    <w:p w14:paraId="668CF892" w14:textId="228C6E28" w:rsidR="00BF469E" w:rsidRPr="0002635E" w:rsidRDefault="00BF469E" w:rsidP="00BF469E">
      <w:pPr>
        <w:spacing w:line="360" w:lineRule="auto"/>
        <w:rPr>
          <w:rFonts w:ascii="Arial" w:eastAsiaTheme="majorEastAsia" w:hAnsi="Arial" w:cs="Arial"/>
          <w:sz w:val="24"/>
          <w:szCs w:val="24"/>
        </w:rPr>
      </w:pPr>
      <w:r w:rsidRPr="0002635E">
        <w:rPr>
          <w:rFonts w:ascii="Arial" w:eastAsiaTheme="majorEastAsia" w:hAnsi="Arial" w:cs="Arial"/>
          <w:b/>
          <w:sz w:val="24"/>
          <w:szCs w:val="24"/>
        </w:rPr>
        <w:t>Enterprise scale baseline landing zone</w:t>
      </w:r>
      <w:r w:rsidRPr="0002635E">
        <w:rPr>
          <w:rFonts w:ascii="Arial" w:eastAsiaTheme="majorEastAsia" w:hAnsi="Arial" w:cs="Arial"/>
          <w:sz w:val="24"/>
          <w:szCs w:val="24"/>
        </w:rPr>
        <w:t xml:space="preserve"> is used to deploy a secure cloud environment that's ready for you to launch new projects and workloads in Oracle Cloud Infrastructure.</w:t>
      </w:r>
    </w:p>
    <w:p w14:paraId="435C3D08" w14:textId="77777777" w:rsidR="00BF469E" w:rsidRPr="0002635E" w:rsidRDefault="00BF469E" w:rsidP="00BF469E">
      <w:pPr>
        <w:spacing w:line="360" w:lineRule="auto"/>
        <w:rPr>
          <w:rFonts w:ascii="Arial" w:hAnsi="Arial" w:cs="Arial"/>
          <w:sz w:val="24"/>
          <w:szCs w:val="24"/>
        </w:rPr>
      </w:pPr>
      <w:r w:rsidRPr="0002635E">
        <w:rPr>
          <w:rFonts w:ascii="Arial" w:eastAsiaTheme="majorEastAsia" w:hAnsi="Arial" w:cs="Arial"/>
          <w:b/>
          <w:sz w:val="24"/>
          <w:szCs w:val="24"/>
        </w:rPr>
        <w:t>Important</w:t>
      </w:r>
      <w:r w:rsidRPr="0002635E">
        <w:rPr>
          <w:rFonts w:ascii="Arial" w:eastAsiaTheme="majorEastAsia" w:hAnsi="Arial" w:cs="Arial"/>
          <w:sz w:val="24"/>
          <w:szCs w:val="24"/>
        </w:rPr>
        <w:t>: This reference architecture provides an enterprise-scale architecture and deployment that includes designs for governance, security segmentation, and separation of duties.</w:t>
      </w:r>
      <w:r w:rsidRPr="0002635E">
        <w:rPr>
          <w:rFonts w:ascii="Arial" w:hAnsi="Arial" w:cs="Arial"/>
          <w:sz w:val="24"/>
          <w:szCs w:val="24"/>
        </w:rPr>
        <w:t xml:space="preserve"> </w:t>
      </w:r>
    </w:p>
    <w:p w14:paraId="598E884B" w14:textId="449E2556" w:rsidR="00BF469E" w:rsidRPr="0002635E" w:rsidRDefault="00BF469E" w:rsidP="00BF469E">
      <w:pPr>
        <w:spacing w:line="360" w:lineRule="auto"/>
        <w:rPr>
          <w:rFonts w:ascii="Arial" w:eastAsiaTheme="majorEastAsia" w:hAnsi="Arial" w:cs="Arial"/>
          <w:b/>
          <w:sz w:val="24"/>
          <w:szCs w:val="24"/>
        </w:rPr>
      </w:pPr>
      <w:r w:rsidRPr="0002635E">
        <w:rPr>
          <w:rFonts w:ascii="Arial" w:eastAsiaTheme="majorEastAsia" w:hAnsi="Arial" w:cs="Arial"/>
          <w:b/>
          <w:sz w:val="24"/>
          <w:szCs w:val="24"/>
        </w:rPr>
        <w:t>Prerequisites</w:t>
      </w:r>
    </w:p>
    <w:p w14:paraId="4C0F793E" w14:textId="77777777" w:rsidR="00BF469E" w:rsidRPr="0002635E" w:rsidRDefault="00BF469E" w:rsidP="00BF469E">
      <w:pPr>
        <w:spacing w:line="360" w:lineRule="auto"/>
        <w:rPr>
          <w:rFonts w:ascii="Arial" w:eastAsiaTheme="majorEastAsia" w:hAnsi="Arial" w:cs="Arial"/>
          <w:sz w:val="24"/>
          <w:szCs w:val="24"/>
        </w:rPr>
      </w:pPr>
      <w:r w:rsidRPr="0002635E">
        <w:rPr>
          <w:rFonts w:ascii="Arial" w:eastAsiaTheme="majorEastAsia" w:hAnsi="Arial" w:cs="Arial"/>
          <w:sz w:val="24"/>
          <w:szCs w:val="24"/>
        </w:rPr>
        <w:t>Before launching the enterprise scale baseline landing zone, prepare the following information.</w:t>
      </w:r>
    </w:p>
    <w:p w14:paraId="08AB0AC1" w14:textId="77777777" w:rsidR="00BF469E" w:rsidRPr="0002635E" w:rsidRDefault="00BF469E" w:rsidP="00BF469E">
      <w:pPr>
        <w:pStyle w:val="ListParagraph"/>
        <w:numPr>
          <w:ilvl w:val="0"/>
          <w:numId w:val="120"/>
        </w:numPr>
        <w:spacing w:line="360" w:lineRule="auto"/>
        <w:rPr>
          <w:rFonts w:ascii="Arial" w:eastAsiaTheme="majorEastAsia" w:hAnsi="Arial" w:cs="Arial"/>
          <w:sz w:val="24"/>
          <w:szCs w:val="24"/>
        </w:rPr>
      </w:pPr>
      <w:r w:rsidRPr="0002635E">
        <w:rPr>
          <w:rFonts w:ascii="Arial" w:eastAsiaTheme="majorEastAsia" w:hAnsi="Arial" w:cs="Arial"/>
          <w:sz w:val="24"/>
          <w:szCs w:val="24"/>
        </w:rPr>
        <w:t>Tag values for the Cost-Center and Geo-Location tags. Every resource that is created by the landing zone stack will be tagged with the values that you provide.</w:t>
      </w:r>
    </w:p>
    <w:p w14:paraId="24C84FAD" w14:textId="77777777" w:rsidR="00BF469E" w:rsidRPr="0002635E" w:rsidRDefault="00BF469E" w:rsidP="00BF469E">
      <w:pPr>
        <w:pStyle w:val="ListParagraph"/>
        <w:numPr>
          <w:ilvl w:val="0"/>
          <w:numId w:val="120"/>
        </w:numPr>
        <w:spacing w:line="360" w:lineRule="auto"/>
        <w:rPr>
          <w:rFonts w:ascii="Arial" w:eastAsiaTheme="majorEastAsia" w:hAnsi="Arial" w:cs="Arial"/>
          <w:sz w:val="24"/>
          <w:szCs w:val="24"/>
        </w:rPr>
      </w:pPr>
      <w:r w:rsidRPr="0002635E">
        <w:rPr>
          <w:rFonts w:ascii="Arial" w:eastAsiaTheme="majorEastAsia" w:hAnsi="Arial" w:cs="Arial"/>
          <w:sz w:val="24"/>
          <w:szCs w:val="24"/>
        </w:rPr>
        <w:t>A name for the parent compartment. The parent compartment is the top-level organizational compartment that is created by the landing zone.</w:t>
      </w:r>
    </w:p>
    <w:p w14:paraId="33A57737" w14:textId="77777777" w:rsidR="00BF469E" w:rsidRPr="0002635E" w:rsidRDefault="00BF469E" w:rsidP="00BF469E">
      <w:pPr>
        <w:pStyle w:val="ListParagraph"/>
        <w:numPr>
          <w:ilvl w:val="0"/>
          <w:numId w:val="120"/>
        </w:numPr>
        <w:spacing w:line="360" w:lineRule="auto"/>
        <w:rPr>
          <w:rFonts w:ascii="Arial" w:eastAsiaTheme="majorEastAsia" w:hAnsi="Arial" w:cs="Arial"/>
          <w:sz w:val="24"/>
          <w:szCs w:val="24"/>
        </w:rPr>
      </w:pPr>
      <w:r w:rsidRPr="0002635E">
        <w:rPr>
          <w:rFonts w:ascii="Arial" w:eastAsiaTheme="majorEastAsia" w:hAnsi="Arial" w:cs="Arial"/>
          <w:sz w:val="24"/>
          <w:szCs w:val="24"/>
        </w:rPr>
        <w:t>Names for one or more workload compartments under the parent compartment.</w:t>
      </w:r>
    </w:p>
    <w:p w14:paraId="6DDB4AE0" w14:textId="77777777" w:rsidR="00BF469E" w:rsidRPr="0002635E" w:rsidRDefault="00BF469E" w:rsidP="00BF469E">
      <w:pPr>
        <w:pStyle w:val="ListParagraph"/>
        <w:numPr>
          <w:ilvl w:val="0"/>
          <w:numId w:val="120"/>
        </w:numPr>
        <w:spacing w:line="360" w:lineRule="auto"/>
        <w:rPr>
          <w:rFonts w:ascii="Arial" w:eastAsiaTheme="majorEastAsia" w:hAnsi="Arial" w:cs="Arial"/>
          <w:sz w:val="24"/>
          <w:szCs w:val="24"/>
        </w:rPr>
      </w:pPr>
      <w:r w:rsidRPr="0002635E">
        <w:rPr>
          <w:rFonts w:ascii="Arial" w:eastAsiaTheme="majorEastAsia" w:hAnsi="Arial" w:cs="Arial"/>
          <w:sz w:val="24"/>
          <w:szCs w:val="24"/>
        </w:rPr>
        <w:t>Email addresses for one or more break-glass users. Break-glass users have emergency access to all Oracle Cloud Infrastructure resources.</w:t>
      </w:r>
    </w:p>
    <w:p w14:paraId="10D461AC" w14:textId="77777777" w:rsidR="00BF469E" w:rsidRPr="0002635E" w:rsidRDefault="00BF469E" w:rsidP="00BF469E">
      <w:pPr>
        <w:pStyle w:val="ListParagraph"/>
        <w:numPr>
          <w:ilvl w:val="0"/>
          <w:numId w:val="120"/>
        </w:numPr>
        <w:spacing w:line="360" w:lineRule="auto"/>
        <w:rPr>
          <w:rFonts w:ascii="Arial" w:eastAsiaTheme="majorEastAsia" w:hAnsi="Arial" w:cs="Arial"/>
          <w:sz w:val="24"/>
          <w:szCs w:val="24"/>
        </w:rPr>
      </w:pPr>
      <w:r w:rsidRPr="0002635E">
        <w:rPr>
          <w:rFonts w:ascii="Arial" w:eastAsiaTheme="majorEastAsia" w:hAnsi="Arial" w:cs="Arial"/>
          <w:sz w:val="24"/>
          <w:szCs w:val="24"/>
        </w:rPr>
        <w:t>CIDR block for the allow list on the bastion.</w:t>
      </w:r>
    </w:p>
    <w:p w14:paraId="7830704E" w14:textId="4113078C" w:rsidR="006872E0" w:rsidRPr="0002635E" w:rsidRDefault="00BF469E" w:rsidP="006872E0">
      <w:pPr>
        <w:pStyle w:val="ListParagraph"/>
        <w:numPr>
          <w:ilvl w:val="0"/>
          <w:numId w:val="120"/>
        </w:numPr>
        <w:spacing w:line="360" w:lineRule="auto"/>
        <w:rPr>
          <w:rFonts w:ascii="Arial" w:eastAsiaTheme="majorEastAsia" w:hAnsi="Arial" w:cs="Arial"/>
          <w:sz w:val="24"/>
          <w:szCs w:val="24"/>
        </w:rPr>
      </w:pPr>
      <w:r w:rsidRPr="0002635E">
        <w:rPr>
          <w:rFonts w:ascii="Arial" w:eastAsiaTheme="majorEastAsia" w:hAnsi="Arial" w:cs="Arial"/>
          <w:sz w:val="24"/>
          <w:szCs w:val="24"/>
        </w:rPr>
        <w:t>CIDR blocks for the following subnets created within the virtual cloud network (VCN):</w:t>
      </w:r>
      <w:r w:rsidRPr="0002635E">
        <w:rPr>
          <w:rFonts w:ascii="Arial" w:hAnsi="Arial" w:cs="Arial"/>
          <w:sz w:val="24"/>
          <w:szCs w:val="24"/>
        </w:rPr>
        <w:t xml:space="preserve"> </w:t>
      </w:r>
    </w:p>
    <w:p w14:paraId="0F883BBB" w14:textId="77777777" w:rsidR="00BF469E" w:rsidRPr="0002635E" w:rsidRDefault="00BF469E" w:rsidP="00BF469E">
      <w:pPr>
        <w:pStyle w:val="ListParagraph"/>
        <w:spacing w:line="360" w:lineRule="auto"/>
        <w:rPr>
          <w:rFonts w:ascii="Arial" w:eastAsiaTheme="majorEastAsia" w:hAnsi="Arial" w:cs="Arial"/>
          <w:sz w:val="24"/>
          <w:szCs w:val="24"/>
        </w:rPr>
      </w:pPr>
    </w:p>
    <w:p w14:paraId="166AFBDA" w14:textId="3554C14B" w:rsidR="00BF469E" w:rsidRPr="0002635E" w:rsidRDefault="00BF469E" w:rsidP="00BF469E">
      <w:pPr>
        <w:pStyle w:val="ListParagraph"/>
        <w:numPr>
          <w:ilvl w:val="0"/>
          <w:numId w:val="121"/>
        </w:numPr>
        <w:spacing w:line="360" w:lineRule="auto"/>
        <w:rPr>
          <w:rFonts w:ascii="Arial" w:eastAsiaTheme="majorEastAsia" w:hAnsi="Arial" w:cs="Arial"/>
          <w:sz w:val="24"/>
          <w:szCs w:val="24"/>
        </w:rPr>
      </w:pPr>
      <w:r w:rsidRPr="0002635E">
        <w:rPr>
          <w:rFonts w:ascii="Arial" w:eastAsiaTheme="majorEastAsia" w:hAnsi="Arial" w:cs="Arial"/>
          <w:sz w:val="24"/>
          <w:szCs w:val="24"/>
        </w:rPr>
        <w:t>Public</w:t>
      </w:r>
    </w:p>
    <w:p w14:paraId="214CA50D" w14:textId="77777777" w:rsidR="00BF469E" w:rsidRPr="0002635E" w:rsidRDefault="00BF469E" w:rsidP="00BF469E">
      <w:pPr>
        <w:pStyle w:val="ListParagraph"/>
        <w:numPr>
          <w:ilvl w:val="0"/>
          <w:numId w:val="121"/>
        </w:numPr>
        <w:spacing w:line="360" w:lineRule="auto"/>
        <w:rPr>
          <w:rFonts w:ascii="Arial" w:eastAsiaTheme="majorEastAsia" w:hAnsi="Arial" w:cs="Arial"/>
          <w:sz w:val="24"/>
          <w:szCs w:val="24"/>
        </w:rPr>
      </w:pPr>
      <w:r w:rsidRPr="0002635E">
        <w:rPr>
          <w:rFonts w:ascii="Arial" w:eastAsiaTheme="majorEastAsia" w:hAnsi="Arial" w:cs="Arial"/>
          <w:sz w:val="24"/>
          <w:szCs w:val="24"/>
        </w:rPr>
        <w:t>Private - one for each workload</w:t>
      </w:r>
    </w:p>
    <w:p w14:paraId="1464A8CF" w14:textId="77777777" w:rsidR="00BF469E" w:rsidRPr="0002635E" w:rsidRDefault="00BF469E" w:rsidP="00BF469E">
      <w:pPr>
        <w:pStyle w:val="ListParagraph"/>
        <w:numPr>
          <w:ilvl w:val="0"/>
          <w:numId w:val="121"/>
        </w:numPr>
        <w:spacing w:line="360" w:lineRule="auto"/>
        <w:rPr>
          <w:rFonts w:ascii="Arial" w:eastAsiaTheme="majorEastAsia" w:hAnsi="Arial" w:cs="Arial"/>
          <w:sz w:val="24"/>
          <w:szCs w:val="24"/>
        </w:rPr>
      </w:pPr>
      <w:r w:rsidRPr="0002635E">
        <w:rPr>
          <w:rFonts w:ascii="Arial" w:eastAsiaTheme="majorEastAsia" w:hAnsi="Arial" w:cs="Arial"/>
          <w:sz w:val="24"/>
          <w:szCs w:val="24"/>
        </w:rPr>
        <w:t>Database - one for each workload</w:t>
      </w:r>
    </w:p>
    <w:p w14:paraId="74ACD2CE" w14:textId="77777777" w:rsidR="00BF469E" w:rsidRPr="0002635E" w:rsidRDefault="00BF469E" w:rsidP="00BF469E">
      <w:pPr>
        <w:pStyle w:val="ListParagraph"/>
        <w:numPr>
          <w:ilvl w:val="0"/>
          <w:numId w:val="121"/>
        </w:numPr>
        <w:spacing w:line="360" w:lineRule="auto"/>
        <w:rPr>
          <w:rFonts w:ascii="Arial" w:eastAsiaTheme="majorEastAsia" w:hAnsi="Arial" w:cs="Arial"/>
          <w:sz w:val="24"/>
          <w:szCs w:val="24"/>
        </w:rPr>
      </w:pPr>
      <w:r w:rsidRPr="0002635E">
        <w:rPr>
          <w:rFonts w:ascii="Arial" w:eastAsiaTheme="majorEastAsia" w:hAnsi="Arial" w:cs="Arial"/>
          <w:sz w:val="24"/>
          <w:szCs w:val="24"/>
        </w:rPr>
        <w:t>Shared</w:t>
      </w:r>
    </w:p>
    <w:p w14:paraId="72F65A5C" w14:textId="77777777" w:rsidR="006872E0" w:rsidRPr="0002635E" w:rsidRDefault="00BF469E" w:rsidP="006872E0">
      <w:pPr>
        <w:pStyle w:val="ListParagraph"/>
        <w:numPr>
          <w:ilvl w:val="0"/>
          <w:numId w:val="121"/>
        </w:numPr>
        <w:spacing w:line="360" w:lineRule="auto"/>
        <w:rPr>
          <w:rFonts w:ascii="Arial" w:eastAsiaTheme="majorEastAsia" w:hAnsi="Arial" w:cs="Arial"/>
          <w:sz w:val="24"/>
          <w:szCs w:val="24"/>
        </w:rPr>
      </w:pPr>
      <w:r w:rsidRPr="0002635E">
        <w:rPr>
          <w:rFonts w:ascii="Arial" w:eastAsiaTheme="majorEastAsia" w:hAnsi="Arial" w:cs="Arial"/>
          <w:sz w:val="24"/>
          <w:szCs w:val="24"/>
        </w:rPr>
        <w:t>Bastion</w:t>
      </w:r>
    </w:p>
    <w:p w14:paraId="2D6A0363" w14:textId="4155AD48" w:rsidR="00795CAE" w:rsidRPr="0002635E" w:rsidRDefault="00795CAE" w:rsidP="00795CAE">
      <w:pPr>
        <w:pStyle w:val="Heading1"/>
        <w:numPr>
          <w:ilvl w:val="0"/>
          <w:numId w:val="1"/>
        </w:numPr>
        <w:rPr>
          <w:rFonts w:ascii="Arial" w:hAnsi="Arial" w:cs="Arial"/>
          <w:b/>
          <w:bCs/>
          <w:color w:val="auto"/>
          <w:sz w:val="24"/>
          <w:szCs w:val="24"/>
        </w:rPr>
      </w:pPr>
      <w:bookmarkStart w:id="1" w:name="_Toc133225198"/>
      <w:r w:rsidRPr="0002635E">
        <w:rPr>
          <w:rFonts w:ascii="Arial" w:hAnsi="Arial" w:cs="Arial"/>
          <w:b/>
          <w:bCs/>
          <w:color w:val="auto"/>
          <w:sz w:val="24"/>
          <w:szCs w:val="24"/>
        </w:rPr>
        <w:t>How to Deploy</w:t>
      </w:r>
      <w:bookmarkEnd w:id="1"/>
    </w:p>
    <w:p w14:paraId="0EE58A43" w14:textId="77777777" w:rsidR="00795CAE" w:rsidRPr="0002635E" w:rsidRDefault="00795CAE" w:rsidP="006872E0">
      <w:pPr>
        <w:spacing w:line="360" w:lineRule="auto"/>
        <w:rPr>
          <w:rFonts w:ascii="Arial" w:eastAsiaTheme="majorEastAsia" w:hAnsi="Arial" w:cs="Arial"/>
          <w:sz w:val="24"/>
          <w:szCs w:val="24"/>
        </w:rPr>
      </w:pPr>
    </w:p>
    <w:p w14:paraId="2646E9D8" w14:textId="77777777"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Install the enterprise scale baseline landing zone using the Console, Resource Manager, or the Oracle Cloud Infrastructure Terraform provider.</w:t>
      </w:r>
    </w:p>
    <w:p w14:paraId="0985D30C" w14:textId="77777777"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The Terraform template is available on GitHub:</w:t>
      </w:r>
    </w:p>
    <w:p w14:paraId="63775346" w14:textId="1C457950" w:rsidR="006872E0" w:rsidRPr="0002635E" w:rsidRDefault="00000000" w:rsidP="006872E0">
      <w:pPr>
        <w:spacing w:line="360" w:lineRule="auto"/>
        <w:rPr>
          <w:rFonts w:ascii="Arial" w:eastAsiaTheme="majorEastAsia" w:hAnsi="Arial" w:cs="Arial"/>
          <w:sz w:val="24"/>
          <w:szCs w:val="24"/>
        </w:rPr>
      </w:pPr>
      <w:hyperlink r:id="rId7" w:history="1">
        <w:r w:rsidR="006872E0" w:rsidRPr="0002635E">
          <w:rPr>
            <w:rStyle w:val="Hyperlink"/>
            <w:rFonts w:ascii="Arial" w:eastAsiaTheme="majorEastAsia" w:hAnsi="Arial" w:cs="Arial"/>
            <w:color w:val="auto"/>
            <w:sz w:val="24"/>
            <w:szCs w:val="24"/>
          </w:rPr>
          <w:t>https://github.com/oracle-quickstart/oci-enterprise-scale-baseline-landing-zone</w:t>
        </w:r>
      </w:hyperlink>
    </w:p>
    <w:p w14:paraId="1555DCD5" w14:textId="6CCFC67C" w:rsidR="006872E0" w:rsidRPr="0002635E" w:rsidRDefault="006872E0" w:rsidP="00E3446F">
      <w:pPr>
        <w:pStyle w:val="Heading2"/>
        <w:numPr>
          <w:ilvl w:val="0"/>
          <w:numId w:val="128"/>
        </w:numPr>
        <w:rPr>
          <w:rFonts w:ascii="Arial" w:hAnsi="Arial" w:cs="Arial"/>
          <w:b/>
          <w:color w:val="auto"/>
          <w:sz w:val="24"/>
          <w:szCs w:val="24"/>
        </w:rPr>
      </w:pPr>
      <w:bookmarkStart w:id="2" w:name="_Toc133225199"/>
      <w:r w:rsidRPr="0002635E">
        <w:rPr>
          <w:rFonts w:ascii="Arial" w:hAnsi="Arial" w:cs="Arial"/>
          <w:b/>
          <w:color w:val="auto"/>
          <w:sz w:val="24"/>
          <w:szCs w:val="24"/>
        </w:rPr>
        <w:t>Terraform Modules</w:t>
      </w:r>
      <w:bookmarkEnd w:id="2"/>
    </w:p>
    <w:p w14:paraId="334FA8CC" w14:textId="1A058B3B" w:rsidR="00BF469E"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The enterprise scale baseline landing zone is composed of multiple Terraform modules. Each module is written to work together in a stack. The following table lists the modules in the enterprise scale baseline landing zone.</w:t>
      </w:r>
    </w:p>
    <w:tbl>
      <w:tblPr>
        <w:tblStyle w:val="TableGrid"/>
        <w:tblW w:w="0" w:type="auto"/>
        <w:tblLook w:val="04A0" w:firstRow="1" w:lastRow="0" w:firstColumn="1" w:lastColumn="0" w:noHBand="0" w:noVBand="1"/>
      </w:tblPr>
      <w:tblGrid>
        <w:gridCol w:w="2376"/>
        <w:gridCol w:w="7762"/>
      </w:tblGrid>
      <w:tr w:rsidR="0002635E" w:rsidRPr="0002635E" w14:paraId="368D8BEA" w14:textId="77777777" w:rsidTr="00F60A8E">
        <w:tc>
          <w:tcPr>
            <w:tcW w:w="2376" w:type="dxa"/>
          </w:tcPr>
          <w:p w14:paraId="4C3BF7C7" w14:textId="3891338D" w:rsidR="006872E0" w:rsidRPr="0002635E" w:rsidRDefault="006872E0" w:rsidP="006872E0">
            <w:pPr>
              <w:spacing w:line="360" w:lineRule="auto"/>
              <w:rPr>
                <w:rFonts w:ascii="Arial" w:eastAsiaTheme="majorEastAsia" w:hAnsi="Arial" w:cs="Arial"/>
                <w:b/>
                <w:sz w:val="24"/>
                <w:szCs w:val="24"/>
              </w:rPr>
            </w:pPr>
            <w:r w:rsidRPr="0002635E">
              <w:rPr>
                <w:rFonts w:ascii="Arial" w:eastAsiaTheme="majorEastAsia" w:hAnsi="Arial" w:cs="Arial"/>
                <w:b/>
                <w:sz w:val="24"/>
                <w:szCs w:val="24"/>
              </w:rPr>
              <w:t>Module</w:t>
            </w:r>
          </w:p>
        </w:tc>
        <w:tc>
          <w:tcPr>
            <w:tcW w:w="7762" w:type="dxa"/>
          </w:tcPr>
          <w:p w14:paraId="339D59DF" w14:textId="786BBBC9" w:rsidR="006872E0" w:rsidRPr="0002635E" w:rsidRDefault="006872E0" w:rsidP="006872E0">
            <w:pPr>
              <w:spacing w:line="360" w:lineRule="auto"/>
              <w:rPr>
                <w:rFonts w:ascii="Arial" w:eastAsiaTheme="majorEastAsia" w:hAnsi="Arial" w:cs="Arial"/>
                <w:b/>
                <w:sz w:val="24"/>
                <w:szCs w:val="24"/>
              </w:rPr>
            </w:pPr>
            <w:r w:rsidRPr="0002635E">
              <w:rPr>
                <w:rFonts w:ascii="Arial" w:eastAsiaTheme="majorEastAsia" w:hAnsi="Arial" w:cs="Arial"/>
                <w:b/>
                <w:sz w:val="24"/>
                <w:szCs w:val="24"/>
              </w:rPr>
              <w:t>Description</w:t>
            </w:r>
          </w:p>
        </w:tc>
      </w:tr>
      <w:tr w:rsidR="0002635E" w:rsidRPr="0002635E" w14:paraId="285F4738" w14:textId="77777777" w:rsidTr="00F60A8E">
        <w:tc>
          <w:tcPr>
            <w:tcW w:w="2376" w:type="dxa"/>
          </w:tcPr>
          <w:p w14:paraId="6F3D69EB" w14:textId="6A43568B"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Compartments</w:t>
            </w:r>
          </w:p>
        </w:tc>
        <w:tc>
          <w:tcPr>
            <w:tcW w:w="7762" w:type="dxa"/>
          </w:tcPr>
          <w:p w14:paraId="22155B60" w14:textId="16FEA842"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Contains sub modules for creating the compartment structure for the enterprise scale baseline landing zone. These compartments include the parent compartment and compartments for security, networking, and workloads.</w:t>
            </w:r>
          </w:p>
        </w:tc>
      </w:tr>
      <w:tr w:rsidR="0002635E" w:rsidRPr="0002635E" w14:paraId="4922E202" w14:textId="77777777" w:rsidTr="00F60A8E">
        <w:tc>
          <w:tcPr>
            <w:tcW w:w="2376" w:type="dxa"/>
          </w:tcPr>
          <w:p w14:paraId="6A3C04E9" w14:textId="013A56F4"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Budget</w:t>
            </w:r>
          </w:p>
        </w:tc>
        <w:tc>
          <w:tcPr>
            <w:tcW w:w="7762" w:type="dxa"/>
          </w:tcPr>
          <w:p w14:paraId="1B95491F" w14:textId="7C7CFB0A"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Builds a compartment-level budget alarm based on a threshold that you define. The budget is valid for everything that resides under the parent compartment. This module is optional.</w:t>
            </w:r>
          </w:p>
        </w:tc>
      </w:tr>
      <w:tr w:rsidR="0002635E" w:rsidRPr="0002635E" w14:paraId="5BDC13D9" w14:textId="77777777" w:rsidTr="00F60A8E">
        <w:tc>
          <w:tcPr>
            <w:tcW w:w="2376" w:type="dxa"/>
          </w:tcPr>
          <w:p w14:paraId="5A4545F6" w14:textId="1E87BFE4"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Virtual Cloud Network (VCN)</w:t>
            </w:r>
          </w:p>
        </w:tc>
        <w:tc>
          <w:tcPr>
            <w:tcW w:w="7762" w:type="dxa"/>
          </w:tcPr>
          <w:p w14:paraId="2E99C30A" w14:textId="44FF78DC"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Builds and configures all network-related resources, including a VCN, subnets, gateways, security lists, and routing rules. This module also configures optional dynamic routing gateways (DRGs), using either Site-to-Site VPN or FastConnect.</w:t>
            </w:r>
          </w:p>
        </w:tc>
      </w:tr>
      <w:tr w:rsidR="0002635E" w:rsidRPr="0002635E" w14:paraId="5B340881" w14:textId="77777777" w:rsidTr="00F60A8E">
        <w:tc>
          <w:tcPr>
            <w:tcW w:w="2376" w:type="dxa"/>
          </w:tcPr>
          <w:p w14:paraId="24F25509" w14:textId="23B716DE"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Identity and Access Management (IAM)</w:t>
            </w:r>
          </w:p>
        </w:tc>
        <w:tc>
          <w:tcPr>
            <w:tcW w:w="7762" w:type="dxa"/>
          </w:tcPr>
          <w:p w14:paraId="5F2BE4F1" w14:textId="77777777"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Creates nearly all required policies and groups. A sub module creates accounts for emergency access, called break-glass users.</w:t>
            </w:r>
          </w:p>
          <w:p w14:paraId="7FB4EEA4" w14:textId="31FAE491"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In some cases, if permissions are related to a specific feature, an IAM policy might be created in a different module. For example, if Cloud Guard is used, the related IAM policies are created in the Cloud Guard sub module.</w:t>
            </w:r>
          </w:p>
        </w:tc>
      </w:tr>
      <w:tr w:rsidR="006872E0" w:rsidRPr="0002635E" w14:paraId="15A2D6C7" w14:textId="77777777" w:rsidTr="00F60A8E">
        <w:tc>
          <w:tcPr>
            <w:tcW w:w="2376" w:type="dxa"/>
          </w:tcPr>
          <w:p w14:paraId="697CD37E" w14:textId="5E9093DF" w:rsidR="006872E0" w:rsidRPr="0002635E" w:rsidRDefault="006872E0"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Security</w:t>
            </w:r>
          </w:p>
        </w:tc>
        <w:tc>
          <w:tcPr>
            <w:tcW w:w="7762" w:type="dxa"/>
          </w:tcPr>
          <w:p w14:paraId="74CA72CB" w14:textId="2F8A85CD" w:rsidR="006872E0" w:rsidRPr="0002635E" w:rsidRDefault="00F60A8E"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Implements VCN flow logs, Cloud Guard, Audit logs, and the Bastion service.</w:t>
            </w:r>
          </w:p>
        </w:tc>
      </w:tr>
    </w:tbl>
    <w:p w14:paraId="304BA83D" w14:textId="77777777" w:rsidR="006872E0" w:rsidRPr="0002635E" w:rsidRDefault="006872E0" w:rsidP="006872E0">
      <w:pPr>
        <w:spacing w:line="360" w:lineRule="auto"/>
        <w:rPr>
          <w:rFonts w:ascii="Arial" w:eastAsiaTheme="majorEastAsia" w:hAnsi="Arial" w:cs="Arial"/>
          <w:sz w:val="24"/>
          <w:szCs w:val="24"/>
        </w:rPr>
      </w:pPr>
    </w:p>
    <w:p w14:paraId="703BE8EE" w14:textId="38A25E03" w:rsidR="00F60A8E" w:rsidRPr="0002635E" w:rsidRDefault="00F60A8E" w:rsidP="006872E0">
      <w:pPr>
        <w:spacing w:line="360" w:lineRule="auto"/>
        <w:rPr>
          <w:rFonts w:ascii="Arial" w:eastAsiaTheme="majorEastAsia" w:hAnsi="Arial" w:cs="Arial"/>
          <w:sz w:val="24"/>
          <w:szCs w:val="24"/>
        </w:rPr>
      </w:pPr>
      <w:r w:rsidRPr="0002635E">
        <w:rPr>
          <w:rFonts w:ascii="Arial" w:eastAsiaTheme="majorEastAsia" w:hAnsi="Arial" w:cs="Arial"/>
          <w:sz w:val="24"/>
          <w:szCs w:val="24"/>
        </w:rPr>
        <w:t>Knowing the contents of each module can help you understand how to scale and operate the stack. In the top-level directory, each module has a module-variables.tf file that defines the module's variables, a module.tf file that creates the module's resources, and a subdirectory that is named after the module and contains the sub modules. For example, the compartments module includes a compartments-variables.tf file, a compartments.tf file, and a subdirectory named compartments.</w:t>
      </w:r>
    </w:p>
    <w:p w14:paraId="79A5147D" w14:textId="77777777" w:rsidR="00F60A8E" w:rsidRPr="0002635E" w:rsidRDefault="00F60A8E" w:rsidP="00E3446F">
      <w:pPr>
        <w:pStyle w:val="Heading2"/>
        <w:numPr>
          <w:ilvl w:val="0"/>
          <w:numId w:val="128"/>
        </w:numPr>
        <w:rPr>
          <w:rFonts w:ascii="Arial" w:hAnsi="Arial" w:cs="Arial"/>
          <w:b/>
          <w:color w:val="auto"/>
          <w:sz w:val="24"/>
          <w:szCs w:val="24"/>
        </w:rPr>
      </w:pPr>
      <w:bookmarkStart w:id="3" w:name="_Toc133225200"/>
      <w:r w:rsidRPr="0002635E">
        <w:rPr>
          <w:rFonts w:ascii="Arial" w:hAnsi="Arial" w:cs="Arial"/>
          <w:b/>
          <w:color w:val="auto"/>
          <w:sz w:val="24"/>
          <w:szCs w:val="24"/>
        </w:rPr>
        <w:t>Tags</w:t>
      </w:r>
      <w:bookmarkEnd w:id="3"/>
    </w:p>
    <w:p w14:paraId="47FD6F1B" w14:textId="4D0FE683"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The enterprise scale baseline landing zone includes a set of free-form tags that are applied to resources created within the template. Each resource is given a default assigned value for the Description tag. The values that are defined while creating the enterprise scale baseline landing zone stack propagate to the Cost-Center and Geo-Location tags.</w:t>
      </w:r>
    </w:p>
    <w:p w14:paraId="40DC7EA5" w14:textId="77777777" w:rsidR="00F60A8E" w:rsidRPr="0002635E" w:rsidRDefault="00F60A8E" w:rsidP="00E3446F">
      <w:pPr>
        <w:pStyle w:val="Heading2"/>
        <w:numPr>
          <w:ilvl w:val="0"/>
          <w:numId w:val="128"/>
        </w:numPr>
        <w:rPr>
          <w:rFonts w:ascii="Arial" w:hAnsi="Arial" w:cs="Arial"/>
          <w:b/>
          <w:color w:val="auto"/>
          <w:sz w:val="24"/>
          <w:szCs w:val="24"/>
        </w:rPr>
      </w:pPr>
      <w:bookmarkStart w:id="4" w:name="_Toc133225201"/>
      <w:r w:rsidRPr="0002635E">
        <w:rPr>
          <w:rFonts w:ascii="Arial" w:hAnsi="Arial" w:cs="Arial"/>
          <w:b/>
          <w:color w:val="auto"/>
          <w:sz w:val="24"/>
          <w:szCs w:val="24"/>
        </w:rPr>
        <w:t>IAM Policies and Groups</w:t>
      </w:r>
      <w:bookmarkEnd w:id="4"/>
    </w:p>
    <w:p w14:paraId="65F34E9D" w14:textId="77777777"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Oracle Cloud Infrastructure Identity and Access Management (IAM) lets you control who has access to specific cloud resources and what type of access a group of users has.</w:t>
      </w:r>
    </w:p>
    <w:p w14:paraId="421BD299" w14:textId="77777777"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The enterprise scale baseline landing zone provisions IAM groups with established roles and access levels. Each IAM group is referenced in IAM policies that grant access to the associated resources. All groups belong to the parent compartment. Each policy belongs to the compartment that is closest to the resource that it controls access to.</w:t>
      </w:r>
    </w:p>
    <w:p w14:paraId="760B0707" w14:textId="406B1132"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The enterprise scale baseline landing zone stack provisions the groups and IAM policies listed in the following table. To override the default group names, update the Terraform variables when you create the stack. For example, Groups can be renamed to fit organizational structure or to map with a federated identity service.</w:t>
      </w:r>
    </w:p>
    <w:tbl>
      <w:tblPr>
        <w:tblStyle w:val="TableGrid"/>
        <w:tblW w:w="0" w:type="auto"/>
        <w:tblLook w:val="04A0" w:firstRow="1" w:lastRow="0" w:firstColumn="1" w:lastColumn="0" w:noHBand="0" w:noVBand="1"/>
      </w:tblPr>
      <w:tblGrid>
        <w:gridCol w:w="1951"/>
        <w:gridCol w:w="3119"/>
        <w:gridCol w:w="5068"/>
      </w:tblGrid>
      <w:tr w:rsidR="0002635E" w:rsidRPr="0002635E" w14:paraId="30916350" w14:textId="77777777" w:rsidTr="002A36BF">
        <w:tc>
          <w:tcPr>
            <w:tcW w:w="1951" w:type="dxa"/>
          </w:tcPr>
          <w:p w14:paraId="321BEFF9" w14:textId="5885EAC5"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Group</w:t>
            </w:r>
          </w:p>
        </w:tc>
        <w:tc>
          <w:tcPr>
            <w:tcW w:w="3119" w:type="dxa"/>
          </w:tcPr>
          <w:p w14:paraId="74D1E218" w14:textId="406A166B"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Policy name</w:t>
            </w:r>
          </w:p>
        </w:tc>
        <w:tc>
          <w:tcPr>
            <w:tcW w:w="5068" w:type="dxa"/>
          </w:tcPr>
          <w:p w14:paraId="32DBAD3A" w14:textId="396A9502"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Description</w:t>
            </w:r>
          </w:p>
        </w:tc>
      </w:tr>
      <w:tr w:rsidR="0002635E" w:rsidRPr="0002635E" w14:paraId="5AD2E3F8" w14:textId="77777777" w:rsidTr="002A36BF">
        <w:tc>
          <w:tcPr>
            <w:tcW w:w="1951" w:type="dxa"/>
          </w:tcPr>
          <w:p w14:paraId="549BB45A" w14:textId="6F926343"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Virtual-Network-Admins</w:t>
            </w:r>
          </w:p>
        </w:tc>
        <w:tc>
          <w:tcPr>
            <w:tcW w:w="3119" w:type="dxa"/>
          </w:tcPr>
          <w:p w14:paraId="7462B4B0" w14:textId="43558961"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OCI-LZ-</w:t>
            </w:r>
            <w:proofErr w:type="spellStart"/>
            <w:r w:rsidRPr="0002635E">
              <w:rPr>
                <w:rFonts w:ascii="Arial" w:eastAsiaTheme="majorEastAsia" w:hAnsi="Arial" w:cs="Arial"/>
                <w:sz w:val="24"/>
                <w:szCs w:val="24"/>
              </w:rPr>
              <w:t>VCNAdminPolicy</w:t>
            </w:r>
            <w:proofErr w:type="spellEnd"/>
          </w:p>
        </w:tc>
        <w:tc>
          <w:tcPr>
            <w:tcW w:w="5068" w:type="dxa"/>
          </w:tcPr>
          <w:p w14:paraId="09BAB588" w14:textId="12E4657F"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Network administrators are allowed to manage all network resources in the network compartment.</w:t>
            </w:r>
          </w:p>
        </w:tc>
      </w:tr>
      <w:tr w:rsidR="0002635E" w:rsidRPr="0002635E" w14:paraId="55E10393" w14:textId="77777777" w:rsidTr="002A36BF">
        <w:tc>
          <w:tcPr>
            <w:tcW w:w="1951" w:type="dxa"/>
          </w:tcPr>
          <w:p w14:paraId="67807875" w14:textId="2D5C2C3C" w:rsidR="00F60A8E" w:rsidRPr="0002635E" w:rsidRDefault="00F60A8E" w:rsidP="00F60A8E">
            <w:pPr>
              <w:spacing w:line="360" w:lineRule="auto"/>
              <w:rPr>
                <w:rFonts w:ascii="Arial" w:eastAsiaTheme="majorEastAsia" w:hAnsi="Arial" w:cs="Arial"/>
                <w:sz w:val="24"/>
                <w:szCs w:val="24"/>
              </w:rPr>
            </w:pPr>
            <w:proofErr w:type="spellStart"/>
            <w:r w:rsidRPr="0002635E">
              <w:rPr>
                <w:rFonts w:ascii="Arial" w:eastAsiaTheme="majorEastAsia" w:hAnsi="Arial" w:cs="Arial"/>
                <w:sz w:val="24"/>
                <w:szCs w:val="24"/>
              </w:rPr>
              <w:t>LBUsers</w:t>
            </w:r>
            <w:proofErr w:type="spellEnd"/>
          </w:p>
        </w:tc>
        <w:tc>
          <w:tcPr>
            <w:tcW w:w="3119" w:type="dxa"/>
          </w:tcPr>
          <w:p w14:paraId="469A18C4" w14:textId="2711ADEC"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OCI-LZ-&lt;</w:t>
            </w:r>
            <w:proofErr w:type="spellStart"/>
            <w:r w:rsidRPr="0002635E">
              <w:rPr>
                <w:rFonts w:ascii="Arial" w:eastAsiaTheme="majorEastAsia" w:hAnsi="Arial" w:cs="Arial"/>
                <w:sz w:val="24"/>
                <w:szCs w:val="24"/>
              </w:rPr>
              <w:t>WorkloadName</w:t>
            </w:r>
            <w:proofErr w:type="spellEnd"/>
            <w:r w:rsidRPr="0002635E">
              <w:rPr>
                <w:rFonts w:ascii="Arial" w:eastAsiaTheme="majorEastAsia" w:hAnsi="Arial" w:cs="Arial"/>
                <w:sz w:val="24"/>
                <w:szCs w:val="24"/>
              </w:rPr>
              <w:t>&gt;-</w:t>
            </w:r>
            <w:proofErr w:type="spellStart"/>
            <w:r w:rsidRPr="0002635E">
              <w:rPr>
                <w:rFonts w:ascii="Arial" w:eastAsiaTheme="majorEastAsia" w:hAnsi="Arial" w:cs="Arial"/>
                <w:sz w:val="24"/>
                <w:szCs w:val="24"/>
              </w:rPr>
              <w:t>LBUserPolicy</w:t>
            </w:r>
            <w:proofErr w:type="spellEnd"/>
          </w:p>
        </w:tc>
        <w:tc>
          <w:tcPr>
            <w:tcW w:w="5068" w:type="dxa"/>
          </w:tcPr>
          <w:p w14:paraId="20B4DF23" w14:textId="0801A9A4"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Each workload has its own policy to grant management access to the load balancer user. There is only one load balancer user for all the workloads with access to only the created workload load balancers. The user can create and modify load balancers in each of these workload compartments.</w:t>
            </w:r>
          </w:p>
        </w:tc>
      </w:tr>
      <w:tr w:rsidR="0002635E" w:rsidRPr="0002635E" w14:paraId="0EE4B98D" w14:textId="77777777" w:rsidTr="002A36BF">
        <w:tc>
          <w:tcPr>
            <w:tcW w:w="1951" w:type="dxa"/>
          </w:tcPr>
          <w:p w14:paraId="345311A5" w14:textId="0C856E44"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Workload-Admins</w:t>
            </w:r>
          </w:p>
        </w:tc>
        <w:tc>
          <w:tcPr>
            <w:tcW w:w="3119" w:type="dxa"/>
          </w:tcPr>
          <w:p w14:paraId="71D8A85A" w14:textId="4C546666"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OCI-LZ-&lt;</w:t>
            </w:r>
            <w:proofErr w:type="spellStart"/>
            <w:r w:rsidRPr="0002635E">
              <w:rPr>
                <w:rFonts w:ascii="Arial" w:eastAsiaTheme="majorEastAsia" w:hAnsi="Arial" w:cs="Arial"/>
                <w:sz w:val="24"/>
                <w:szCs w:val="24"/>
              </w:rPr>
              <w:t>WorkloadName</w:t>
            </w:r>
            <w:proofErr w:type="spellEnd"/>
            <w:r w:rsidRPr="0002635E">
              <w:rPr>
                <w:rFonts w:ascii="Arial" w:eastAsiaTheme="majorEastAsia" w:hAnsi="Arial" w:cs="Arial"/>
                <w:sz w:val="24"/>
                <w:szCs w:val="24"/>
              </w:rPr>
              <w:t>&gt;-</w:t>
            </w:r>
            <w:proofErr w:type="spellStart"/>
            <w:r w:rsidRPr="0002635E">
              <w:rPr>
                <w:rFonts w:ascii="Arial" w:eastAsiaTheme="majorEastAsia" w:hAnsi="Arial" w:cs="Arial"/>
                <w:sz w:val="24"/>
                <w:szCs w:val="24"/>
              </w:rPr>
              <w:t>WorkloadAdminPolicy</w:t>
            </w:r>
            <w:proofErr w:type="spellEnd"/>
          </w:p>
        </w:tc>
        <w:tc>
          <w:tcPr>
            <w:tcW w:w="5068" w:type="dxa"/>
          </w:tcPr>
          <w:p w14:paraId="1FBF747E" w14:textId="0481580B"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 xml:space="preserve">Compute or workload administrators are allowed to manage all compute resources that host workloads. This includes the ability to manage all things related to creating instances, instance pools, auto-scaling configurations, cluster networks, custom images, and images in the Partner Image </w:t>
            </w:r>
            <w:proofErr w:type="spellStart"/>
            <w:r w:rsidRPr="0002635E">
              <w:rPr>
                <w:rFonts w:ascii="Arial" w:eastAsiaTheme="majorEastAsia" w:hAnsi="Arial" w:cs="Arial"/>
                <w:sz w:val="24"/>
                <w:szCs w:val="24"/>
              </w:rPr>
              <w:t>catalog</w:t>
            </w:r>
            <w:proofErr w:type="spellEnd"/>
            <w:r w:rsidRPr="0002635E">
              <w:rPr>
                <w:rFonts w:ascii="Arial" w:eastAsiaTheme="majorEastAsia" w:hAnsi="Arial" w:cs="Arial"/>
                <w:sz w:val="24"/>
                <w:szCs w:val="24"/>
              </w:rPr>
              <w:t>.</w:t>
            </w:r>
          </w:p>
        </w:tc>
      </w:tr>
      <w:tr w:rsidR="0002635E" w:rsidRPr="0002635E" w14:paraId="4A54D69A" w14:textId="77777777" w:rsidTr="002A36BF">
        <w:tc>
          <w:tcPr>
            <w:tcW w:w="1951" w:type="dxa"/>
          </w:tcPr>
          <w:p w14:paraId="57668985" w14:textId="5B5902C7"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Workload-Users</w:t>
            </w:r>
          </w:p>
        </w:tc>
        <w:tc>
          <w:tcPr>
            <w:tcW w:w="3119" w:type="dxa"/>
          </w:tcPr>
          <w:p w14:paraId="13B69F71" w14:textId="2A9F3893"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OCI-LZ-&lt;</w:t>
            </w:r>
            <w:proofErr w:type="spellStart"/>
            <w:r w:rsidRPr="0002635E">
              <w:rPr>
                <w:rFonts w:ascii="Arial" w:eastAsiaTheme="majorEastAsia" w:hAnsi="Arial" w:cs="Arial"/>
                <w:sz w:val="24"/>
                <w:szCs w:val="24"/>
              </w:rPr>
              <w:t>WorkloadName</w:t>
            </w:r>
            <w:proofErr w:type="spellEnd"/>
            <w:r w:rsidRPr="0002635E">
              <w:rPr>
                <w:rFonts w:ascii="Arial" w:eastAsiaTheme="majorEastAsia" w:hAnsi="Arial" w:cs="Arial"/>
                <w:sz w:val="24"/>
                <w:szCs w:val="24"/>
              </w:rPr>
              <w:t>&gt;-</w:t>
            </w:r>
            <w:proofErr w:type="spellStart"/>
            <w:r w:rsidRPr="0002635E">
              <w:rPr>
                <w:rFonts w:ascii="Arial" w:eastAsiaTheme="majorEastAsia" w:hAnsi="Arial" w:cs="Arial"/>
                <w:sz w:val="24"/>
                <w:szCs w:val="24"/>
              </w:rPr>
              <w:t>WorkloadUserPolicy</w:t>
            </w:r>
            <w:proofErr w:type="spellEnd"/>
          </w:p>
        </w:tc>
        <w:tc>
          <w:tcPr>
            <w:tcW w:w="5068" w:type="dxa"/>
          </w:tcPr>
          <w:p w14:paraId="600F69A5" w14:textId="01F56F80"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 xml:space="preserve">Compute or workload users are allowed to use all compute instances for the workload. Workload users can also create console connections, launch instances on dedicated virtual machine hosts, and create images in the Partner Image </w:t>
            </w:r>
            <w:proofErr w:type="spellStart"/>
            <w:r w:rsidRPr="0002635E">
              <w:rPr>
                <w:rFonts w:ascii="Arial" w:eastAsiaTheme="majorEastAsia" w:hAnsi="Arial" w:cs="Arial"/>
                <w:sz w:val="24"/>
                <w:szCs w:val="24"/>
              </w:rPr>
              <w:t>catalog</w:t>
            </w:r>
            <w:proofErr w:type="spellEnd"/>
            <w:r w:rsidRPr="0002635E">
              <w:rPr>
                <w:rFonts w:ascii="Arial" w:eastAsiaTheme="majorEastAsia" w:hAnsi="Arial" w:cs="Arial"/>
                <w:sz w:val="24"/>
                <w:szCs w:val="24"/>
              </w:rPr>
              <w:t>. Workload users cannot create custom images, and cannot use instance pools, auto-scaling, or cluster networks.</w:t>
            </w:r>
          </w:p>
        </w:tc>
      </w:tr>
      <w:tr w:rsidR="0002635E" w:rsidRPr="0002635E" w14:paraId="3CE6455B" w14:textId="77777777" w:rsidTr="002A36BF">
        <w:tc>
          <w:tcPr>
            <w:tcW w:w="1951" w:type="dxa"/>
          </w:tcPr>
          <w:p w14:paraId="70E676FD" w14:textId="52C25416"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Workload-Storage-Admins</w:t>
            </w:r>
          </w:p>
        </w:tc>
        <w:tc>
          <w:tcPr>
            <w:tcW w:w="3119" w:type="dxa"/>
          </w:tcPr>
          <w:p w14:paraId="546FAAAA" w14:textId="3CAA4D8F"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OCI-LZ-&lt;</w:t>
            </w:r>
            <w:proofErr w:type="spellStart"/>
            <w:r w:rsidRPr="0002635E">
              <w:rPr>
                <w:rFonts w:ascii="Arial" w:eastAsiaTheme="majorEastAsia" w:hAnsi="Arial" w:cs="Arial"/>
                <w:sz w:val="24"/>
                <w:szCs w:val="24"/>
              </w:rPr>
              <w:t>WorkloadName</w:t>
            </w:r>
            <w:proofErr w:type="spellEnd"/>
            <w:r w:rsidRPr="0002635E">
              <w:rPr>
                <w:rFonts w:ascii="Arial" w:eastAsiaTheme="majorEastAsia" w:hAnsi="Arial" w:cs="Arial"/>
                <w:sz w:val="24"/>
                <w:szCs w:val="24"/>
              </w:rPr>
              <w:t>&gt;-</w:t>
            </w:r>
            <w:proofErr w:type="spellStart"/>
            <w:r w:rsidRPr="0002635E">
              <w:rPr>
                <w:rFonts w:ascii="Arial" w:eastAsiaTheme="majorEastAsia" w:hAnsi="Arial" w:cs="Arial"/>
                <w:sz w:val="24"/>
                <w:szCs w:val="24"/>
              </w:rPr>
              <w:t>StorageAdminPolicy</w:t>
            </w:r>
            <w:proofErr w:type="spellEnd"/>
          </w:p>
        </w:tc>
        <w:tc>
          <w:tcPr>
            <w:tcW w:w="5068" w:type="dxa"/>
          </w:tcPr>
          <w:p w14:paraId="5AF3252E" w14:textId="3F0B7EFD"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Storage administrators are allowed to manage all types of storage requirements for the workload, including Object Storage buckets and objects, File Storage resources, and Block Volume volumes and backups.</w:t>
            </w:r>
          </w:p>
        </w:tc>
      </w:tr>
      <w:tr w:rsidR="0002635E" w:rsidRPr="0002635E" w14:paraId="0FD30778" w14:textId="77777777" w:rsidTr="002A36BF">
        <w:tc>
          <w:tcPr>
            <w:tcW w:w="1951" w:type="dxa"/>
          </w:tcPr>
          <w:p w14:paraId="6E57AC30" w14:textId="2998C0E8"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Workload-Storage-Users</w:t>
            </w:r>
          </w:p>
        </w:tc>
        <w:tc>
          <w:tcPr>
            <w:tcW w:w="3119" w:type="dxa"/>
          </w:tcPr>
          <w:p w14:paraId="34759451" w14:textId="0B1A0D4F"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OCI-LZ-&lt;</w:t>
            </w:r>
            <w:proofErr w:type="spellStart"/>
            <w:r w:rsidRPr="0002635E">
              <w:rPr>
                <w:rFonts w:ascii="Arial" w:eastAsiaTheme="majorEastAsia" w:hAnsi="Arial" w:cs="Arial"/>
                <w:sz w:val="24"/>
                <w:szCs w:val="24"/>
              </w:rPr>
              <w:t>WorkloadName</w:t>
            </w:r>
            <w:proofErr w:type="spellEnd"/>
            <w:r w:rsidRPr="0002635E">
              <w:rPr>
                <w:rFonts w:ascii="Arial" w:eastAsiaTheme="majorEastAsia" w:hAnsi="Arial" w:cs="Arial"/>
                <w:sz w:val="24"/>
                <w:szCs w:val="24"/>
              </w:rPr>
              <w:t>&gt;-</w:t>
            </w:r>
            <w:proofErr w:type="spellStart"/>
            <w:r w:rsidRPr="0002635E">
              <w:rPr>
                <w:rFonts w:ascii="Arial" w:eastAsiaTheme="majorEastAsia" w:hAnsi="Arial" w:cs="Arial"/>
                <w:sz w:val="24"/>
                <w:szCs w:val="24"/>
              </w:rPr>
              <w:t>StorageUserPolicy</w:t>
            </w:r>
            <w:proofErr w:type="spellEnd"/>
          </w:p>
        </w:tc>
        <w:tc>
          <w:tcPr>
            <w:tcW w:w="5068" w:type="dxa"/>
          </w:tcPr>
          <w:p w14:paraId="1DC7AA0A" w14:textId="251B2EDE"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Storage users are allowed to write and read from any Object Storage bucket in the associated workload compartment.</w:t>
            </w:r>
          </w:p>
        </w:tc>
      </w:tr>
      <w:tr w:rsidR="0002635E" w:rsidRPr="0002635E" w14:paraId="117524F6" w14:textId="77777777" w:rsidTr="002A36BF">
        <w:tc>
          <w:tcPr>
            <w:tcW w:w="1951" w:type="dxa"/>
          </w:tcPr>
          <w:p w14:paraId="159ACC0A" w14:textId="195B0725"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Security-Admins</w:t>
            </w:r>
          </w:p>
        </w:tc>
        <w:tc>
          <w:tcPr>
            <w:tcW w:w="3119" w:type="dxa"/>
          </w:tcPr>
          <w:p w14:paraId="6E9257F3" w14:textId="0A2126DF"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OCI-LZ-</w:t>
            </w:r>
            <w:proofErr w:type="spellStart"/>
            <w:r w:rsidRPr="0002635E">
              <w:rPr>
                <w:rFonts w:ascii="Arial" w:eastAsiaTheme="majorEastAsia" w:hAnsi="Arial" w:cs="Arial"/>
                <w:sz w:val="24"/>
                <w:szCs w:val="24"/>
              </w:rPr>
              <w:t>SecurityAdmins</w:t>
            </w:r>
            <w:proofErr w:type="spellEnd"/>
          </w:p>
        </w:tc>
        <w:tc>
          <w:tcPr>
            <w:tcW w:w="5068" w:type="dxa"/>
          </w:tcPr>
          <w:p w14:paraId="7F44E794" w14:textId="392BD51B"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Security administrators are allowed to manage and use encryption keys to encrypt resources. They can view resources in the Vault service, which manages user keys and secrets. Security administrators can also manage Bastion resources, which allow users to connect to hosts and subnets in the VCN. Access for security administrators is scoped to the security compartment.</w:t>
            </w:r>
          </w:p>
        </w:tc>
      </w:tr>
      <w:tr w:rsidR="0002635E" w:rsidRPr="0002635E" w14:paraId="289335D4" w14:textId="77777777" w:rsidTr="002A36BF">
        <w:tc>
          <w:tcPr>
            <w:tcW w:w="1951" w:type="dxa"/>
          </w:tcPr>
          <w:p w14:paraId="4C5A4635" w14:textId="4773466A" w:rsidR="00F60A8E" w:rsidRPr="0002635E" w:rsidRDefault="00F60A8E" w:rsidP="00F60A8E">
            <w:pPr>
              <w:spacing w:line="360" w:lineRule="auto"/>
              <w:rPr>
                <w:rFonts w:ascii="Arial" w:eastAsiaTheme="majorEastAsia" w:hAnsi="Arial" w:cs="Arial"/>
                <w:sz w:val="24"/>
                <w:szCs w:val="24"/>
              </w:rPr>
            </w:pPr>
            <w:proofErr w:type="spellStart"/>
            <w:r w:rsidRPr="0002635E">
              <w:rPr>
                <w:rFonts w:ascii="Arial" w:eastAsiaTheme="majorEastAsia" w:hAnsi="Arial" w:cs="Arial"/>
                <w:sz w:val="24"/>
                <w:szCs w:val="24"/>
              </w:rPr>
              <w:t>CloudGuard</w:t>
            </w:r>
            <w:proofErr w:type="spellEnd"/>
            <w:r w:rsidRPr="0002635E">
              <w:rPr>
                <w:rFonts w:ascii="Arial" w:eastAsiaTheme="majorEastAsia" w:hAnsi="Arial" w:cs="Arial"/>
                <w:sz w:val="24"/>
                <w:szCs w:val="24"/>
              </w:rPr>
              <w:t>-Architect</w:t>
            </w:r>
          </w:p>
        </w:tc>
        <w:tc>
          <w:tcPr>
            <w:tcW w:w="3119" w:type="dxa"/>
          </w:tcPr>
          <w:p w14:paraId="3E443439" w14:textId="1DC95C4A"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OCI-LZ-</w:t>
            </w:r>
            <w:proofErr w:type="spellStart"/>
            <w:r w:rsidRPr="0002635E">
              <w:rPr>
                <w:rFonts w:ascii="Arial" w:eastAsiaTheme="majorEastAsia" w:hAnsi="Arial" w:cs="Arial"/>
                <w:sz w:val="24"/>
                <w:szCs w:val="24"/>
              </w:rPr>
              <w:t>CGAdmins</w:t>
            </w:r>
            <w:proofErr w:type="spellEnd"/>
          </w:p>
        </w:tc>
        <w:tc>
          <w:tcPr>
            <w:tcW w:w="5068" w:type="dxa"/>
          </w:tcPr>
          <w:p w14:paraId="599447CC" w14:textId="314DDB5E"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Cloud Guard administrators are allowed to manage Cloud Guard resources in general, including all resources in the Cloud Guard resource family. This includes scores, problems, detector recipes, responders, and targets.</w:t>
            </w:r>
          </w:p>
        </w:tc>
      </w:tr>
      <w:tr w:rsidR="0002635E" w:rsidRPr="0002635E" w14:paraId="1A8D8A7F" w14:textId="77777777" w:rsidTr="002A36BF">
        <w:tc>
          <w:tcPr>
            <w:tcW w:w="1951" w:type="dxa"/>
          </w:tcPr>
          <w:p w14:paraId="3813518D" w14:textId="7B4681CE" w:rsidR="00F60A8E" w:rsidRPr="0002635E" w:rsidRDefault="00F60A8E" w:rsidP="00F60A8E">
            <w:pPr>
              <w:spacing w:line="360" w:lineRule="auto"/>
              <w:rPr>
                <w:rFonts w:ascii="Arial" w:eastAsiaTheme="majorEastAsia" w:hAnsi="Arial" w:cs="Arial"/>
                <w:sz w:val="24"/>
                <w:szCs w:val="24"/>
              </w:rPr>
            </w:pPr>
            <w:proofErr w:type="spellStart"/>
            <w:r w:rsidRPr="0002635E">
              <w:rPr>
                <w:rFonts w:ascii="Arial" w:eastAsiaTheme="majorEastAsia" w:hAnsi="Arial" w:cs="Arial"/>
                <w:sz w:val="24"/>
                <w:szCs w:val="24"/>
              </w:rPr>
              <w:t>CloudGuard</w:t>
            </w:r>
            <w:proofErr w:type="spellEnd"/>
            <w:r w:rsidRPr="0002635E">
              <w:rPr>
                <w:rFonts w:ascii="Arial" w:eastAsiaTheme="majorEastAsia" w:hAnsi="Arial" w:cs="Arial"/>
                <w:sz w:val="24"/>
                <w:szCs w:val="24"/>
              </w:rPr>
              <w:t>-Analyst</w:t>
            </w:r>
          </w:p>
        </w:tc>
        <w:tc>
          <w:tcPr>
            <w:tcW w:w="3119" w:type="dxa"/>
          </w:tcPr>
          <w:p w14:paraId="582C5C5F" w14:textId="6349E941"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OCI-LZ-</w:t>
            </w:r>
            <w:proofErr w:type="spellStart"/>
            <w:r w:rsidRPr="0002635E">
              <w:rPr>
                <w:rFonts w:ascii="Arial" w:eastAsiaTheme="majorEastAsia" w:hAnsi="Arial" w:cs="Arial"/>
                <w:sz w:val="24"/>
                <w:szCs w:val="24"/>
              </w:rPr>
              <w:t>CGOps</w:t>
            </w:r>
            <w:proofErr w:type="spellEnd"/>
          </w:p>
        </w:tc>
        <w:tc>
          <w:tcPr>
            <w:tcW w:w="5068" w:type="dxa"/>
          </w:tcPr>
          <w:p w14:paraId="38E093A9" w14:textId="2DA4563E"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Cloud Guard analysts are allowed to use Cloud Guard resources and workflows. They can review problems and recommendations, execute responders, and add new targets with existing recipes and responders.</w:t>
            </w:r>
          </w:p>
        </w:tc>
      </w:tr>
      <w:tr w:rsidR="00F60A8E" w:rsidRPr="0002635E" w14:paraId="0DAA8B70" w14:textId="77777777" w:rsidTr="002A36BF">
        <w:tc>
          <w:tcPr>
            <w:tcW w:w="1951" w:type="dxa"/>
          </w:tcPr>
          <w:p w14:paraId="1A2058F6" w14:textId="1754D6A6" w:rsidR="00F60A8E" w:rsidRPr="0002635E" w:rsidRDefault="00F60A8E" w:rsidP="00F60A8E">
            <w:pPr>
              <w:spacing w:line="360" w:lineRule="auto"/>
              <w:rPr>
                <w:rFonts w:ascii="Arial" w:eastAsiaTheme="majorEastAsia" w:hAnsi="Arial" w:cs="Arial"/>
                <w:sz w:val="24"/>
                <w:szCs w:val="24"/>
              </w:rPr>
            </w:pPr>
            <w:proofErr w:type="spellStart"/>
            <w:r w:rsidRPr="0002635E">
              <w:rPr>
                <w:rFonts w:ascii="Arial" w:eastAsiaTheme="majorEastAsia" w:hAnsi="Arial" w:cs="Arial"/>
                <w:sz w:val="24"/>
                <w:szCs w:val="24"/>
              </w:rPr>
              <w:t>CloudGuard</w:t>
            </w:r>
            <w:proofErr w:type="spellEnd"/>
            <w:r w:rsidRPr="0002635E">
              <w:rPr>
                <w:rFonts w:ascii="Arial" w:eastAsiaTheme="majorEastAsia" w:hAnsi="Arial" w:cs="Arial"/>
                <w:sz w:val="24"/>
                <w:szCs w:val="24"/>
              </w:rPr>
              <w:t>-Operator</w:t>
            </w:r>
          </w:p>
        </w:tc>
        <w:tc>
          <w:tcPr>
            <w:tcW w:w="3119" w:type="dxa"/>
          </w:tcPr>
          <w:p w14:paraId="660182B2" w14:textId="08781F8B" w:rsidR="00F60A8E" w:rsidRPr="0002635E" w:rsidRDefault="00F60A8E"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OCI-LZ-</w:t>
            </w:r>
            <w:proofErr w:type="spellStart"/>
            <w:r w:rsidRPr="0002635E">
              <w:rPr>
                <w:rFonts w:ascii="Arial" w:eastAsiaTheme="majorEastAsia" w:hAnsi="Arial" w:cs="Arial"/>
                <w:sz w:val="24"/>
                <w:szCs w:val="24"/>
              </w:rPr>
              <w:t>CGUsers</w:t>
            </w:r>
            <w:proofErr w:type="spellEnd"/>
          </w:p>
        </w:tc>
        <w:tc>
          <w:tcPr>
            <w:tcW w:w="5068" w:type="dxa"/>
          </w:tcPr>
          <w:p w14:paraId="62FFE2BE" w14:textId="31E409AB" w:rsidR="00F60A8E"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Cloud Guard operators are allowed to access Cloud Guard problems and detector recipes. They have read-only access to issues and problems that are detected by Cloud Guard, but do not have permission to take corrective action on the security issues, nor can they manage targets.</w:t>
            </w:r>
          </w:p>
        </w:tc>
      </w:tr>
    </w:tbl>
    <w:p w14:paraId="2A7C72D7" w14:textId="77777777" w:rsidR="00F60A8E" w:rsidRPr="0002635E" w:rsidRDefault="00F60A8E" w:rsidP="00F60A8E">
      <w:pPr>
        <w:spacing w:line="360" w:lineRule="auto"/>
        <w:rPr>
          <w:rFonts w:ascii="Arial" w:eastAsiaTheme="majorEastAsia" w:hAnsi="Arial" w:cs="Arial"/>
          <w:sz w:val="24"/>
          <w:szCs w:val="24"/>
        </w:rPr>
      </w:pPr>
    </w:p>
    <w:p w14:paraId="1453A0B1" w14:textId="53335B70" w:rsidR="002A36BF" w:rsidRPr="0002635E" w:rsidRDefault="002A36BF" w:rsidP="00F60A8E">
      <w:pPr>
        <w:spacing w:line="360" w:lineRule="auto"/>
        <w:rPr>
          <w:rFonts w:ascii="Arial" w:eastAsiaTheme="majorEastAsia" w:hAnsi="Arial" w:cs="Arial"/>
          <w:sz w:val="24"/>
          <w:szCs w:val="24"/>
        </w:rPr>
      </w:pPr>
      <w:r w:rsidRPr="0002635E">
        <w:rPr>
          <w:rFonts w:ascii="Arial" w:eastAsiaTheme="majorEastAsia" w:hAnsi="Arial" w:cs="Arial"/>
          <w:sz w:val="24"/>
          <w:szCs w:val="24"/>
        </w:rPr>
        <w:t xml:space="preserve">The following diagram shows the IAM groups and policies that are created by the enterprise </w:t>
      </w:r>
      <w:r w:rsidRPr="0002635E">
        <w:rPr>
          <w:rFonts w:ascii="Arial" w:eastAsia="Rockwell" w:hAnsi="Arial" w:cs="Arial"/>
          <w:noProof/>
          <w:sz w:val="24"/>
          <w:szCs w:val="24"/>
          <w:lang w:eastAsia="en-IN"/>
        </w:rPr>
        <w:drawing>
          <wp:anchor distT="0" distB="0" distL="0" distR="0" simplePos="0" relativeHeight="251658752" behindDoc="0" locked="0" layoutInCell="1" allowOverlap="1" wp14:anchorId="3F7DE568" wp14:editId="7447C53B">
            <wp:simplePos x="0" y="0"/>
            <wp:positionH relativeFrom="column">
              <wp:posOffset>3810</wp:posOffset>
            </wp:positionH>
            <wp:positionV relativeFrom="line">
              <wp:posOffset>554355</wp:posOffset>
            </wp:positionV>
            <wp:extent cx="6776720" cy="4910455"/>
            <wp:effectExtent l="0" t="0" r="0" b="0"/>
            <wp:wrapTopAndBottom distT="0" distB="0"/>
            <wp:docPr id="1073741832" name="Picture 1" descr="Graphic 19"/>
            <wp:cNvGraphicFramePr/>
            <a:graphic xmlns:a="http://schemas.openxmlformats.org/drawingml/2006/main">
              <a:graphicData uri="http://schemas.openxmlformats.org/drawingml/2006/picture">
                <pic:pic xmlns:pic="http://schemas.openxmlformats.org/drawingml/2006/picture">
                  <pic:nvPicPr>
                    <pic:cNvPr id="1073741832" name="Graphic 19" descr="Graphic 19"/>
                    <pic:cNvPicPr>
                      <a:picLocks noChangeAspect="1"/>
                    </pic:cNvPicPr>
                  </pic:nvPicPr>
                  <pic:blipFill>
                    <a:blip r:embed="rId8" cstate="print"/>
                    <a:stretch>
                      <a:fillRect/>
                    </a:stretch>
                  </pic:blipFill>
                  <pic:spPr>
                    <a:xfrm>
                      <a:off x="0" y="0"/>
                      <a:ext cx="6776720" cy="4910455"/>
                    </a:xfrm>
                    <a:prstGeom prst="rect">
                      <a:avLst/>
                    </a:prstGeom>
                    <a:ln w="12700" cap="flat">
                      <a:noFill/>
                      <a:miter lim="400000"/>
                    </a:ln>
                    <a:effectLst/>
                  </pic:spPr>
                </pic:pic>
              </a:graphicData>
            </a:graphic>
          </wp:anchor>
        </w:drawing>
      </w:r>
      <w:r w:rsidRPr="0002635E">
        <w:rPr>
          <w:rFonts w:ascii="Arial" w:eastAsiaTheme="majorEastAsia" w:hAnsi="Arial" w:cs="Arial"/>
          <w:sz w:val="24"/>
          <w:szCs w:val="24"/>
        </w:rPr>
        <w:t>scale baseline landing zone.</w:t>
      </w:r>
    </w:p>
    <w:p w14:paraId="5AD7D29D" w14:textId="162637B2" w:rsidR="002A36BF" w:rsidRPr="0002635E" w:rsidRDefault="002A36BF" w:rsidP="00F60A8E">
      <w:pPr>
        <w:spacing w:line="360" w:lineRule="auto"/>
        <w:rPr>
          <w:rFonts w:ascii="Arial" w:eastAsiaTheme="majorEastAsia" w:hAnsi="Arial" w:cs="Arial"/>
          <w:sz w:val="24"/>
          <w:szCs w:val="24"/>
        </w:rPr>
      </w:pPr>
    </w:p>
    <w:p w14:paraId="12A7AA68" w14:textId="77777777" w:rsidR="00D3638B" w:rsidRPr="0002635E" w:rsidRDefault="00D3638B" w:rsidP="00D3638B">
      <w:pPr>
        <w:spacing w:line="360" w:lineRule="auto"/>
        <w:rPr>
          <w:rFonts w:ascii="Arial" w:eastAsiaTheme="majorEastAsia" w:hAnsi="Arial" w:cs="Arial"/>
          <w:sz w:val="24"/>
          <w:szCs w:val="24"/>
        </w:rPr>
      </w:pPr>
      <w:r w:rsidRPr="0002635E">
        <w:rPr>
          <w:rFonts w:ascii="Arial" w:eastAsiaTheme="majorEastAsia" w:hAnsi="Arial" w:cs="Arial"/>
          <w:sz w:val="24"/>
          <w:szCs w:val="24"/>
        </w:rPr>
        <w:t>Optionally, additional users can be added to the groups that are created.</w:t>
      </w:r>
    </w:p>
    <w:p w14:paraId="4541003E" w14:textId="77777777" w:rsidR="00D3638B" w:rsidRPr="0002635E" w:rsidRDefault="00D3638B" w:rsidP="00D3638B">
      <w:pPr>
        <w:spacing w:line="360" w:lineRule="auto"/>
        <w:rPr>
          <w:rFonts w:ascii="Arial" w:eastAsiaTheme="majorEastAsia" w:hAnsi="Arial" w:cs="Arial"/>
          <w:b/>
          <w:sz w:val="24"/>
          <w:szCs w:val="24"/>
        </w:rPr>
      </w:pPr>
      <w:r w:rsidRPr="0002635E">
        <w:rPr>
          <w:rFonts w:ascii="Arial" w:eastAsiaTheme="majorEastAsia" w:hAnsi="Arial" w:cs="Arial"/>
          <w:b/>
          <w:sz w:val="24"/>
          <w:szCs w:val="24"/>
        </w:rPr>
        <w:t>To add users to groups:</w:t>
      </w:r>
    </w:p>
    <w:p w14:paraId="69B327A8" w14:textId="54191AA0" w:rsidR="00D3638B" w:rsidRPr="0002635E" w:rsidRDefault="00D3638B" w:rsidP="00D3638B">
      <w:pPr>
        <w:pStyle w:val="ListParagraph"/>
        <w:numPr>
          <w:ilvl w:val="0"/>
          <w:numId w:val="122"/>
        </w:numPr>
        <w:spacing w:line="360" w:lineRule="auto"/>
        <w:rPr>
          <w:rFonts w:ascii="Arial" w:eastAsiaTheme="majorEastAsia" w:hAnsi="Arial" w:cs="Arial"/>
          <w:sz w:val="24"/>
          <w:szCs w:val="24"/>
        </w:rPr>
      </w:pPr>
      <w:r w:rsidRPr="0002635E">
        <w:rPr>
          <w:rFonts w:ascii="Arial" w:eastAsiaTheme="majorEastAsia" w:hAnsi="Arial" w:cs="Arial"/>
          <w:sz w:val="24"/>
          <w:szCs w:val="24"/>
        </w:rPr>
        <w:t xml:space="preserve">Open the navigation menu and click Identity &amp; Security. Under Identity, click Users. </w:t>
      </w:r>
    </w:p>
    <w:p w14:paraId="19054FC5" w14:textId="43514072" w:rsidR="00D3638B" w:rsidRPr="0002635E" w:rsidRDefault="00D3638B" w:rsidP="00D3638B">
      <w:pPr>
        <w:pStyle w:val="ListParagraph"/>
        <w:numPr>
          <w:ilvl w:val="0"/>
          <w:numId w:val="122"/>
        </w:numPr>
        <w:spacing w:line="360" w:lineRule="auto"/>
        <w:rPr>
          <w:rFonts w:ascii="Arial" w:eastAsiaTheme="majorEastAsia" w:hAnsi="Arial" w:cs="Arial"/>
          <w:sz w:val="24"/>
          <w:szCs w:val="24"/>
        </w:rPr>
      </w:pPr>
      <w:r w:rsidRPr="0002635E">
        <w:rPr>
          <w:rFonts w:ascii="Arial" w:eastAsiaTheme="majorEastAsia" w:hAnsi="Arial" w:cs="Arial"/>
          <w:sz w:val="24"/>
          <w:szCs w:val="24"/>
        </w:rPr>
        <w:t>A list of the users in your tenancy is displayed.</w:t>
      </w:r>
    </w:p>
    <w:p w14:paraId="7BD1F614" w14:textId="76F2DFA0" w:rsidR="00D3638B" w:rsidRPr="0002635E" w:rsidRDefault="00D3638B" w:rsidP="00D3638B">
      <w:pPr>
        <w:pStyle w:val="ListParagraph"/>
        <w:numPr>
          <w:ilvl w:val="0"/>
          <w:numId w:val="122"/>
        </w:numPr>
        <w:spacing w:line="360" w:lineRule="auto"/>
        <w:rPr>
          <w:rFonts w:ascii="Arial" w:eastAsiaTheme="majorEastAsia" w:hAnsi="Arial" w:cs="Arial"/>
          <w:sz w:val="24"/>
          <w:szCs w:val="24"/>
        </w:rPr>
      </w:pPr>
      <w:r w:rsidRPr="0002635E">
        <w:rPr>
          <w:rFonts w:ascii="Arial" w:eastAsiaTheme="majorEastAsia" w:hAnsi="Arial" w:cs="Arial"/>
          <w:sz w:val="24"/>
          <w:szCs w:val="24"/>
        </w:rPr>
        <w:t>Locate the user in the list.</w:t>
      </w:r>
    </w:p>
    <w:p w14:paraId="40DA6257" w14:textId="7D7104E7" w:rsidR="00D3638B" w:rsidRPr="0002635E" w:rsidRDefault="00D3638B" w:rsidP="00D3638B">
      <w:pPr>
        <w:pStyle w:val="ListParagraph"/>
        <w:numPr>
          <w:ilvl w:val="0"/>
          <w:numId w:val="122"/>
        </w:numPr>
        <w:spacing w:line="360" w:lineRule="auto"/>
        <w:rPr>
          <w:rFonts w:ascii="Arial" w:eastAsiaTheme="majorEastAsia" w:hAnsi="Arial" w:cs="Arial"/>
          <w:sz w:val="24"/>
          <w:szCs w:val="24"/>
        </w:rPr>
      </w:pPr>
      <w:r w:rsidRPr="0002635E">
        <w:rPr>
          <w:rFonts w:ascii="Arial" w:eastAsiaTheme="majorEastAsia" w:hAnsi="Arial" w:cs="Arial"/>
          <w:sz w:val="24"/>
          <w:szCs w:val="24"/>
        </w:rPr>
        <w:t>Click the user. The user's details are displayed.</w:t>
      </w:r>
    </w:p>
    <w:p w14:paraId="14FB6DDD" w14:textId="4D42F223" w:rsidR="00D3638B" w:rsidRPr="0002635E" w:rsidRDefault="00D3638B" w:rsidP="00D3638B">
      <w:pPr>
        <w:pStyle w:val="ListParagraph"/>
        <w:numPr>
          <w:ilvl w:val="0"/>
          <w:numId w:val="122"/>
        </w:numPr>
        <w:spacing w:line="360" w:lineRule="auto"/>
        <w:rPr>
          <w:rFonts w:ascii="Arial" w:eastAsiaTheme="majorEastAsia" w:hAnsi="Arial" w:cs="Arial"/>
          <w:sz w:val="24"/>
          <w:szCs w:val="24"/>
        </w:rPr>
      </w:pPr>
      <w:r w:rsidRPr="0002635E">
        <w:rPr>
          <w:rFonts w:ascii="Arial" w:eastAsiaTheme="majorEastAsia" w:hAnsi="Arial" w:cs="Arial"/>
          <w:sz w:val="24"/>
          <w:szCs w:val="24"/>
        </w:rPr>
        <w:t>Click Groups.</w:t>
      </w:r>
    </w:p>
    <w:p w14:paraId="0CB26AFD" w14:textId="78362274" w:rsidR="00D3638B" w:rsidRPr="0002635E" w:rsidRDefault="00D3638B" w:rsidP="00D3638B">
      <w:pPr>
        <w:pStyle w:val="ListParagraph"/>
        <w:numPr>
          <w:ilvl w:val="0"/>
          <w:numId w:val="122"/>
        </w:numPr>
        <w:spacing w:line="360" w:lineRule="auto"/>
        <w:rPr>
          <w:rFonts w:ascii="Arial" w:eastAsiaTheme="majorEastAsia" w:hAnsi="Arial" w:cs="Arial"/>
          <w:sz w:val="24"/>
          <w:szCs w:val="24"/>
        </w:rPr>
      </w:pPr>
      <w:r w:rsidRPr="0002635E">
        <w:rPr>
          <w:rFonts w:ascii="Arial" w:eastAsiaTheme="majorEastAsia" w:hAnsi="Arial" w:cs="Arial"/>
          <w:sz w:val="24"/>
          <w:szCs w:val="24"/>
        </w:rPr>
        <w:t>Click Add User to Group.</w:t>
      </w:r>
    </w:p>
    <w:p w14:paraId="33BF2C20" w14:textId="11ACC841" w:rsidR="00D3638B" w:rsidRPr="0002635E" w:rsidRDefault="00D3638B" w:rsidP="00D3638B">
      <w:pPr>
        <w:pStyle w:val="ListParagraph"/>
        <w:numPr>
          <w:ilvl w:val="0"/>
          <w:numId w:val="122"/>
        </w:numPr>
        <w:spacing w:line="360" w:lineRule="auto"/>
        <w:rPr>
          <w:rFonts w:ascii="Arial" w:eastAsiaTheme="majorEastAsia" w:hAnsi="Arial" w:cs="Arial"/>
          <w:sz w:val="24"/>
          <w:szCs w:val="24"/>
        </w:rPr>
      </w:pPr>
      <w:r w:rsidRPr="0002635E">
        <w:rPr>
          <w:rFonts w:ascii="Arial" w:eastAsiaTheme="majorEastAsia" w:hAnsi="Arial" w:cs="Arial"/>
          <w:sz w:val="24"/>
          <w:szCs w:val="24"/>
        </w:rPr>
        <w:t>Select the group from the drop-down list, and then click Add.</w:t>
      </w:r>
    </w:p>
    <w:p w14:paraId="1AC0C6D1" w14:textId="480C94A7" w:rsidR="002A36BF" w:rsidRPr="0002635E" w:rsidRDefault="00D3638B" w:rsidP="00D3638B">
      <w:pPr>
        <w:spacing w:line="360" w:lineRule="auto"/>
        <w:rPr>
          <w:rFonts w:ascii="Arial" w:eastAsiaTheme="majorEastAsia" w:hAnsi="Arial" w:cs="Arial"/>
          <w:sz w:val="24"/>
          <w:szCs w:val="24"/>
        </w:rPr>
      </w:pPr>
      <w:r w:rsidRPr="0002635E">
        <w:rPr>
          <w:rFonts w:ascii="Arial" w:eastAsiaTheme="majorEastAsia" w:hAnsi="Arial" w:cs="Arial"/>
          <w:sz w:val="24"/>
          <w:szCs w:val="24"/>
        </w:rPr>
        <w:t>User membership can also be managed in groups through the API, SDKs, CLI, or Terraform</w:t>
      </w:r>
    </w:p>
    <w:p w14:paraId="10BDC8C0" w14:textId="77777777" w:rsidR="00D3638B" w:rsidRPr="0002635E" w:rsidRDefault="00D3638B" w:rsidP="00E3446F">
      <w:pPr>
        <w:pStyle w:val="Heading2"/>
        <w:numPr>
          <w:ilvl w:val="0"/>
          <w:numId w:val="128"/>
        </w:numPr>
        <w:rPr>
          <w:rFonts w:ascii="Arial" w:hAnsi="Arial" w:cs="Arial"/>
          <w:b/>
          <w:color w:val="auto"/>
          <w:sz w:val="24"/>
          <w:szCs w:val="24"/>
        </w:rPr>
      </w:pPr>
      <w:bookmarkStart w:id="5" w:name="_Toc133225202"/>
      <w:r w:rsidRPr="0002635E">
        <w:rPr>
          <w:rFonts w:ascii="Arial" w:hAnsi="Arial" w:cs="Arial"/>
          <w:b/>
          <w:color w:val="auto"/>
          <w:sz w:val="24"/>
          <w:szCs w:val="24"/>
        </w:rPr>
        <w:t>Cloud Guard</w:t>
      </w:r>
      <w:bookmarkEnd w:id="5"/>
    </w:p>
    <w:p w14:paraId="5BCB1CE1" w14:textId="77777777" w:rsidR="00D3638B" w:rsidRPr="0002635E" w:rsidRDefault="00D3638B" w:rsidP="00D3638B">
      <w:pPr>
        <w:spacing w:line="360" w:lineRule="auto"/>
        <w:rPr>
          <w:rFonts w:ascii="Arial" w:eastAsiaTheme="majorEastAsia" w:hAnsi="Arial" w:cs="Arial"/>
          <w:sz w:val="24"/>
          <w:szCs w:val="24"/>
        </w:rPr>
      </w:pPr>
      <w:r w:rsidRPr="0002635E">
        <w:rPr>
          <w:rFonts w:ascii="Arial" w:eastAsiaTheme="majorEastAsia" w:hAnsi="Arial" w:cs="Arial"/>
          <w:sz w:val="24"/>
          <w:szCs w:val="24"/>
        </w:rPr>
        <w:t>Use Cloud Guard to monitor and manage the security of your cloud resources.</w:t>
      </w:r>
    </w:p>
    <w:p w14:paraId="1A1FC73F" w14:textId="77777777" w:rsidR="00D3638B" w:rsidRPr="0002635E" w:rsidRDefault="00D3638B" w:rsidP="00D3638B">
      <w:pPr>
        <w:spacing w:line="360" w:lineRule="auto"/>
        <w:rPr>
          <w:rFonts w:ascii="Arial" w:eastAsiaTheme="majorEastAsia" w:hAnsi="Arial" w:cs="Arial"/>
          <w:b/>
          <w:sz w:val="24"/>
          <w:szCs w:val="24"/>
        </w:rPr>
      </w:pPr>
      <w:r w:rsidRPr="0002635E">
        <w:rPr>
          <w:rFonts w:ascii="Arial" w:eastAsiaTheme="majorEastAsia" w:hAnsi="Arial" w:cs="Arial"/>
          <w:b/>
          <w:sz w:val="24"/>
          <w:szCs w:val="24"/>
        </w:rPr>
        <w:t>Usage and Best Practices</w:t>
      </w:r>
    </w:p>
    <w:p w14:paraId="502B77C1" w14:textId="77777777" w:rsidR="00D3638B" w:rsidRPr="0002635E" w:rsidRDefault="00D3638B" w:rsidP="00D3638B">
      <w:pPr>
        <w:spacing w:line="360" w:lineRule="auto"/>
        <w:rPr>
          <w:rFonts w:ascii="Arial" w:eastAsiaTheme="majorEastAsia" w:hAnsi="Arial" w:cs="Arial"/>
          <w:sz w:val="24"/>
          <w:szCs w:val="24"/>
        </w:rPr>
      </w:pPr>
      <w:r w:rsidRPr="0002635E">
        <w:rPr>
          <w:rFonts w:ascii="Arial" w:eastAsiaTheme="majorEastAsia" w:hAnsi="Arial" w:cs="Arial"/>
          <w:sz w:val="24"/>
          <w:szCs w:val="24"/>
        </w:rPr>
        <w:t>Cloud Guard is a cloud-native service that helps customers monitor, identify, achieve, and maintain a strong security posture on Oracle Cloud. Use the service to examine your Oracle Cloud Infrastructure resources for security weakness related to configuration, and your Oracle Cloud Infrastructure operators and users for risky activities. Upon detection, Cloud Guard can suggest, assist, or take corrective actions, based on your configuration.</w:t>
      </w:r>
    </w:p>
    <w:p w14:paraId="2E9E05F9" w14:textId="77777777" w:rsidR="00D3638B" w:rsidRPr="0002635E" w:rsidRDefault="00D3638B" w:rsidP="00D3638B">
      <w:pPr>
        <w:spacing w:line="360" w:lineRule="auto"/>
        <w:rPr>
          <w:rFonts w:ascii="Arial" w:eastAsiaTheme="majorEastAsia" w:hAnsi="Arial" w:cs="Arial"/>
          <w:sz w:val="24"/>
          <w:szCs w:val="24"/>
        </w:rPr>
      </w:pPr>
      <w:r w:rsidRPr="0002635E">
        <w:rPr>
          <w:rFonts w:ascii="Arial" w:eastAsiaTheme="majorEastAsia" w:hAnsi="Arial" w:cs="Arial"/>
          <w:sz w:val="24"/>
          <w:szCs w:val="24"/>
        </w:rPr>
        <w:t>To use Cloud Guard, define target resources that are wanted Cloud Guard to monitor. Then, use either Oracle-managed or user-managed detector recipes, or sets of rules, to examine the resources and activities in the target and identify problems.</w:t>
      </w:r>
    </w:p>
    <w:p w14:paraId="7F57F9A5" w14:textId="77777777" w:rsidR="00D3638B" w:rsidRPr="0002635E" w:rsidRDefault="00D3638B" w:rsidP="00D3638B">
      <w:pPr>
        <w:spacing w:line="360" w:lineRule="auto"/>
        <w:rPr>
          <w:rFonts w:ascii="Arial" w:eastAsiaTheme="majorEastAsia" w:hAnsi="Arial" w:cs="Arial"/>
          <w:sz w:val="24"/>
          <w:szCs w:val="24"/>
        </w:rPr>
      </w:pPr>
      <w:r w:rsidRPr="0002635E">
        <w:rPr>
          <w:rFonts w:ascii="Arial" w:eastAsiaTheme="majorEastAsia" w:hAnsi="Arial" w:cs="Arial"/>
          <w:sz w:val="24"/>
          <w:szCs w:val="24"/>
        </w:rPr>
        <w:t>The reporting region for Cloud Guard is set to tenancy's home region by default. This is because if Cloud Guard is already enabled in tenancy and the reporting region is not the home region, Cloud Guard would need to be disabled and then re-enabled, which adds unnecessary complexity. Cloud Guard can detect events in the region where the enterprise scale baseline landing zone is deployed, even if the reporting region is different. If necessary, the reporting region can manually be change.</w:t>
      </w:r>
    </w:p>
    <w:p w14:paraId="6D112720" w14:textId="77777777" w:rsidR="00D3638B" w:rsidRPr="0002635E" w:rsidRDefault="00D3638B" w:rsidP="00D3638B">
      <w:pPr>
        <w:spacing w:line="360" w:lineRule="auto"/>
        <w:rPr>
          <w:rFonts w:ascii="Arial" w:eastAsiaTheme="majorEastAsia" w:hAnsi="Arial" w:cs="Arial"/>
          <w:sz w:val="24"/>
          <w:szCs w:val="24"/>
        </w:rPr>
      </w:pPr>
      <w:r w:rsidRPr="0002635E">
        <w:rPr>
          <w:rFonts w:ascii="Arial" w:eastAsiaTheme="majorEastAsia" w:hAnsi="Arial" w:cs="Arial"/>
          <w:sz w:val="24"/>
          <w:szCs w:val="24"/>
        </w:rPr>
        <w:t>While provisioning Cloud Guard resources using the enterprise scale baseline landing zone stack, the target is all resources within the parent compartment. The enterprise scale baseline landing zone includes two Oracle-managed recipes, OCI Configuration Detector Recipe and OCI Activity Detector Recipe. These detector recipes perform checks and identify potential security problems on your resources.</w:t>
      </w:r>
    </w:p>
    <w:p w14:paraId="3DCB95E6" w14:textId="4616DDF3" w:rsidR="00D3638B" w:rsidRPr="0002635E" w:rsidRDefault="00D3638B" w:rsidP="00D3638B">
      <w:pPr>
        <w:spacing w:line="360" w:lineRule="auto"/>
        <w:rPr>
          <w:rFonts w:ascii="Arial" w:eastAsiaTheme="majorEastAsia" w:hAnsi="Arial" w:cs="Arial"/>
          <w:sz w:val="24"/>
          <w:szCs w:val="24"/>
        </w:rPr>
      </w:pPr>
      <w:r w:rsidRPr="0002635E">
        <w:rPr>
          <w:rFonts w:ascii="Arial" w:eastAsiaTheme="majorEastAsia" w:hAnsi="Arial" w:cs="Arial"/>
          <w:sz w:val="24"/>
          <w:szCs w:val="24"/>
        </w:rPr>
        <w:t>Optionally, create responder recipes and rules of own requirement. Responders are structured in a similar way to detectors. A responder is an action that Cloud Guard can take when a detector has identified a problem. Each responder uses a responder recipe with rules that define the action or set of actions to take in response to a problem that a detector has identified. The available actions are resource-specific.</w:t>
      </w:r>
    </w:p>
    <w:p w14:paraId="5650BDE0" w14:textId="77777777" w:rsidR="00D3638B" w:rsidRPr="0002635E" w:rsidRDefault="00D3638B" w:rsidP="00D3638B">
      <w:pPr>
        <w:spacing w:line="360" w:lineRule="auto"/>
        <w:rPr>
          <w:rFonts w:ascii="Arial" w:eastAsiaTheme="majorEastAsia" w:hAnsi="Arial" w:cs="Arial"/>
          <w:b/>
          <w:sz w:val="24"/>
          <w:szCs w:val="24"/>
        </w:rPr>
      </w:pPr>
      <w:r w:rsidRPr="0002635E">
        <w:rPr>
          <w:rFonts w:ascii="Arial" w:eastAsiaTheme="majorEastAsia" w:hAnsi="Arial" w:cs="Arial"/>
          <w:b/>
          <w:sz w:val="24"/>
          <w:szCs w:val="24"/>
        </w:rPr>
        <w:t>Enabling or Disabling Cloud Guard</w:t>
      </w:r>
    </w:p>
    <w:p w14:paraId="72911F3A" w14:textId="77777777" w:rsidR="00D3638B" w:rsidRPr="0002635E" w:rsidRDefault="00D3638B" w:rsidP="00D3638B">
      <w:pPr>
        <w:spacing w:line="360" w:lineRule="auto"/>
        <w:rPr>
          <w:rFonts w:ascii="Arial" w:eastAsiaTheme="majorEastAsia" w:hAnsi="Arial" w:cs="Arial"/>
          <w:sz w:val="24"/>
          <w:szCs w:val="24"/>
        </w:rPr>
      </w:pPr>
      <w:r w:rsidRPr="0002635E">
        <w:rPr>
          <w:rFonts w:ascii="Arial" w:eastAsiaTheme="majorEastAsia" w:hAnsi="Arial" w:cs="Arial"/>
          <w:sz w:val="24"/>
          <w:szCs w:val="24"/>
        </w:rPr>
        <w:t>To enable Cloud Guard at the tenancy level, in the enterprise scale baseline landing zone stack, set the variable cloud_guard_configuration_status to ENABLE. To disable the service, set the variable to DISABLE.</w:t>
      </w:r>
    </w:p>
    <w:p w14:paraId="4467E0A4" w14:textId="77777777" w:rsidR="00D3638B" w:rsidRPr="0002635E" w:rsidRDefault="00D3638B" w:rsidP="00D3638B">
      <w:pPr>
        <w:spacing w:line="360" w:lineRule="auto"/>
        <w:rPr>
          <w:rFonts w:ascii="Arial" w:eastAsiaTheme="majorEastAsia" w:hAnsi="Arial" w:cs="Arial"/>
          <w:b/>
          <w:sz w:val="24"/>
          <w:szCs w:val="24"/>
        </w:rPr>
      </w:pPr>
      <w:r w:rsidRPr="0002635E">
        <w:rPr>
          <w:rFonts w:ascii="Arial" w:eastAsiaTheme="majorEastAsia" w:hAnsi="Arial" w:cs="Arial"/>
          <w:b/>
          <w:sz w:val="24"/>
          <w:szCs w:val="24"/>
        </w:rPr>
        <w:t>Cloning Cloud Guard Recipes</w:t>
      </w:r>
    </w:p>
    <w:p w14:paraId="6021D50F" w14:textId="77777777" w:rsidR="00D3638B" w:rsidRPr="0002635E" w:rsidRDefault="00D3638B" w:rsidP="00D3638B">
      <w:pPr>
        <w:spacing w:line="360" w:lineRule="auto"/>
        <w:rPr>
          <w:rFonts w:ascii="Arial" w:eastAsiaTheme="majorEastAsia" w:hAnsi="Arial" w:cs="Arial"/>
          <w:sz w:val="24"/>
          <w:szCs w:val="24"/>
        </w:rPr>
      </w:pPr>
      <w:r w:rsidRPr="0002635E">
        <w:rPr>
          <w:rFonts w:ascii="Arial" w:eastAsiaTheme="majorEastAsia" w:hAnsi="Arial" w:cs="Arial"/>
          <w:sz w:val="24"/>
          <w:szCs w:val="24"/>
        </w:rPr>
        <w:t>You can clone detector recipes to fine-tune the set of detector recipes available to use in your environment. Only a member of the CloudGuardArchitect group can clone recipes.</w:t>
      </w:r>
    </w:p>
    <w:p w14:paraId="0CF7865B" w14:textId="77777777" w:rsidR="00D3638B" w:rsidRPr="0002635E" w:rsidRDefault="00D3638B" w:rsidP="00D3638B">
      <w:pPr>
        <w:spacing w:line="360" w:lineRule="auto"/>
        <w:rPr>
          <w:rFonts w:ascii="Arial" w:eastAsiaTheme="majorEastAsia" w:hAnsi="Arial" w:cs="Arial"/>
          <w:b/>
          <w:sz w:val="24"/>
          <w:szCs w:val="24"/>
        </w:rPr>
      </w:pPr>
      <w:r w:rsidRPr="0002635E">
        <w:rPr>
          <w:rFonts w:ascii="Arial" w:eastAsiaTheme="majorEastAsia" w:hAnsi="Arial" w:cs="Arial"/>
          <w:b/>
          <w:sz w:val="24"/>
          <w:szCs w:val="24"/>
        </w:rPr>
        <w:t>Cloud Guard IAM Policies</w:t>
      </w:r>
    </w:p>
    <w:p w14:paraId="764D9FB2" w14:textId="0EEA05BD" w:rsidR="00D3638B" w:rsidRPr="0002635E" w:rsidRDefault="00D3638B" w:rsidP="00D3638B">
      <w:pPr>
        <w:spacing w:line="360" w:lineRule="auto"/>
        <w:rPr>
          <w:rFonts w:ascii="Arial" w:eastAsiaTheme="majorEastAsia" w:hAnsi="Arial" w:cs="Arial"/>
          <w:sz w:val="24"/>
          <w:szCs w:val="24"/>
        </w:rPr>
      </w:pPr>
      <w:r w:rsidRPr="0002635E">
        <w:rPr>
          <w:rFonts w:ascii="Arial" w:eastAsiaTheme="majorEastAsia" w:hAnsi="Arial" w:cs="Arial"/>
          <w:sz w:val="24"/>
          <w:szCs w:val="24"/>
        </w:rPr>
        <w:t>The IAM policies in the following table are provisioned with Cloud Guard. You might need to add users to specific IAM groups to allow them to access and manage Cloud Guard resources.</w:t>
      </w:r>
    </w:p>
    <w:tbl>
      <w:tblPr>
        <w:tblStyle w:val="TableGrid"/>
        <w:tblW w:w="0" w:type="auto"/>
        <w:tblLook w:val="04A0" w:firstRow="1" w:lastRow="0" w:firstColumn="1" w:lastColumn="0" w:noHBand="0" w:noVBand="1"/>
      </w:tblPr>
      <w:tblGrid>
        <w:gridCol w:w="2943"/>
        <w:gridCol w:w="7195"/>
      </w:tblGrid>
      <w:tr w:rsidR="0002635E" w:rsidRPr="0002635E" w14:paraId="2C23F165" w14:textId="77777777" w:rsidTr="00D3638B">
        <w:tc>
          <w:tcPr>
            <w:tcW w:w="2943" w:type="dxa"/>
          </w:tcPr>
          <w:p w14:paraId="09411048" w14:textId="7FB33FC7" w:rsidR="00D3638B" w:rsidRPr="0002635E" w:rsidRDefault="00D3638B" w:rsidP="00BF469E">
            <w:pPr>
              <w:rPr>
                <w:rFonts w:ascii="Arial" w:hAnsi="Arial" w:cs="Arial"/>
                <w:sz w:val="24"/>
                <w:szCs w:val="24"/>
              </w:rPr>
            </w:pPr>
            <w:r w:rsidRPr="0002635E">
              <w:rPr>
                <w:rFonts w:ascii="Arial" w:eastAsiaTheme="majorEastAsia" w:hAnsi="Arial" w:cs="Arial"/>
                <w:sz w:val="24"/>
                <w:szCs w:val="24"/>
              </w:rPr>
              <w:t>Policy Name</w:t>
            </w:r>
          </w:p>
        </w:tc>
        <w:tc>
          <w:tcPr>
            <w:tcW w:w="7195" w:type="dxa"/>
          </w:tcPr>
          <w:p w14:paraId="201A4DB6" w14:textId="43933C1A" w:rsidR="00D3638B" w:rsidRPr="0002635E" w:rsidRDefault="00D3638B" w:rsidP="00BF469E">
            <w:pPr>
              <w:rPr>
                <w:rFonts w:ascii="Arial" w:hAnsi="Arial" w:cs="Arial"/>
                <w:sz w:val="24"/>
                <w:szCs w:val="24"/>
              </w:rPr>
            </w:pPr>
            <w:r w:rsidRPr="0002635E">
              <w:rPr>
                <w:rFonts w:ascii="Arial" w:eastAsiaTheme="majorEastAsia" w:hAnsi="Arial" w:cs="Arial"/>
                <w:sz w:val="24"/>
                <w:szCs w:val="24"/>
              </w:rPr>
              <w:t>Description</w:t>
            </w:r>
          </w:p>
        </w:tc>
      </w:tr>
      <w:tr w:rsidR="0002635E" w:rsidRPr="0002635E" w14:paraId="26EAB567" w14:textId="77777777" w:rsidTr="00D3638B">
        <w:tc>
          <w:tcPr>
            <w:tcW w:w="2943" w:type="dxa"/>
          </w:tcPr>
          <w:p w14:paraId="79F084F5" w14:textId="73C19DEB" w:rsidR="00D3638B" w:rsidRPr="0002635E" w:rsidRDefault="00D3638B" w:rsidP="00BF469E">
            <w:pPr>
              <w:rPr>
                <w:rFonts w:ascii="Arial" w:hAnsi="Arial" w:cs="Arial"/>
                <w:sz w:val="24"/>
                <w:szCs w:val="24"/>
              </w:rPr>
            </w:pPr>
            <w:r w:rsidRPr="0002635E">
              <w:rPr>
                <w:rFonts w:ascii="Arial" w:eastAsiaTheme="majorEastAsia" w:hAnsi="Arial" w:cs="Arial"/>
                <w:sz w:val="24"/>
                <w:szCs w:val="24"/>
              </w:rPr>
              <w:t>OCI-LZ-Cloud-Guard-Policy</w:t>
            </w:r>
          </w:p>
        </w:tc>
        <w:tc>
          <w:tcPr>
            <w:tcW w:w="7195" w:type="dxa"/>
          </w:tcPr>
          <w:p w14:paraId="0205BD15" w14:textId="379DB5D5"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Configures permissions for Cloud Guard to access tenancy resources:</w:t>
            </w:r>
          </w:p>
          <w:p w14:paraId="3133790A"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tenancy keys</w:t>
            </w:r>
          </w:p>
          <w:p w14:paraId="1EB74722"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compartments</w:t>
            </w:r>
          </w:p>
          <w:p w14:paraId="7830AD4D"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compute management family</w:t>
            </w:r>
          </w:p>
          <w:p w14:paraId="7E756DE3"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virtual network family</w:t>
            </w:r>
          </w:p>
          <w:p w14:paraId="7A0594AC"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volume family</w:t>
            </w:r>
          </w:p>
          <w:p w14:paraId="43258A63"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audit events</w:t>
            </w:r>
          </w:p>
          <w:p w14:paraId="123AD434"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vaults</w:t>
            </w:r>
          </w:p>
          <w:p w14:paraId="75EB995E"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object family</w:t>
            </w:r>
          </w:p>
          <w:p w14:paraId="6A679A1D"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load balancers</w:t>
            </w:r>
          </w:p>
          <w:p w14:paraId="23904B30"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groups</w:t>
            </w:r>
          </w:p>
          <w:p w14:paraId="71A1458E"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dynamic groups</w:t>
            </w:r>
          </w:p>
          <w:p w14:paraId="52F63F9D"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users</w:t>
            </w:r>
          </w:p>
          <w:p w14:paraId="4BF33A95"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database family</w:t>
            </w:r>
          </w:p>
          <w:p w14:paraId="4D1B4A15"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authentication policies</w:t>
            </w:r>
          </w:p>
          <w:p w14:paraId="1B299FF8" w14:textId="2AF5ED4F" w:rsidR="00D3638B" w:rsidRPr="0002635E" w:rsidRDefault="00D3638B" w:rsidP="00D3638B">
            <w:pPr>
              <w:rPr>
                <w:rFonts w:ascii="Arial" w:hAnsi="Arial" w:cs="Arial"/>
                <w:sz w:val="24"/>
                <w:szCs w:val="24"/>
              </w:rPr>
            </w:pPr>
            <w:r w:rsidRPr="0002635E">
              <w:rPr>
                <w:rFonts w:ascii="Arial" w:eastAsiaTheme="majorEastAsia" w:hAnsi="Arial" w:cs="Arial"/>
                <w:sz w:val="24"/>
                <w:szCs w:val="24"/>
              </w:rPr>
              <w:t>Read-only access to policies</w:t>
            </w:r>
          </w:p>
        </w:tc>
      </w:tr>
      <w:tr w:rsidR="00D3638B" w:rsidRPr="0002635E" w14:paraId="2B6986D3" w14:textId="77777777" w:rsidTr="00D3638B">
        <w:tc>
          <w:tcPr>
            <w:tcW w:w="2943" w:type="dxa"/>
          </w:tcPr>
          <w:p w14:paraId="153DEEC3" w14:textId="097B4E21" w:rsidR="00D3638B" w:rsidRPr="0002635E" w:rsidRDefault="00D3638B" w:rsidP="00BF469E">
            <w:pPr>
              <w:rPr>
                <w:rFonts w:ascii="Arial" w:hAnsi="Arial" w:cs="Arial"/>
                <w:sz w:val="24"/>
                <w:szCs w:val="24"/>
              </w:rPr>
            </w:pPr>
            <w:r w:rsidRPr="0002635E">
              <w:rPr>
                <w:rFonts w:ascii="Arial" w:eastAsiaTheme="majorEastAsia" w:hAnsi="Arial" w:cs="Arial"/>
                <w:sz w:val="24"/>
                <w:szCs w:val="24"/>
              </w:rPr>
              <w:t>OCI-LZ-Scanning-Service-Policy</w:t>
            </w:r>
          </w:p>
        </w:tc>
        <w:tc>
          <w:tcPr>
            <w:tcW w:w="7195" w:type="dxa"/>
          </w:tcPr>
          <w:p w14:paraId="5EAC4A92" w14:textId="62B5E2E4"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Configures permissions for the Vulnerability Scanning service to access resources in the parent compartment:</w:t>
            </w:r>
          </w:p>
          <w:p w14:paraId="12B5BC0D"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Manage access to instances</w:t>
            </w:r>
          </w:p>
          <w:p w14:paraId="60FBFF9C"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compartments</w:t>
            </w:r>
          </w:p>
          <w:p w14:paraId="3E89E90D"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VNICs</w:t>
            </w:r>
          </w:p>
          <w:p w14:paraId="74556504" w14:textId="77777777" w:rsidR="00D3638B" w:rsidRPr="0002635E" w:rsidRDefault="00D3638B" w:rsidP="00D3638B">
            <w:pPr>
              <w:rPr>
                <w:rFonts w:ascii="Arial" w:eastAsiaTheme="majorEastAsia" w:hAnsi="Arial" w:cs="Arial"/>
                <w:sz w:val="24"/>
                <w:szCs w:val="24"/>
              </w:rPr>
            </w:pPr>
            <w:r w:rsidRPr="0002635E">
              <w:rPr>
                <w:rFonts w:ascii="Arial" w:eastAsiaTheme="majorEastAsia" w:hAnsi="Arial" w:cs="Arial"/>
                <w:sz w:val="24"/>
                <w:szCs w:val="24"/>
              </w:rPr>
              <w:t>Read-only access to VNIC attachments</w:t>
            </w:r>
          </w:p>
          <w:p w14:paraId="03FD671D" w14:textId="4BBE6858" w:rsidR="005207E2" w:rsidRPr="0002635E" w:rsidRDefault="005207E2" w:rsidP="00D3638B">
            <w:pPr>
              <w:rPr>
                <w:rFonts w:ascii="Arial" w:hAnsi="Arial" w:cs="Arial"/>
                <w:b/>
                <w:sz w:val="24"/>
                <w:szCs w:val="24"/>
              </w:rPr>
            </w:pPr>
          </w:p>
        </w:tc>
      </w:tr>
    </w:tbl>
    <w:p w14:paraId="1B67F09A" w14:textId="77777777" w:rsidR="00BF469E" w:rsidRPr="0002635E" w:rsidRDefault="00BF469E" w:rsidP="00BF469E">
      <w:pPr>
        <w:rPr>
          <w:rFonts w:ascii="Arial" w:hAnsi="Arial" w:cs="Arial"/>
          <w:sz w:val="24"/>
          <w:szCs w:val="24"/>
        </w:rPr>
      </w:pPr>
    </w:p>
    <w:p w14:paraId="34E5748F" w14:textId="77777777" w:rsidR="005207E2" w:rsidRPr="0002635E" w:rsidRDefault="005207E2" w:rsidP="005207E2">
      <w:pPr>
        <w:rPr>
          <w:rFonts w:ascii="Arial" w:eastAsiaTheme="majorEastAsia" w:hAnsi="Arial" w:cs="Arial"/>
          <w:sz w:val="24"/>
          <w:szCs w:val="24"/>
        </w:rPr>
      </w:pPr>
    </w:p>
    <w:p w14:paraId="63ECA26D" w14:textId="552CDB49" w:rsidR="005207E2" w:rsidRPr="0002635E" w:rsidRDefault="005207E2" w:rsidP="005207E2">
      <w:pPr>
        <w:rPr>
          <w:rFonts w:ascii="Arial" w:eastAsiaTheme="majorEastAsia" w:hAnsi="Arial" w:cs="Arial"/>
          <w:b/>
          <w:sz w:val="24"/>
          <w:szCs w:val="24"/>
        </w:rPr>
      </w:pPr>
      <w:r w:rsidRPr="0002635E">
        <w:rPr>
          <w:rFonts w:ascii="Arial" w:eastAsiaTheme="majorEastAsia" w:hAnsi="Arial" w:cs="Arial"/>
          <w:b/>
          <w:sz w:val="24"/>
          <w:szCs w:val="24"/>
        </w:rPr>
        <w:t>Cloud Guard Target</w:t>
      </w:r>
    </w:p>
    <w:p w14:paraId="082018E0"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Target name: OCI-LZ-Cloud-Guard-Target</w:t>
      </w:r>
    </w:p>
    <w:p w14:paraId="76CE2662" w14:textId="526704B8" w:rsidR="00D3638B"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In the enterprise scale baseline landing zone stack, a user-managed Cloud Guard target is deployed. The target resource ID is the parent compartment and all resources within it. The target uses two Oracle-managed detector recipes.</w:t>
      </w:r>
    </w:p>
    <w:p w14:paraId="7AAB4458" w14:textId="77777777" w:rsidR="005207E2" w:rsidRPr="0002635E" w:rsidRDefault="005207E2" w:rsidP="00E3446F">
      <w:pPr>
        <w:spacing w:line="360" w:lineRule="auto"/>
        <w:rPr>
          <w:rFonts w:ascii="Arial" w:eastAsiaTheme="majorEastAsia" w:hAnsi="Arial" w:cs="Arial"/>
          <w:b/>
          <w:sz w:val="24"/>
          <w:szCs w:val="24"/>
        </w:rPr>
      </w:pPr>
      <w:r w:rsidRPr="0002635E">
        <w:rPr>
          <w:rFonts w:ascii="Arial" w:eastAsiaTheme="majorEastAsia" w:hAnsi="Arial" w:cs="Arial"/>
          <w:b/>
          <w:sz w:val="24"/>
          <w:szCs w:val="24"/>
        </w:rPr>
        <w:t>Vulnerability Scanning Host Scan Recipe</w:t>
      </w:r>
    </w:p>
    <w:p w14:paraId="1769DF61"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Host scan recipe name: OCI-LZ-Scanning-Service-Recipe</w:t>
      </w:r>
    </w:p>
    <w:p w14:paraId="12B5366D" w14:textId="53AB4602"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In the enterprise scale baseline landing zone stack, a user-managed host scan recipe for Vulnerability Scanning is deployed into the security compartment. The agent, the port scanning level, and the scan schedule are configured in Terraform.</w:t>
      </w:r>
    </w:p>
    <w:p w14:paraId="512834DE" w14:textId="77777777" w:rsidR="005207E2" w:rsidRPr="0002635E" w:rsidRDefault="005207E2" w:rsidP="00E3446F">
      <w:pPr>
        <w:spacing w:line="360" w:lineRule="auto"/>
        <w:rPr>
          <w:rFonts w:ascii="Arial" w:eastAsiaTheme="majorEastAsia" w:hAnsi="Arial" w:cs="Arial"/>
          <w:b/>
          <w:sz w:val="24"/>
          <w:szCs w:val="24"/>
        </w:rPr>
      </w:pPr>
      <w:r w:rsidRPr="0002635E">
        <w:rPr>
          <w:rFonts w:ascii="Arial" w:eastAsiaTheme="majorEastAsia" w:hAnsi="Arial" w:cs="Arial"/>
          <w:b/>
          <w:sz w:val="24"/>
          <w:szCs w:val="24"/>
        </w:rPr>
        <w:t>Vulnerability Scanning Host Scan Target</w:t>
      </w:r>
    </w:p>
    <w:p w14:paraId="0E811AD8"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Host scan target name: OCI-LZ-Scanning-Service-Target</w:t>
      </w:r>
    </w:p>
    <w:p w14:paraId="5991797F" w14:textId="09EF7D0E"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In the enterprise scale baseline landing zone stack, a user-managed host scan target for Vulnerability Scanning is deployed into the security compartment. This resource uses the Vulnerability Scanning host scan recipe that is created by the stack. The target resource ID is the parent compartment and all resources within it.</w:t>
      </w:r>
    </w:p>
    <w:p w14:paraId="5B97E272" w14:textId="77777777" w:rsidR="005207E2" w:rsidRPr="0002635E" w:rsidRDefault="005207E2" w:rsidP="00E3446F">
      <w:pPr>
        <w:spacing w:line="360" w:lineRule="auto"/>
        <w:rPr>
          <w:rFonts w:ascii="Arial" w:eastAsiaTheme="majorEastAsia" w:hAnsi="Arial" w:cs="Arial"/>
          <w:b/>
          <w:sz w:val="24"/>
          <w:szCs w:val="24"/>
        </w:rPr>
      </w:pPr>
      <w:r w:rsidRPr="0002635E">
        <w:rPr>
          <w:rFonts w:ascii="Arial" w:eastAsiaTheme="majorEastAsia" w:hAnsi="Arial" w:cs="Arial"/>
          <w:b/>
          <w:sz w:val="24"/>
          <w:szCs w:val="24"/>
        </w:rPr>
        <w:t>Emergency Break Glass Users</w:t>
      </w:r>
    </w:p>
    <w:p w14:paraId="6CD70D26"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Users in the break-glass user group are administrators who have emergency access to all Oracle Cloud Infrastructure services and resources in the tenancy. The users in this group must enable multi-factor authentication.</w:t>
      </w:r>
    </w:p>
    <w:p w14:paraId="11204D90" w14:textId="77777777" w:rsidR="005207E2" w:rsidRPr="0002635E" w:rsidRDefault="005207E2" w:rsidP="00E3446F">
      <w:pPr>
        <w:spacing w:line="360" w:lineRule="auto"/>
        <w:rPr>
          <w:rFonts w:ascii="Arial" w:eastAsiaTheme="majorEastAsia" w:hAnsi="Arial" w:cs="Arial"/>
          <w:b/>
          <w:sz w:val="24"/>
          <w:szCs w:val="24"/>
        </w:rPr>
      </w:pPr>
      <w:r w:rsidRPr="0002635E">
        <w:rPr>
          <w:rFonts w:ascii="Arial" w:eastAsiaTheme="majorEastAsia" w:hAnsi="Arial" w:cs="Arial"/>
          <w:b/>
          <w:sz w:val="24"/>
          <w:szCs w:val="24"/>
        </w:rPr>
        <w:t>Resources</w:t>
      </w:r>
    </w:p>
    <w:p w14:paraId="1F4C5060"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The landing zone stack provisions the following IAM resources for break-glass users:</w:t>
      </w:r>
    </w:p>
    <w:p w14:paraId="4DB43C28" w14:textId="555AE34C" w:rsidR="005207E2" w:rsidRPr="0002635E" w:rsidRDefault="005207E2" w:rsidP="00E3446F">
      <w:pPr>
        <w:pStyle w:val="ListParagraph"/>
        <w:numPr>
          <w:ilvl w:val="0"/>
          <w:numId w:val="123"/>
        </w:numPr>
        <w:spacing w:line="360" w:lineRule="auto"/>
        <w:rPr>
          <w:rFonts w:ascii="Arial" w:eastAsiaTheme="majorEastAsia" w:hAnsi="Arial" w:cs="Arial"/>
          <w:sz w:val="24"/>
          <w:szCs w:val="24"/>
        </w:rPr>
      </w:pPr>
      <w:r w:rsidRPr="0002635E">
        <w:rPr>
          <w:rFonts w:ascii="Arial" w:eastAsiaTheme="majorEastAsia" w:hAnsi="Arial" w:cs="Arial"/>
          <w:sz w:val="24"/>
          <w:szCs w:val="24"/>
        </w:rPr>
        <w:t xml:space="preserve">Default username: </w:t>
      </w:r>
      <w:proofErr w:type="spellStart"/>
      <w:r w:rsidRPr="0002635E">
        <w:rPr>
          <w:rFonts w:ascii="Arial" w:eastAsiaTheme="majorEastAsia" w:hAnsi="Arial" w:cs="Arial"/>
          <w:sz w:val="24"/>
          <w:szCs w:val="24"/>
        </w:rPr>
        <w:t>break_glass_user</w:t>
      </w:r>
      <w:proofErr w:type="spellEnd"/>
      <w:r w:rsidRPr="0002635E">
        <w:rPr>
          <w:rFonts w:ascii="Arial" w:eastAsiaTheme="majorEastAsia" w:hAnsi="Arial" w:cs="Arial"/>
          <w:sz w:val="24"/>
          <w:szCs w:val="24"/>
        </w:rPr>
        <w:t>_&lt;number&gt;</w:t>
      </w:r>
    </w:p>
    <w:p w14:paraId="167496BC" w14:textId="475C378C" w:rsidR="005207E2" w:rsidRPr="0002635E" w:rsidRDefault="005207E2" w:rsidP="00E3446F">
      <w:pPr>
        <w:pStyle w:val="ListParagraph"/>
        <w:numPr>
          <w:ilvl w:val="0"/>
          <w:numId w:val="123"/>
        </w:numPr>
        <w:spacing w:line="360" w:lineRule="auto"/>
        <w:rPr>
          <w:rFonts w:ascii="Arial" w:eastAsiaTheme="majorEastAsia" w:hAnsi="Arial" w:cs="Arial"/>
          <w:sz w:val="24"/>
          <w:szCs w:val="24"/>
        </w:rPr>
      </w:pPr>
      <w:r w:rsidRPr="0002635E">
        <w:rPr>
          <w:rFonts w:ascii="Arial" w:eastAsiaTheme="majorEastAsia" w:hAnsi="Arial" w:cs="Arial"/>
          <w:sz w:val="24"/>
          <w:szCs w:val="24"/>
        </w:rPr>
        <w:t>Default group name: Administrators</w:t>
      </w:r>
    </w:p>
    <w:p w14:paraId="11C779B9" w14:textId="0E229003" w:rsidR="005207E2" w:rsidRPr="0002635E" w:rsidRDefault="005207E2" w:rsidP="00E3446F">
      <w:pPr>
        <w:pStyle w:val="ListParagraph"/>
        <w:numPr>
          <w:ilvl w:val="0"/>
          <w:numId w:val="123"/>
        </w:numPr>
        <w:spacing w:line="360" w:lineRule="auto"/>
        <w:rPr>
          <w:rFonts w:ascii="Arial" w:eastAsiaTheme="majorEastAsia" w:hAnsi="Arial" w:cs="Arial"/>
          <w:sz w:val="24"/>
          <w:szCs w:val="24"/>
        </w:rPr>
      </w:pPr>
      <w:r w:rsidRPr="0002635E">
        <w:rPr>
          <w:rFonts w:ascii="Arial" w:eastAsiaTheme="majorEastAsia" w:hAnsi="Arial" w:cs="Arial"/>
          <w:sz w:val="24"/>
          <w:szCs w:val="24"/>
        </w:rPr>
        <w:t>Default policy: OCI-LZ-Admin-</w:t>
      </w:r>
      <w:proofErr w:type="spellStart"/>
      <w:r w:rsidRPr="0002635E">
        <w:rPr>
          <w:rFonts w:ascii="Arial" w:eastAsiaTheme="majorEastAsia" w:hAnsi="Arial" w:cs="Arial"/>
          <w:sz w:val="24"/>
          <w:szCs w:val="24"/>
        </w:rPr>
        <w:t>TenantAdminPolicy</w:t>
      </w:r>
      <w:proofErr w:type="spellEnd"/>
    </w:p>
    <w:p w14:paraId="2C95765D"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The break-glass IAM policy contains the following statement:</w:t>
      </w:r>
    </w:p>
    <w:p w14:paraId="50B79C19"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Allow group &lt;</w:t>
      </w:r>
      <w:proofErr w:type="spellStart"/>
      <w:r w:rsidRPr="0002635E">
        <w:rPr>
          <w:rFonts w:ascii="Arial" w:eastAsiaTheme="majorEastAsia" w:hAnsi="Arial" w:cs="Arial"/>
          <w:sz w:val="24"/>
          <w:szCs w:val="24"/>
        </w:rPr>
        <w:t>administrator_group_name</w:t>
      </w:r>
      <w:proofErr w:type="spellEnd"/>
      <w:r w:rsidRPr="0002635E">
        <w:rPr>
          <w:rFonts w:ascii="Arial" w:eastAsiaTheme="majorEastAsia" w:hAnsi="Arial" w:cs="Arial"/>
          <w:sz w:val="24"/>
          <w:szCs w:val="24"/>
        </w:rPr>
        <w:t xml:space="preserve">&gt; to manage all-resources in tenancy where </w:t>
      </w:r>
      <w:proofErr w:type="spellStart"/>
      <w:r w:rsidRPr="0002635E">
        <w:rPr>
          <w:rFonts w:ascii="Arial" w:eastAsiaTheme="majorEastAsia" w:hAnsi="Arial" w:cs="Arial"/>
          <w:sz w:val="24"/>
          <w:szCs w:val="24"/>
        </w:rPr>
        <w:t>request.</w:t>
      </w:r>
      <w:proofErr w:type="gramStart"/>
      <w:r w:rsidRPr="0002635E">
        <w:rPr>
          <w:rFonts w:ascii="Arial" w:eastAsiaTheme="majorEastAsia" w:hAnsi="Arial" w:cs="Arial"/>
          <w:sz w:val="24"/>
          <w:szCs w:val="24"/>
        </w:rPr>
        <w:t>user.mfaTotpVerified</w:t>
      </w:r>
      <w:proofErr w:type="spellEnd"/>
      <w:proofErr w:type="gramEnd"/>
      <w:r w:rsidRPr="0002635E">
        <w:rPr>
          <w:rFonts w:ascii="Arial" w:eastAsiaTheme="majorEastAsia" w:hAnsi="Arial" w:cs="Arial"/>
          <w:sz w:val="24"/>
          <w:szCs w:val="24"/>
        </w:rPr>
        <w:t>='true'.</w:t>
      </w:r>
    </w:p>
    <w:p w14:paraId="2EEC540F"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Usage</w:t>
      </w:r>
    </w:p>
    <w:p w14:paraId="3B618948" w14:textId="3F85C7B2" w:rsidR="005207E2" w:rsidRPr="0002635E" w:rsidRDefault="005207E2" w:rsidP="00E3446F">
      <w:pPr>
        <w:pStyle w:val="ListParagraph"/>
        <w:numPr>
          <w:ilvl w:val="0"/>
          <w:numId w:val="124"/>
        </w:numPr>
        <w:spacing w:line="360" w:lineRule="auto"/>
        <w:rPr>
          <w:rFonts w:ascii="Arial" w:eastAsiaTheme="majorEastAsia" w:hAnsi="Arial" w:cs="Arial"/>
          <w:sz w:val="24"/>
          <w:szCs w:val="24"/>
        </w:rPr>
      </w:pPr>
      <w:r w:rsidRPr="0002635E">
        <w:rPr>
          <w:rFonts w:ascii="Arial" w:eastAsiaTheme="majorEastAsia" w:hAnsi="Arial" w:cs="Arial"/>
          <w:sz w:val="24"/>
          <w:szCs w:val="24"/>
        </w:rPr>
        <w:t xml:space="preserve">The enterprise scale baseline landing zone stack provisions users in the break-glass group using the </w:t>
      </w:r>
      <w:proofErr w:type="spellStart"/>
      <w:r w:rsidRPr="0002635E">
        <w:rPr>
          <w:rFonts w:ascii="Arial" w:eastAsiaTheme="majorEastAsia" w:hAnsi="Arial" w:cs="Arial"/>
          <w:sz w:val="24"/>
          <w:szCs w:val="24"/>
        </w:rPr>
        <w:t>break_glass_user_email_list</w:t>
      </w:r>
      <w:proofErr w:type="spellEnd"/>
      <w:r w:rsidRPr="0002635E">
        <w:rPr>
          <w:rFonts w:ascii="Arial" w:eastAsiaTheme="majorEastAsia" w:hAnsi="Arial" w:cs="Arial"/>
          <w:sz w:val="24"/>
          <w:szCs w:val="24"/>
        </w:rPr>
        <w:t xml:space="preserve"> variable. </w:t>
      </w:r>
    </w:p>
    <w:p w14:paraId="27DC7416" w14:textId="618D9042" w:rsidR="005207E2" w:rsidRPr="0002635E" w:rsidRDefault="005207E2" w:rsidP="00E3446F">
      <w:pPr>
        <w:pStyle w:val="ListParagraph"/>
        <w:numPr>
          <w:ilvl w:val="0"/>
          <w:numId w:val="124"/>
        </w:numPr>
        <w:spacing w:line="360" w:lineRule="auto"/>
        <w:rPr>
          <w:rFonts w:ascii="Arial" w:eastAsiaTheme="majorEastAsia" w:hAnsi="Arial" w:cs="Arial"/>
          <w:sz w:val="24"/>
          <w:szCs w:val="24"/>
        </w:rPr>
      </w:pPr>
      <w:r w:rsidRPr="0002635E">
        <w:rPr>
          <w:rFonts w:ascii="Arial" w:eastAsiaTheme="majorEastAsia" w:hAnsi="Arial" w:cs="Arial"/>
          <w:sz w:val="24"/>
          <w:szCs w:val="24"/>
        </w:rPr>
        <w:t>To create multiple break-glass users, provide multiple valid email addresses for this list variable.</w:t>
      </w:r>
    </w:p>
    <w:p w14:paraId="4F5E3D2B" w14:textId="6422A04B" w:rsidR="005207E2" w:rsidRPr="0002635E" w:rsidRDefault="005207E2" w:rsidP="00E3446F">
      <w:pPr>
        <w:pStyle w:val="ListParagraph"/>
        <w:numPr>
          <w:ilvl w:val="0"/>
          <w:numId w:val="124"/>
        </w:numPr>
        <w:spacing w:line="360" w:lineRule="auto"/>
        <w:rPr>
          <w:rFonts w:ascii="Arial" w:eastAsiaTheme="majorEastAsia" w:hAnsi="Arial" w:cs="Arial"/>
          <w:sz w:val="24"/>
          <w:szCs w:val="24"/>
        </w:rPr>
      </w:pPr>
      <w:r w:rsidRPr="0002635E">
        <w:rPr>
          <w:rFonts w:ascii="Arial" w:eastAsiaTheme="majorEastAsia" w:hAnsi="Arial" w:cs="Arial"/>
          <w:sz w:val="24"/>
          <w:szCs w:val="24"/>
        </w:rPr>
        <w:t xml:space="preserve">After break-glass users are provisioned, the system sends a password reset email to each user to grant access to their account. </w:t>
      </w:r>
    </w:p>
    <w:p w14:paraId="6D5D77E8" w14:textId="172800AB" w:rsidR="005207E2" w:rsidRPr="0002635E" w:rsidRDefault="005207E2" w:rsidP="00E3446F">
      <w:pPr>
        <w:pStyle w:val="ListParagraph"/>
        <w:numPr>
          <w:ilvl w:val="0"/>
          <w:numId w:val="124"/>
        </w:numPr>
        <w:spacing w:line="360" w:lineRule="auto"/>
        <w:rPr>
          <w:rFonts w:ascii="Arial" w:eastAsiaTheme="majorEastAsia" w:hAnsi="Arial" w:cs="Arial"/>
          <w:sz w:val="24"/>
          <w:szCs w:val="24"/>
        </w:rPr>
      </w:pPr>
      <w:r w:rsidRPr="0002635E">
        <w:rPr>
          <w:rFonts w:ascii="Arial" w:eastAsiaTheme="majorEastAsia" w:hAnsi="Arial" w:cs="Arial"/>
          <w:sz w:val="24"/>
          <w:szCs w:val="24"/>
        </w:rPr>
        <w:t>When a break-glass user signs in to the Console, they can view their membership in groups by reviewing their user settings.</w:t>
      </w:r>
    </w:p>
    <w:p w14:paraId="0E889211" w14:textId="0C53D38A" w:rsidR="005207E2" w:rsidRPr="0002635E" w:rsidRDefault="005207E2" w:rsidP="00E3446F">
      <w:pPr>
        <w:pStyle w:val="ListParagraph"/>
        <w:numPr>
          <w:ilvl w:val="0"/>
          <w:numId w:val="124"/>
        </w:numPr>
        <w:spacing w:line="360" w:lineRule="auto"/>
        <w:rPr>
          <w:rFonts w:ascii="Arial" w:eastAsiaTheme="majorEastAsia" w:hAnsi="Arial" w:cs="Arial"/>
          <w:sz w:val="24"/>
          <w:szCs w:val="24"/>
        </w:rPr>
      </w:pPr>
      <w:r w:rsidRPr="0002635E">
        <w:rPr>
          <w:rFonts w:ascii="Arial" w:eastAsiaTheme="majorEastAsia" w:hAnsi="Arial" w:cs="Arial"/>
          <w:sz w:val="24"/>
          <w:szCs w:val="24"/>
        </w:rPr>
        <w:t>Each break-glass user must enable multi-factor authentication (MFA).</w:t>
      </w:r>
    </w:p>
    <w:p w14:paraId="2FFFFA8B" w14:textId="77777777" w:rsidR="005207E2" w:rsidRPr="0002635E" w:rsidRDefault="005207E2" w:rsidP="005207E2">
      <w:pPr>
        <w:rPr>
          <w:rFonts w:ascii="Arial" w:eastAsiaTheme="majorEastAsia" w:hAnsi="Arial" w:cs="Arial"/>
          <w:sz w:val="24"/>
          <w:szCs w:val="24"/>
        </w:rPr>
      </w:pPr>
    </w:p>
    <w:p w14:paraId="5EE8AB77" w14:textId="77777777" w:rsidR="005207E2" w:rsidRPr="0002635E" w:rsidRDefault="005207E2" w:rsidP="005207E2">
      <w:pPr>
        <w:rPr>
          <w:rFonts w:ascii="Arial" w:eastAsiaTheme="majorEastAsia" w:hAnsi="Arial" w:cs="Arial"/>
          <w:b/>
          <w:sz w:val="24"/>
          <w:szCs w:val="24"/>
        </w:rPr>
      </w:pPr>
      <w:r w:rsidRPr="0002635E">
        <w:rPr>
          <w:rFonts w:ascii="Arial" w:eastAsiaTheme="majorEastAsia" w:hAnsi="Arial" w:cs="Arial"/>
          <w:b/>
          <w:sz w:val="24"/>
          <w:szCs w:val="24"/>
        </w:rPr>
        <w:t>To enable MFA for your user account:</w:t>
      </w:r>
    </w:p>
    <w:p w14:paraId="1F06CFDF" w14:textId="77777777" w:rsidR="005207E2" w:rsidRPr="0002635E" w:rsidRDefault="005207E2" w:rsidP="005207E2">
      <w:pPr>
        <w:rPr>
          <w:rFonts w:ascii="Arial" w:eastAsiaTheme="majorEastAsia" w:hAnsi="Arial" w:cs="Arial"/>
          <w:b/>
          <w:sz w:val="24"/>
          <w:szCs w:val="24"/>
        </w:rPr>
      </w:pPr>
      <w:r w:rsidRPr="0002635E">
        <w:rPr>
          <w:rFonts w:ascii="Arial" w:eastAsiaTheme="majorEastAsia" w:hAnsi="Arial" w:cs="Arial"/>
          <w:b/>
          <w:sz w:val="24"/>
          <w:szCs w:val="24"/>
        </w:rPr>
        <w:t xml:space="preserve">Prerequisite: </w:t>
      </w:r>
    </w:p>
    <w:p w14:paraId="6361571B" w14:textId="6BA2ABEA" w:rsidR="005207E2" w:rsidRPr="0002635E" w:rsidRDefault="005207E2" w:rsidP="00E3446F">
      <w:pPr>
        <w:pStyle w:val="ListParagraph"/>
        <w:numPr>
          <w:ilvl w:val="0"/>
          <w:numId w:val="125"/>
        </w:numPr>
        <w:spacing w:line="360" w:lineRule="auto"/>
        <w:rPr>
          <w:rFonts w:ascii="Arial" w:eastAsiaTheme="majorEastAsia" w:hAnsi="Arial" w:cs="Arial"/>
          <w:sz w:val="24"/>
          <w:szCs w:val="24"/>
        </w:rPr>
      </w:pPr>
      <w:r w:rsidRPr="0002635E">
        <w:rPr>
          <w:rFonts w:ascii="Arial" w:eastAsiaTheme="majorEastAsia" w:hAnsi="Arial" w:cs="Arial"/>
          <w:sz w:val="24"/>
          <w:szCs w:val="24"/>
        </w:rPr>
        <w:t>Install a supported authenticator app on the mobile device you intend to register for MFA.</w:t>
      </w:r>
    </w:p>
    <w:p w14:paraId="28579062" w14:textId="42CF81A5" w:rsidR="005207E2" w:rsidRPr="0002635E" w:rsidRDefault="005207E2" w:rsidP="00E3446F">
      <w:pPr>
        <w:pStyle w:val="ListParagraph"/>
        <w:numPr>
          <w:ilvl w:val="0"/>
          <w:numId w:val="125"/>
        </w:numPr>
        <w:spacing w:line="360" w:lineRule="auto"/>
        <w:rPr>
          <w:rFonts w:ascii="Arial" w:eastAsiaTheme="majorEastAsia" w:hAnsi="Arial" w:cs="Arial"/>
          <w:sz w:val="24"/>
          <w:szCs w:val="24"/>
        </w:rPr>
      </w:pPr>
      <w:r w:rsidRPr="0002635E">
        <w:rPr>
          <w:rFonts w:ascii="Arial" w:eastAsiaTheme="majorEastAsia" w:hAnsi="Arial" w:cs="Arial"/>
          <w:sz w:val="24"/>
          <w:szCs w:val="24"/>
        </w:rPr>
        <w:t>In the upper-right corner of the Console, open the Profile menu and then select User Settings. Your user details are displayed.</w:t>
      </w:r>
    </w:p>
    <w:p w14:paraId="424AD6D1" w14:textId="50A3ECF6" w:rsidR="005207E2" w:rsidRPr="0002635E" w:rsidRDefault="005207E2" w:rsidP="00E3446F">
      <w:pPr>
        <w:pStyle w:val="ListParagraph"/>
        <w:numPr>
          <w:ilvl w:val="0"/>
          <w:numId w:val="125"/>
        </w:numPr>
        <w:spacing w:line="360" w:lineRule="auto"/>
        <w:rPr>
          <w:rFonts w:ascii="Arial" w:eastAsiaTheme="majorEastAsia" w:hAnsi="Arial" w:cs="Arial"/>
          <w:sz w:val="24"/>
          <w:szCs w:val="24"/>
        </w:rPr>
      </w:pPr>
      <w:r w:rsidRPr="0002635E">
        <w:rPr>
          <w:rFonts w:ascii="Arial" w:eastAsiaTheme="majorEastAsia" w:hAnsi="Arial" w:cs="Arial"/>
          <w:sz w:val="24"/>
          <w:szCs w:val="24"/>
        </w:rPr>
        <w:t>Click Enable Multi-Factor Authentication.</w:t>
      </w:r>
    </w:p>
    <w:p w14:paraId="4C1FFA40" w14:textId="204762C9" w:rsidR="005207E2" w:rsidRPr="0002635E" w:rsidRDefault="005207E2" w:rsidP="00E3446F">
      <w:pPr>
        <w:pStyle w:val="ListParagraph"/>
        <w:numPr>
          <w:ilvl w:val="0"/>
          <w:numId w:val="125"/>
        </w:numPr>
        <w:spacing w:line="360" w:lineRule="auto"/>
        <w:rPr>
          <w:rFonts w:ascii="Arial" w:eastAsiaTheme="majorEastAsia" w:hAnsi="Arial" w:cs="Arial"/>
          <w:sz w:val="24"/>
          <w:szCs w:val="24"/>
        </w:rPr>
      </w:pPr>
      <w:r w:rsidRPr="0002635E">
        <w:rPr>
          <w:rFonts w:ascii="Arial" w:eastAsiaTheme="majorEastAsia" w:hAnsi="Arial" w:cs="Arial"/>
          <w:sz w:val="24"/>
          <w:szCs w:val="24"/>
        </w:rPr>
        <w:t>Scan the QR code displayed in the dialog with your mobile device's authenticator app.</w:t>
      </w:r>
    </w:p>
    <w:p w14:paraId="01D0396D"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Note: If you close the browser, or if the browser crashes before you can enter the verification code, you must generate a new QR code and scan it again with your app. To generate a new QR code, click the Enable Multi-Factor Authentication button again.</w:t>
      </w:r>
    </w:p>
    <w:p w14:paraId="2C37CBB6" w14:textId="5F60F2FC" w:rsidR="005207E2" w:rsidRPr="0002635E" w:rsidRDefault="005207E2" w:rsidP="00E3446F">
      <w:pPr>
        <w:pStyle w:val="ListParagraph"/>
        <w:numPr>
          <w:ilvl w:val="0"/>
          <w:numId w:val="125"/>
        </w:numPr>
        <w:spacing w:line="360" w:lineRule="auto"/>
        <w:rPr>
          <w:rFonts w:ascii="Arial" w:eastAsiaTheme="majorEastAsia" w:hAnsi="Arial" w:cs="Arial"/>
          <w:sz w:val="24"/>
          <w:szCs w:val="24"/>
        </w:rPr>
      </w:pPr>
      <w:r w:rsidRPr="0002635E">
        <w:rPr>
          <w:rFonts w:ascii="Arial" w:eastAsiaTheme="majorEastAsia" w:hAnsi="Arial" w:cs="Arial"/>
          <w:sz w:val="24"/>
          <w:szCs w:val="24"/>
        </w:rPr>
        <w:t>In the Verification Code field, enter the code displayed on your authenticator app.</w:t>
      </w:r>
    </w:p>
    <w:p w14:paraId="738ED909" w14:textId="362EEFCC" w:rsidR="005207E2" w:rsidRPr="0002635E" w:rsidRDefault="005207E2" w:rsidP="00E3446F">
      <w:pPr>
        <w:pStyle w:val="ListParagraph"/>
        <w:numPr>
          <w:ilvl w:val="0"/>
          <w:numId w:val="125"/>
        </w:numPr>
        <w:spacing w:line="360" w:lineRule="auto"/>
        <w:rPr>
          <w:rFonts w:ascii="Arial" w:eastAsiaTheme="majorEastAsia" w:hAnsi="Arial" w:cs="Arial"/>
          <w:sz w:val="24"/>
          <w:szCs w:val="24"/>
        </w:rPr>
      </w:pPr>
      <w:r w:rsidRPr="0002635E">
        <w:rPr>
          <w:rFonts w:ascii="Arial" w:eastAsiaTheme="majorEastAsia" w:hAnsi="Arial" w:cs="Arial"/>
          <w:sz w:val="24"/>
          <w:szCs w:val="24"/>
        </w:rPr>
        <w:t>Click Enable.</w:t>
      </w:r>
    </w:p>
    <w:p w14:paraId="4A292FE5"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Mobile device is now registered with the IAM service and account is enabled for MFA. Every time you sign in, you are prompted for your username and password first. After you provide the correct credentials, you will be prompted for a TOTP code generated by the authenticator app on your registered mobile device. You must have your registered mobile device available every time you sign in to Oracle Cloud Infrastructure.</w:t>
      </w:r>
    </w:p>
    <w:p w14:paraId="5957F589" w14:textId="291F4753"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After MFA is enabled for a break-glass account, the account can be used to manage the tenancy through the API, SDKs, CLI, or Console.</w:t>
      </w:r>
    </w:p>
    <w:p w14:paraId="02381E86" w14:textId="77777777" w:rsidR="005207E2" w:rsidRPr="0002635E" w:rsidRDefault="005207E2" w:rsidP="00E3446F">
      <w:pPr>
        <w:pStyle w:val="Heading2"/>
        <w:numPr>
          <w:ilvl w:val="0"/>
          <w:numId w:val="128"/>
        </w:numPr>
        <w:rPr>
          <w:rFonts w:ascii="Arial" w:hAnsi="Arial" w:cs="Arial"/>
          <w:b/>
          <w:color w:val="auto"/>
          <w:sz w:val="24"/>
          <w:szCs w:val="24"/>
        </w:rPr>
      </w:pPr>
      <w:bookmarkStart w:id="6" w:name="_Toc133225203"/>
      <w:r w:rsidRPr="0002635E">
        <w:rPr>
          <w:rFonts w:ascii="Arial" w:hAnsi="Arial" w:cs="Arial"/>
          <w:b/>
          <w:color w:val="auto"/>
          <w:sz w:val="24"/>
          <w:szCs w:val="24"/>
        </w:rPr>
        <w:t>Bastion</w:t>
      </w:r>
      <w:bookmarkEnd w:id="6"/>
    </w:p>
    <w:p w14:paraId="3DF7BE44"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The Bastion service provides restricted and time-limited access to cloud resources without public-facing endpoints.</w:t>
      </w:r>
    </w:p>
    <w:p w14:paraId="644B0A66"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 xml:space="preserve">There are two types of bastion sessions: </w:t>
      </w:r>
    </w:p>
    <w:p w14:paraId="2DDAD7C7" w14:textId="77777777" w:rsidR="005207E2" w:rsidRPr="0002635E" w:rsidRDefault="005207E2" w:rsidP="00E3446F">
      <w:pPr>
        <w:pStyle w:val="ListParagraph"/>
        <w:numPr>
          <w:ilvl w:val="0"/>
          <w:numId w:val="126"/>
        </w:numPr>
        <w:spacing w:line="360" w:lineRule="auto"/>
        <w:rPr>
          <w:rFonts w:ascii="Arial" w:eastAsiaTheme="majorEastAsia" w:hAnsi="Arial" w:cs="Arial"/>
          <w:sz w:val="24"/>
          <w:szCs w:val="24"/>
        </w:rPr>
      </w:pPr>
      <w:r w:rsidRPr="0002635E">
        <w:rPr>
          <w:rFonts w:ascii="Arial" w:eastAsiaTheme="majorEastAsia" w:hAnsi="Arial" w:cs="Arial"/>
          <w:sz w:val="24"/>
          <w:szCs w:val="24"/>
        </w:rPr>
        <w:t xml:space="preserve">managed SSH and </w:t>
      </w:r>
    </w:p>
    <w:p w14:paraId="3F94B646" w14:textId="77777777" w:rsidR="005207E2" w:rsidRPr="0002635E" w:rsidRDefault="005207E2" w:rsidP="00E3446F">
      <w:pPr>
        <w:pStyle w:val="ListParagraph"/>
        <w:numPr>
          <w:ilvl w:val="0"/>
          <w:numId w:val="126"/>
        </w:numPr>
        <w:spacing w:line="360" w:lineRule="auto"/>
        <w:rPr>
          <w:rFonts w:ascii="Arial" w:eastAsiaTheme="majorEastAsia" w:hAnsi="Arial" w:cs="Arial"/>
          <w:sz w:val="24"/>
          <w:szCs w:val="24"/>
        </w:rPr>
      </w:pPr>
      <w:r w:rsidRPr="0002635E">
        <w:rPr>
          <w:rFonts w:ascii="Arial" w:eastAsiaTheme="majorEastAsia" w:hAnsi="Arial" w:cs="Arial"/>
          <w:sz w:val="24"/>
          <w:szCs w:val="24"/>
        </w:rPr>
        <w:t xml:space="preserve">port forwarding. </w:t>
      </w:r>
    </w:p>
    <w:p w14:paraId="4721721F" w14:textId="77777777" w:rsidR="005207E2" w:rsidRPr="0002635E" w:rsidRDefault="005207E2"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The type of bastion session depends on the target resource:</w:t>
      </w:r>
    </w:p>
    <w:p w14:paraId="6923EF2B" w14:textId="0F797148" w:rsidR="005207E2" w:rsidRPr="0002635E" w:rsidRDefault="005207E2" w:rsidP="00E3446F">
      <w:pPr>
        <w:pStyle w:val="ListParagraph"/>
        <w:numPr>
          <w:ilvl w:val="0"/>
          <w:numId w:val="127"/>
        </w:numPr>
        <w:spacing w:line="360" w:lineRule="auto"/>
        <w:rPr>
          <w:rFonts w:ascii="Arial" w:eastAsiaTheme="majorEastAsia" w:hAnsi="Arial" w:cs="Arial"/>
          <w:sz w:val="24"/>
          <w:szCs w:val="24"/>
        </w:rPr>
      </w:pPr>
      <w:r w:rsidRPr="0002635E">
        <w:rPr>
          <w:rFonts w:ascii="Arial" w:eastAsiaTheme="majorEastAsia" w:hAnsi="Arial" w:cs="Arial"/>
          <w:sz w:val="24"/>
          <w:szCs w:val="24"/>
        </w:rPr>
        <w:t>Managed SSH sessions simplify SSH access to native Oracle Linux images running the Oracle Cloud Agent software.</w:t>
      </w:r>
    </w:p>
    <w:p w14:paraId="4690A103" w14:textId="3B83D065" w:rsidR="005207E2" w:rsidRPr="0002635E" w:rsidRDefault="005207E2" w:rsidP="00E3446F">
      <w:pPr>
        <w:pStyle w:val="ListParagraph"/>
        <w:numPr>
          <w:ilvl w:val="0"/>
          <w:numId w:val="127"/>
        </w:numPr>
        <w:spacing w:line="360" w:lineRule="auto"/>
        <w:rPr>
          <w:rFonts w:ascii="Arial" w:eastAsiaTheme="majorEastAsia" w:hAnsi="Arial" w:cs="Arial"/>
          <w:sz w:val="24"/>
          <w:szCs w:val="24"/>
        </w:rPr>
      </w:pPr>
      <w:r w:rsidRPr="0002635E">
        <w:rPr>
          <w:rFonts w:ascii="Arial" w:eastAsiaTheme="majorEastAsia" w:hAnsi="Arial" w:cs="Arial"/>
          <w:sz w:val="24"/>
          <w:szCs w:val="24"/>
        </w:rPr>
        <w:t>Port forwarding creates a secure connection between a specific port on the client machine and a specific port on the target resource.</w:t>
      </w:r>
    </w:p>
    <w:p w14:paraId="798877B3" w14:textId="77777777" w:rsidR="005207E2" w:rsidRPr="0002635E" w:rsidRDefault="005207E2" w:rsidP="005207E2">
      <w:pPr>
        <w:ind w:left="360"/>
        <w:rPr>
          <w:rFonts w:ascii="Arial" w:eastAsiaTheme="majorEastAsia" w:hAnsi="Arial" w:cs="Arial"/>
          <w:b/>
          <w:sz w:val="24"/>
          <w:szCs w:val="24"/>
        </w:rPr>
      </w:pPr>
      <w:r w:rsidRPr="0002635E">
        <w:rPr>
          <w:rFonts w:ascii="Arial" w:eastAsiaTheme="majorEastAsia" w:hAnsi="Arial" w:cs="Arial"/>
          <w:b/>
          <w:sz w:val="24"/>
          <w:szCs w:val="24"/>
        </w:rPr>
        <w:t>Resources</w:t>
      </w:r>
    </w:p>
    <w:p w14:paraId="03650F22" w14:textId="77777777" w:rsidR="005207E2" w:rsidRPr="0002635E" w:rsidRDefault="005207E2" w:rsidP="00E3446F">
      <w:pPr>
        <w:spacing w:line="360" w:lineRule="auto"/>
        <w:ind w:left="360"/>
        <w:rPr>
          <w:rFonts w:ascii="Arial" w:eastAsiaTheme="majorEastAsia" w:hAnsi="Arial" w:cs="Arial"/>
          <w:sz w:val="24"/>
          <w:szCs w:val="24"/>
        </w:rPr>
      </w:pPr>
      <w:r w:rsidRPr="0002635E">
        <w:rPr>
          <w:rFonts w:ascii="Arial" w:eastAsiaTheme="majorEastAsia" w:hAnsi="Arial" w:cs="Arial"/>
          <w:sz w:val="24"/>
          <w:szCs w:val="24"/>
        </w:rPr>
        <w:t xml:space="preserve">The enterprise scale baseline landing zone stack creates a bastion named </w:t>
      </w:r>
      <w:proofErr w:type="spellStart"/>
      <w:r w:rsidRPr="0002635E">
        <w:rPr>
          <w:rFonts w:ascii="Arial" w:eastAsiaTheme="majorEastAsia" w:hAnsi="Arial" w:cs="Arial"/>
          <w:sz w:val="24"/>
          <w:szCs w:val="24"/>
        </w:rPr>
        <w:t>LZBastion</w:t>
      </w:r>
      <w:proofErr w:type="spellEnd"/>
      <w:r w:rsidRPr="0002635E">
        <w:rPr>
          <w:rFonts w:ascii="Arial" w:eastAsiaTheme="majorEastAsia" w:hAnsi="Arial" w:cs="Arial"/>
          <w:sz w:val="24"/>
          <w:szCs w:val="24"/>
        </w:rPr>
        <w:t xml:space="preserve"> and a subnet named OCI-LZ-Bastion-&lt;</w:t>
      </w:r>
      <w:proofErr w:type="spellStart"/>
      <w:r w:rsidRPr="0002635E">
        <w:rPr>
          <w:rFonts w:ascii="Arial" w:eastAsiaTheme="majorEastAsia" w:hAnsi="Arial" w:cs="Arial"/>
          <w:sz w:val="24"/>
          <w:szCs w:val="24"/>
        </w:rPr>
        <w:t>region_key</w:t>
      </w:r>
      <w:proofErr w:type="spellEnd"/>
      <w:r w:rsidRPr="0002635E">
        <w:rPr>
          <w:rFonts w:ascii="Arial" w:eastAsiaTheme="majorEastAsia" w:hAnsi="Arial" w:cs="Arial"/>
          <w:sz w:val="24"/>
          <w:szCs w:val="24"/>
        </w:rPr>
        <w:t>&gt;-subnet. The subnet and bastion are attached to the default VCN residing in the network compartment.</w:t>
      </w:r>
    </w:p>
    <w:p w14:paraId="57023DA1" w14:textId="77777777" w:rsidR="005207E2" w:rsidRPr="0002635E" w:rsidRDefault="005207E2" w:rsidP="00E3446F">
      <w:pPr>
        <w:spacing w:line="360" w:lineRule="auto"/>
        <w:ind w:left="360"/>
        <w:rPr>
          <w:rFonts w:ascii="Arial" w:eastAsiaTheme="majorEastAsia" w:hAnsi="Arial" w:cs="Arial"/>
          <w:sz w:val="24"/>
          <w:szCs w:val="24"/>
        </w:rPr>
      </w:pPr>
      <w:r w:rsidRPr="0002635E">
        <w:rPr>
          <w:rFonts w:ascii="Arial" w:eastAsiaTheme="majorEastAsia" w:hAnsi="Arial" w:cs="Arial"/>
          <w:sz w:val="24"/>
          <w:szCs w:val="24"/>
        </w:rPr>
        <w:t>The stack does not provision bastion sessions. You can create bastion sessions after the bastion has been provisioned.</w:t>
      </w:r>
    </w:p>
    <w:p w14:paraId="0C031EC3" w14:textId="77777777" w:rsidR="005207E2" w:rsidRPr="0002635E" w:rsidRDefault="005207E2" w:rsidP="00E3446F">
      <w:pPr>
        <w:spacing w:line="360" w:lineRule="auto"/>
        <w:ind w:left="360"/>
        <w:rPr>
          <w:rFonts w:ascii="Arial" w:eastAsiaTheme="majorEastAsia" w:hAnsi="Arial" w:cs="Arial"/>
          <w:b/>
          <w:sz w:val="24"/>
          <w:szCs w:val="24"/>
        </w:rPr>
      </w:pPr>
      <w:r w:rsidRPr="0002635E">
        <w:rPr>
          <w:rFonts w:ascii="Arial" w:eastAsiaTheme="majorEastAsia" w:hAnsi="Arial" w:cs="Arial"/>
          <w:b/>
          <w:sz w:val="24"/>
          <w:szCs w:val="24"/>
        </w:rPr>
        <w:t>Usage</w:t>
      </w:r>
    </w:p>
    <w:p w14:paraId="6488AE43" w14:textId="77777777" w:rsidR="00795CAE" w:rsidRPr="0002635E" w:rsidRDefault="005207E2" w:rsidP="00E3446F">
      <w:pPr>
        <w:spacing w:line="360" w:lineRule="auto"/>
        <w:ind w:left="360"/>
        <w:rPr>
          <w:rFonts w:ascii="Arial" w:eastAsiaTheme="majorEastAsia" w:hAnsi="Arial" w:cs="Arial"/>
          <w:sz w:val="24"/>
          <w:szCs w:val="24"/>
        </w:rPr>
      </w:pPr>
      <w:r w:rsidRPr="0002635E">
        <w:rPr>
          <w:rFonts w:ascii="Arial" w:eastAsiaTheme="majorEastAsia" w:hAnsi="Arial" w:cs="Arial"/>
          <w:sz w:val="24"/>
          <w:szCs w:val="24"/>
        </w:rPr>
        <w:t>To deploy or update the bastion module using Resource Manager, provide the required values listed in the following table.</w:t>
      </w:r>
    </w:p>
    <w:tbl>
      <w:tblPr>
        <w:tblStyle w:val="TableGrid"/>
        <w:tblW w:w="0" w:type="auto"/>
        <w:tblInd w:w="360" w:type="dxa"/>
        <w:tblLayout w:type="fixed"/>
        <w:tblLook w:val="04A0" w:firstRow="1" w:lastRow="0" w:firstColumn="1" w:lastColumn="0" w:noHBand="0" w:noVBand="1"/>
      </w:tblPr>
      <w:tblGrid>
        <w:gridCol w:w="2583"/>
        <w:gridCol w:w="3119"/>
        <w:gridCol w:w="4076"/>
      </w:tblGrid>
      <w:tr w:rsidR="0002635E" w:rsidRPr="0002635E" w14:paraId="6F5C33E6" w14:textId="77777777" w:rsidTr="00795CAE">
        <w:tc>
          <w:tcPr>
            <w:tcW w:w="2583" w:type="dxa"/>
          </w:tcPr>
          <w:p w14:paraId="6571BECB" w14:textId="57ECD974" w:rsidR="00795CAE" w:rsidRPr="0002635E" w:rsidRDefault="00795CAE" w:rsidP="005207E2">
            <w:pPr>
              <w:rPr>
                <w:rFonts w:ascii="Arial" w:eastAsiaTheme="majorEastAsia" w:hAnsi="Arial" w:cs="Arial"/>
                <w:sz w:val="24"/>
                <w:szCs w:val="24"/>
              </w:rPr>
            </w:pPr>
            <w:r w:rsidRPr="0002635E">
              <w:rPr>
                <w:rFonts w:ascii="Arial" w:eastAsiaTheme="majorEastAsia" w:hAnsi="Arial" w:cs="Arial"/>
                <w:sz w:val="24"/>
                <w:szCs w:val="24"/>
              </w:rPr>
              <w:t>Field</w:t>
            </w:r>
          </w:p>
        </w:tc>
        <w:tc>
          <w:tcPr>
            <w:tcW w:w="3119" w:type="dxa"/>
          </w:tcPr>
          <w:p w14:paraId="57B15660" w14:textId="579FF093" w:rsidR="00795CAE" w:rsidRPr="0002635E" w:rsidRDefault="00795CAE" w:rsidP="005207E2">
            <w:pPr>
              <w:rPr>
                <w:rFonts w:ascii="Arial" w:eastAsiaTheme="majorEastAsia" w:hAnsi="Arial" w:cs="Arial"/>
                <w:sz w:val="24"/>
                <w:szCs w:val="24"/>
              </w:rPr>
            </w:pPr>
            <w:r w:rsidRPr="0002635E">
              <w:rPr>
                <w:rFonts w:ascii="Arial" w:eastAsiaTheme="majorEastAsia" w:hAnsi="Arial" w:cs="Arial"/>
                <w:sz w:val="24"/>
                <w:szCs w:val="24"/>
              </w:rPr>
              <w:t>Variable name</w:t>
            </w:r>
          </w:p>
        </w:tc>
        <w:tc>
          <w:tcPr>
            <w:tcW w:w="4076" w:type="dxa"/>
          </w:tcPr>
          <w:p w14:paraId="494B788A" w14:textId="01017283" w:rsidR="00795CAE" w:rsidRPr="0002635E" w:rsidRDefault="00795CAE" w:rsidP="005207E2">
            <w:pPr>
              <w:rPr>
                <w:rFonts w:ascii="Arial" w:eastAsiaTheme="majorEastAsia" w:hAnsi="Arial" w:cs="Arial"/>
                <w:sz w:val="24"/>
                <w:szCs w:val="24"/>
              </w:rPr>
            </w:pPr>
            <w:r w:rsidRPr="0002635E">
              <w:rPr>
                <w:rFonts w:ascii="Arial" w:eastAsiaTheme="majorEastAsia" w:hAnsi="Arial" w:cs="Arial"/>
                <w:sz w:val="24"/>
                <w:szCs w:val="24"/>
              </w:rPr>
              <w:t>Description</w:t>
            </w:r>
          </w:p>
        </w:tc>
      </w:tr>
      <w:tr w:rsidR="0002635E" w:rsidRPr="0002635E" w14:paraId="52276023" w14:textId="77777777" w:rsidTr="00795CAE">
        <w:tc>
          <w:tcPr>
            <w:tcW w:w="2583" w:type="dxa"/>
          </w:tcPr>
          <w:p w14:paraId="2A09FFCD" w14:textId="77777777" w:rsidR="00795CAE" w:rsidRPr="0002635E" w:rsidRDefault="00795CAE" w:rsidP="00795CAE">
            <w:pPr>
              <w:rPr>
                <w:rFonts w:ascii="Arial" w:eastAsiaTheme="majorEastAsia" w:hAnsi="Arial" w:cs="Arial"/>
                <w:sz w:val="24"/>
                <w:szCs w:val="24"/>
              </w:rPr>
            </w:pPr>
            <w:r w:rsidRPr="0002635E">
              <w:rPr>
                <w:rFonts w:ascii="Arial" w:eastAsiaTheme="majorEastAsia" w:hAnsi="Arial" w:cs="Arial"/>
                <w:sz w:val="24"/>
                <w:szCs w:val="24"/>
              </w:rPr>
              <w:t>Bastion Subnet CIDR Block</w:t>
            </w:r>
          </w:p>
          <w:p w14:paraId="3F4002BB" w14:textId="209231D5" w:rsidR="00795CAE" w:rsidRPr="0002635E" w:rsidRDefault="00795CAE" w:rsidP="00795CAE">
            <w:pPr>
              <w:rPr>
                <w:rFonts w:ascii="Arial" w:eastAsiaTheme="majorEastAsia" w:hAnsi="Arial" w:cs="Arial"/>
                <w:sz w:val="24"/>
                <w:szCs w:val="24"/>
              </w:rPr>
            </w:pPr>
          </w:p>
        </w:tc>
        <w:tc>
          <w:tcPr>
            <w:tcW w:w="3119" w:type="dxa"/>
          </w:tcPr>
          <w:p w14:paraId="512B0457" w14:textId="77777777" w:rsidR="00795CAE" w:rsidRPr="0002635E" w:rsidRDefault="00795CAE" w:rsidP="00795CAE">
            <w:pPr>
              <w:rPr>
                <w:rFonts w:ascii="Arial" w:eastAsiaTheme="majorEastAsia" w:hAnsi="Arial" w:cs="Arial"/>
                <w:sz w:val="24"/>
                <w:szCs w:val="24"/>
              </w:rPr>
            </w:pPr>
            <w:proofErr w:type="spellStart"/>
            <w:r w:rsidRPr="0002635E">
              <w:rPr>
                <w:rFonts w:ascii="Arial" w:eastAsiaTheme="majorEastAsia" w:hAnsi="Arial" w:cs="Arial"/>
                <w:sz w:val="24"/>
                <w:szCs w:val="24"/>
              </w:rPr>
              <w:t>bastion_subnet_cidr_block</w:t>
            </w:r>
            <w:proofErr w:type="spellEnd"/>
          </w:p>
          <w:p w14:paraId="15B5834C" w14:textId="73BD8FFA" w:rsidR="00795CAE" w:rsidRPr="0002635E" w:rsidRDefault="00795CAE" w:rsidP="00795CAE">
            <w:pPr>
              <w:rPr>
                <w:rFonts w:ascii="Arial" w:eastAsiaTheme="majorEastAsia" w:hAnsi="Arial" w:cs="Arial"/>
                <w:sz w:val="24"/>
                <w:szCs w:val="24"/>
              </w:rPr>
            </w:pPr>
          </w:p>
        </w:tc>
        <w:tc>
          <w:tcPr>
            <w:tcW w:w="4076" w:type="dxa"/>
          </w:tcPr>
          <w:p w14:paraId="1C2C387D" w14:textId="77777777" w:rsidR="00795CAE" w:rsidRPr="0002635E" w:rsidRDefault="00795CAE" w:rsidP="00795CAE">
            <w:pPr>
              <w:rPr>
                <w:rFonts w:ascii="Arial" w:eastAsiaTheme="majorEastAsia" w:hAnsi="Arial" w:cs="Arial"/>
                <w:sz w:val="24"/>
                <w:szCs w:val="24"/>
              </w:rPr>
            </w:pPr>
            <w:r w:rsidRPr="0002635E">
              <w:rPr>
                <w:rFonts w:ascii="Arial" w:eastAsiaTheme="majorEastAsia" w:hAnsi="Arial" w:cs="Arial"/>
                <w:sz w:val="24"/>
                <w:szCs w:val="24"/>
              </w:rPr>
              <w:t>CIDR block for the bastion subnet.</w:t>
            </w:r>
          </w:p>
          <w:p w14:paraId="6F7AB966" w14:textId="3B6E7D5A" w:rsidR="00795CAE" w:rsidRPr="0002635E" w:rsidRDefault="00795CAE" w:rsidP="00795CAE">
            <w:pPr>
              <w:rPr>
                <w:rFonts w:ascii="Arial" w:eastAsiaTheme="majorEastAsia" w:hAnsi="Arial" w:cs="Arial"/>
                <w:sz w:val="24"/>
                <w:szCs w:val="24"/>
              </w:rPr>
            </w:pPr>
          </w:p>
        </w:tc>
      </w:tr>
      <w:tr w:rsidR="00795CAE" w:rsidRPr="0002635E" w14:paraId="4A590E72" w14:textId="77777777" w:rsidTr="00795CAE">
        <w:tc>
          <w:tcPr>
            <w:tcW w:w="2583" w:type="dxa"/>
          </w:tcPr>
          <w:p w14:paraId="4B9FEFB6" w14:textId="238E81A9" w:rsidR="00795CAE" w:rsidRPr="0002635E" w:rsidRDefault="00795CAE" w:rsidP="005207E2">
            <w:pPr>
              <w:rPr>
                <w:rFonts w:ascii="Arial" w:eastAsiaTheme="majorEastAsia" w:hAnsi="Arial" w:cs="Arial"/>
                <w:sz w:val="24"/>
                <w:szCs w:val="24"/>
              </w:rPr>
            </w:pPr>
            <w:r w:rsidRPr="0002635E">
              <w:rPr>
                <w:rFonts w:ascii="Arial" w:eastAsiaTheme="majorEastAsia" w:hAnsi="Arial" w:cs="Arial"/>
                <w:sz w:val="24"/>
                <w:szCs w:val="24"/>
              </w:rPr>
              <w:t>Bastion Client CIDR Block Allowlist</w:t>
            </w:r>
          </w:p>
        </w:tc>
        <w:tc>
          <w:tcPr>
            <w:tcW w:w="3119" w:type="dxa"/>
          </w:tcPr>
          <w:p w14:paraId="51BC0084" w14:textId="4A495498" w:rsidR="00795CAE" w:rsidRPr="0002635E" w:rsidRDefault="00795CAE" w:rsidP="005207E2">
            <w:pPr>
              <w:rPr>
                <w:rFonts w:ascii="Arial" w:eastAsiaTheme="majorEastAsia" w:hAnsi="Arial" w:cs="Arial"/>
                <w:sz w:val="24"/>
                <w:szCs w:val="24"/>
              </w:rPr>
            </w:pPr>
            <w:proofErr w:type="spellStart"/>
            <w:r w:rsidRPr="0002635E">
              <w:rPr>
                <w:rFonts w:ascii="Arial" w:eastAsiaTheme="majorEastAsia" w:hAnsi="Arial" w:cs="Arial"/>
                <w:sz w:val="24"/>
                <w:szCs w:val="24"/>
              </w:rPr>
              <w:t>bastion_client_cidr_block_allow_list</w:t>
            </w:r>
            <w:proofErr w:type="spellEnd"/>
          </w:p>
        </w:tc>
        <w:tc>
          <w:tcPr>
            <w:tcW w:w="4076" w:type="dxa"/>
          </w:tcPr>
          <w:p w14:paraId="346CBB45" w14:textId="18CBC276" w:rsidR="00795CAE" w:rsidRPr="0002635E" w:rsidRDefault="00795CAE" w:rsidP="005207E2">
            <w:pPr>
              <w:rPr>
                <w:rFonts w:ascii="Arial" w:eastAsiaTheme="majorEastAsia" w:hAnsi="Arial" w:cs="Arial"/>
                <w:sz w:val="24"/>
                <w:szCs w:val="24"/>
              </w:rPr>
            </w:pPr>
            <w:r w:rsidRPr="0002635E">
              <w:rPr>
                <w:rFonts w:ascii="Arial" w:eastAsiaTheme="majorEastAsia" w:hAnsi="Arial" w:cs="Arial"/>
                <w:sz w:val="24"/>
                <w:szCs w:val="24"/>
              </w:rPr>
              <w:t>A list of address ranges in CIDR notation that the bastion is allowed to connect to.</w:t>
            </w:r>
          </w:p>
        </w:tc>
      </w:tr>
    </w:tbl>
    <w:p w14:paraId="321131C5" w14:textId="4E8BCEC8" w:rsidR="005207E2" w:rsidRPr="0002635E" w:rsidRDefault="005207E2" w:rsidP="005207E2">
      <w:pPr>
        <w:ind w:left="360"/>
        <w:rPr>
          <w:rFonts w:ascii="Arial" w:eastAsiaTheme="majorEastAsia" w:hAnsi="Arial" w:cs="Arial"/>
          <w:sz w:val="24"/>
          <w:szCs w:val="24"/>
        </w:rPr>
      </w:pPr>
    </w:p>
    <w:p w14:paraId="61B56126" w14:textId="4940039C" w:rsidR="005207E2" w:rsidRPr="0002635E" w:rsidRDefault="00795CAE"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After the bastion has been provisioned, you can create bastion sessions using the API, SDKs, CLI, or Console.</w:t>
      </w:r>
    </w:p>
    <w:p w14:paraId="78E42776" w14:textId="77777777" w:rsidR="00795CAE" w:rsidRPr="0002635E" w:rsidRDefault="00795CAE" w:rsidP="00E3446F">
      <w:pPr>
        <w:pStyle w:val="Heading2"/>
        <w:numPr>
          <w:ilvl w:val="0"/>
          <w:numId w:val="128"/>
        </w:numPr>
        <w:spacing w:line="360" w:lineRule="auto"/>
        <w:rPr>
          <w:rFonts w:ascii="Arial" w:hAnsi="Arial" w:cs="Arial"/>
          <w:b/>
          <w:color w:val="auto"/>
          <w:sz w:val="24"/>
          <w:szCs w:val="24"/>
        </w:rPr>
      </w:pPr>
      <w:bookmarkStart w:id="7" w:name="_Toc133225204"/>
      <w:r w:rsidRPr="0002635E">
        <w:rPr>
          <w:rFonts w:ascii="Arial" w:hAnsi="Arial" w:cs="Arial"/>
          <w:b/>
          <w:color w:val="auto"/>
          <w:sz w:val="24"/>
          <w:szCs w:val="24"/>
        </w:rPr>
        <w:t>Budgets</w:t>
      </w:r>
      <w:bookmarkEnd w:id="7"/>
    </w:p>
    <w:p w14:paraId="63CACE14" w14:textId="77777777" w:rsidR="00795CAE" w:rsidRPr="0002635E" w:rsidRDefault="00795CAE"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The enterprise scale baseline landing zone includes an optional budget module.</w:t>
      </w:r>
    </w:p>
    <w:p w14:paraId="4E7C410E" w14:textId="7650CAFA" w:rsidR="00795CAE" w:rsidRPr="0002635E" w:rsidRDefault="00795CAE" w:rsidP="00E3446F">
      <w:pPr>
        <w:spacing w:line="360" w:lineRule="auto"/>
        <w:rPr>
          <w:rFonts w:ascii="Arial" w:eastAsiaTheme="majorEastAsia" w:hAnsi="Arial" w:cs="Arial"/>
          <w:sz w:val="24"/>
          <w:szCs w:val="24"/>
        </w:rPr>
      </w:pPr>
      <w:r w:rsidRPr="0002635E">
        <w:rPr>
          <w:rFonts w:ascii="Arial" w:eastAsiaTheme="majorEastAsia" w:hAnsi="Arial" w:cs="Arial"/>
          <w:sz w:val="24"/>
          <w:szCs w:val="24"/>
        </w:rPr>
        <w:t>To enable the budgets feature when deploying or updating the stack using Resource Manager, select the option for Budget Alerting, and then provide the required values listed in the following table.</w:t>
      </w:r>
    </w:p>
    <w:tbl>
      <w:tblPr>
        <w:tblStyle w:val="TableGrid"/>
        <w:tblW w:w="0" w:type="auto"/>
        <w:tblInd w:w="360" w:type="dxa"/>
        <w:tblLayout w:type="fixed"/>
        <w:tblLook w:val="04A0" w:firstRow="1" w:lastRow="0" w:firstColumn="1" w:lastColumn="0" w:noHBand="0" w:noVBand="1"/>
      </w:tblPr>
      <w:tblGrid>
        <w:gridCol w:w="2583"/>
        <w:gridCol w:w="3402"/>
        <w:gridCol w:w="3793"/>
      </w:tblGrid>
      <w:tr w:rsidR="0002635E" w:rsidRPr="0002635E" w14:paraId="557752AC" w14:textId="77777777" w:rsidTr="00795CAE">
        <w:tc>
          <w:tcPr>
            <w:tcW w:w="2583" w:type="dxa"/>
          </w:tcPr>
          <w:p w14:paraId="0ACF15AB" w14:textId="77777777" w:rsidR="00795CAE" w:rsidRPr="0002635E" w:rsidRDefault="00795CAE" w:rsidP="00D11629">
            <w:pPr>
              <w:rPr>
                <w:rFonts w:ascii="Arial" w:eastAsiaTheme="majorEastAsia" w:hAnsi="Arial" w:cs="Arial"/>
                <w:sz w:val="24"/>
                <w:szCs w:val="24"/>
              </w:rPr>
            </w:pPr>
            <w:r w:rsidRPr="0002635E">
              <w:rPr>
                <w:rFonts w:ascii="Arial" w:eastAsiaTheme="majorEastAsia" w:hAnsi="Arial" w:cs="Arial"/>
                <w:sz w:val="24"/>
                <w:szCs w:val="24"/>
              </w:rPr>
              <w:t>Field</w:t>
            </w:r>
          </w:p>
        </w:tc>
        <w:tc>
          <w:tcPr>
            <w:tcW w:w="3402" w:type="dxa"/>
          </w:tcPr>
          <w:p w14:paraId="457EF007" w14:textId="77777777" w:rsidR="00795CAE" w:rsidRPr="0002635E" w:rsidRDefault="00795CAE" w:rsidP="00D11629">
            <w:pPr>
              <w:rPr>
                <w:rFonts w:ascii="Arial" w:eastAsiaTheme="majorEastAsia" w:hAnsi="Arial" w:cs="Arial"/>
                <w:sz w:val="24"/>
                <w:szCs w:val="24"/>
              </w:rPr>
            </w:pPr>
            <w:r w:rsidRPr="0002635E">
              <w:rPr>
                <w:rFonts w:ascii="Arial" w:eastAsiaTheme="majorEastAsia" w:hAnsi="Arial" w:cs="Arial"/>
                <w:sz w:val="24"/>
                <w:szCs w:val="24"/>
              </w:rPr>
              <w:t>Variable name</w:t>
            </w:r>
          </w:p>
        </w:tc>
        <w:tc>
          <w:tcPr>
            <w:tcW w:w="3793" w:type="dxa"/>
          </w:tcPr>
          <w:p w14:paraId="31CB0B25" w14:textId="77777777" w:rsidR="00795CAE" w:rsidRPr="0002635E" w:rsidRDefault="00795CAE" w:rsidP="00D11629">
            <w:pPr>
              <w:rPr>
                <w:rFonts w:ascii="Arial" w:eastAsiaTheme="majorEastAsia" w:hAnsi="Arial" w:cs="Arial"/>
                <w:sz w:val="24"/>
                <w:szCs w:val="24"/>
              </w:rPr>
            </w:pPr>
            <w:r w:rsidRPr="0002635E">
              <w:rPr>
                <w:rFonts w:ascii="Arial" w:eastAsiaTheme="majorEastAsia" w:hAnsi="Arial" w:cs="Arial"/>
                <w:sz w:val="24"/>
                <w:szCs w:val="24"/>
              </w:rPr>
              <w:t>Description</w:t>
            </w:r>
          </w:p>
        </w:tc>
      </w:tr>
      <w:tr w:rsidR="0002635E" w:rsidRPr="0002635E" w14:paraId="7949E261" w14:textId="77777777" w:rsidTr="00795CAE">
        <w:tc>
          <w:tcPr>
            <w:tcW w:w="2583" w:type="dxa"/>
          </w:tcPr>
          <w:p w14:paraId="6E448921" w14:textId="77777777" w:rsidR="00795CAE" w:rsidRPr="0002635E" w:rsidRDefault="00795CAE" w:rsidP="00795CAE">
            <w:pPr>
              <w:rPr>
                <w:rFonts w:ascii="Arial" w:eastAsiaTheme="majorEastAsia" w:hAnsi="Arial" w:cs="Arial"/>
                <w:sz w:val="24"/>
                <w:szCs w:val="24"/>
              </w:rPr>
            </w:pPr>
            <w:r w:rsidRPr="0002635E">
              <w:rPr>
                <w:rFonts w:ascii="Arial" w:eastAsiaTheme="majorEastAsia" w:hAnsi="Arial" w:cs="Arial"/>
                <w:sz w:val="24"/>
                <w:szCs w:val="24"/>
              </w:rPr>
              <w:t>Budget Amount</w:t>
            </w:r>
          </w:p>
          <w:p w14:paraId="14B03D1A" w14:textId="16FD0194" w:rsidR="00795CAE" w:rsidRPr="0002635E" w:rsidRDefault="00795CAE" w:rsidP="00795CAE">
            <w:pPr>
              <w:rPr>
                <w:rFonts w:ascii="Arial" w:eastAsiaTheme="majorEastAsia" w:hAnsi="Arial" w:cs="Arial"/>
                <w:sz w:val="24"/>
                <w:szCs w:val="24"/>
              </w:rPr>
            </w:pPr>
          </w:p>
        </w:tc>
        <w:tc>
          <w:tcPr>
            <w:tcW w:w="3402" w:type="dxa"/>
          </w:tcPr>
          <w:p w14:paraId="676B7171" w14:textId="77777777" w:rsidR="00795CAE" w:rsidRPr="0002635E" w:rsidRDefault="00795CAE" w:rsidP="00795CAE">
            <w:pPr>
              <w:rPr>
                <w:rFonts w:ascii="Arial" w:eastAsiaTheme="majorEastAsia" w:hAnsi="Arial" w:cs="Arial"/>
                <w:sz w:val="24"/>
                <w:szCs w:val="24"/>
              </w:rPr>
            </w:pPr>
            <w:proofErr w:type="spellStart"/>
            <w:r w:rsidRPr="0002635E">
              <w:rPr>
                <w:rFonts w:ascii="Arial" w:eastAsiaTheme="majorEastAsia" w:hAnsi="Arial" w:cs="Arial"/>
                <w:sz w:val="24"/>
                <w:szCs w:val="24"/>
              </w:rPr>
              <w:t>budget_amount</w:t>
            </w:r>
            <w:proofErr w:type="spellEnd"/>
          </w:p>
          <w:p w14:paraId="478071C4" w14:textId="06A5EA99" w:rsidR="00795CAE" w:rsidRPr="0002635E" w:rsidRDefault="00795CAE" w:rsidP="00795CAE">
            <w:pPr>
              <w:rPr>
                <w:rFonts w:ascii="Arial" w:eastAsiaTheme="majorEastAsia" w:hAnsi="Arial" w:cs="Arial"/>
                <w:sz w:val="24"/>
                <w:szCs w:val="24"/>
              </w:rPr>
            </w:pPr>
          </w:p>
        </w:tc>
        <w:tc>
          <w:tcPr>
            <w:tcW w:w="3793" w:type="dxa"/>
          </w:tcPr>
          <w:p w14:paraId="6BCC5D76" w14:textId="77777777" w:rsidR="00795CAE" w:rsidRPr="0002635E" w:rsidRDefault="00795CAE" w:rsidP="00795CAE">
            <w:pPr>
              <w:rPr>
                <w:rFonts w:ascii="Arial" w:eastAsiaTheme="majorEastAsia" w:hAnsi="Arial" w:cs="Arial"/>
                <w:sz w:val="24"/>
                <w:szCs w:val="24"/>
              </w:rPr>
            </w:pPr>
            <w:r w:rsidRPr="0002635E">
              <w:rPr>
                <w:rFonts w:ascii="Arial" w:eastAsiaTheme="majorEastAsia" w:hAnsi="Arial" w:cs="Arial"/>
                <w:sz w:val="24"/>
                <w:szCs w:val="24"/>
              </w:rPr>
              <w:t>Monthly budget.</w:t>
            </w:r>
          </w:p>
          <w:p w14:paraId="0351EEFC" w14:textId="77777777" w:rsidR="00795CAE" w:rsidRPr="0002635E" w:rsidRDefault="00795CAE" w:rsidP="00795CAE">
            <w:pPr>
              <w:rPr>
                <w:rFonts w:ascii="Arial" w:eastAsiaTheme="majorEastAsia" w:hAnsi="Arial" w:cs="Arial"/>
                <w:sz w:val="24"/>
                <w:szCs w:val="24"/>
              </w:rPr>
            </w:pPr>
          </w:p>
        </w:tc>
      </w:tr>
      <w:tr w:rsidR="0002635E" w:rsidRPr="0002635E" w14:paraId="174C2AAD" w14:textId="77777777" w:rsidTr="00795CAE">
        <w:tc>
          <w:tcPr>
            <w:tcW w:w="2583" w:type="dxa"/>
          </w:tcPr>
          <w:p w14:paraId="419D151D" w14:textId="77777777" w:rsidR="00795CAE" w:rsidRPr="0002635E" w:rsidRDefault="00795CAE" w:rsidP="00795CAE">
            <w:pPr>
              <w:rPr>
                <w:rFonts w:ascii="Arial" w:eastAsiaTheme="majorEastAsia" w:hAnsi="Arial" w:cs="Arial"/>
                <w:sz w:val="24"/>
                <w:szCs w:val="24"/>
              </w:rPr>
            </w:pPr>
            <w:r w:rsidRPr="0002635E">
              <w:rPr>
                <w:rFonts w:ascii="Arial" w:eastAsiaTheme="majorEastAsia" w:hAnsi="Arial" w:cs="Arial"/>
                <w:sz w:val="24"/>
                <w:szCs w:val="24"/>
              </w:rPr>
              <w:t>Budget Alert Rule Threshold</w:t>
            </w:r>
          </w:p>
          <w:p w14:paraId="227EA338" w14:textId="6F66461F" w:rsidR="00795CAE" w:rsidRPr="0002635E" w:rsidRDefault="00795CAE" w:rsidP="00D11629">
            <w:pPr>
              <w:rPr>
                <w:rFonts w:ascii="Arial" w:eastAsiaTheme="majorEastAsia" w:hAnsi="Arial" w:cs="Arial"/>
                <w:sz w:val="24"/>
                <w:szCs w:val="24"/>
              </w:rPr>
            </w:pPr>
          </w:p>
        </w:tc>
        <w:tc>
          <w:tcPr>
            <w:tcW w:w="3402" w:type="dxa"/>
          </w:tcPr>
          <w:p w14:paraId="7518F770" w14:textId="77777777" w:rsidR="00795CAE" w:rsidRPr="0002635E" w:rsidRDefault="00795CAE" w:rsidP="00795CAE">
            <w:pPr>
              <w:rPr>
                <w:rFonts w:ascii="Arial" w:eastAsiaTheme="majorEastAsia" w:hAnsi="Arial" w:cs="Arial"/>
                <w:sz w:val="24"/>
                <w:szCs w:val="24"/>
              </w:rPr>
            </w:pPr>
            <w:proofErr w:type="spellStart"/>
            <w:r w:rsidRPr="0002635E">
              <w:rPr>
                <w:rFonts w:ascii="Arial" w:eastAsiaTheme="majorEastAsia" w:hAnsi="Arial" w:cs="Arial"/>
                <w:sz w:val="24"/>
                <w:szCs w:val="24"/>
              </w:rPr>
              <w:t>budget_alert_rule_threshold</w:t>
            </w:r>
            <w:proofErr w:type="spellEnd"/>
          </w:p>
          <w:p w14:paraId="6F486F30" w14:textId="78086509" w:rsidR="00795CAE" w:rsidRPr="0002635E" w:rsidRDefault="00795CAE" w:rsidP="00D11629">
            <w:pPr>
              <w:rPr>
                <w:rFonts w:ascii="Arial" w:eastAsiaTheme="majorEastAsia" w:hAnsi="Arial" w:cs="Arial"/>
                <w:sz w:val="24"/>
                <w:szCs w:val="24"/>
              </w:rPr>
            </w:pPr>
          </w:p>
        </w:tc>
        <w:tc>
          <w:tcPr>
            <w:tcW w:w="3793" w:type="dxa"/>
          </w:tcPr>
          <w:p w14:paraId="1723818F" w14:textId="77777777" w:rsidR="00795CAE" w:rsidRPr="0002635E" w:rsidRDefault="00795CAE" w:rsidP="00795CAE">
            <w:pPr>
              <w:rPr>
                <w:rFonts w:ascii="Arial" w:eastAsiaTheme="majorEastAsia" w:hAnsi="Arial" w:cs="Arial"/>
                <w:sz w:val="24"/>
                <w:szCs w:val="24"/>
              </w:rPr>
            </w:pPr>
            <w:r w:rsidRPr="0002635E">
              <w:rPr>
                <w:rFonts w:ascii="Arial" w:eastAsiaTheme="majorEastAsia" w:hAnsi="Arial" w:cs="Arial"/>
                <w:sz w:val="24"/>
                <w:szCs w:val="24"/>
              </w:rPr>
              <w:t>Alerting threshold for spend.</w:t>
            </w:r>
          </w:p>
          <w:p w14:paraId="48DE6818" w14:textId="58DFA756" w:rsidR="00795CAE" w:rsidRPr="0002635E" w:rsidRDefault="00795CAE" w:rsidP="00D11629">
            <w:pPr>
              <w:rPr>
                <w:rFonts w:ascii="Arial" w:eastAsiaTheme="majorEastAsia" w:hAnsi="Arial" w:cs="Arial"/>
                <w:sz w:val="24"/>
                <w:szCs w:val="24"/>
              </w:rPr>
            </w:pPr>
          </w:p>
        </w:tc>
      </w:tr>
      <w:tr w:rsidR="00795CAE" w:rsidRPr="0002635E" w14:paraId="6DC21BA1" w14:textId="77777777" w:rsidTr="00795CAE">
        <w:trPr>
          <w:trHeight w:val="713"/>
        </w:trPr>
        <w:tc>
          <w:tcPr>
            <w:tcW w:w="2583" w:type="dxa"/>
          </w:tcPr>
          <w:p w14:paraId="4BE4E62C" w14:textId="03325A58" w:rsidR="00795CAE" w:rsidRPr="0002635E" w:rsidRDefault="00795CAE" w:rsidP="00795CAE">
            <w:pPr>
              <w:rPr>
                <w:rFonts w:ascii="Arial" w:eastAsiaTheme="majorEastAsia" w:hAnsi="Arial" w:cs="Arial"/>
                <w:sz w:val="24"/>
                <w:szCs w:val="24"/>
              </w:rPr>
            </w:pPr>
            <w:r w:rsidRPr="0002635E">
              <w:rPr>
                <w:rFonts w:ascii="Arial" w:eastAsiaTheme="majorEastAsia" w:hAnsi="Arial" w:cs="Arial"/>
                <w:sz w:val="24"/>
                <w:szCs w:val="24"/>
              </w:rPr>
              <w:t>Budget Alert Rule Recipient</w:t>
            </w:r>
          </w:p>
        </w:tc>
        <w:tc>
          <w:tcPr>
            <w:tcW w:w="3402" w:type="dxa"/>
          </w:tcPr>
          <w:p w14:paraId="275EF57C" w14:textId="2625AE39" w:rsidR="00795CAE" w:rsidRPr="0002635E" w:rsidRDefault="00795CAE" w:rsidP="00D11629">
            <w:pPr>
              <w:rPr>
                <w:rFonts w:ascii="Arial" w:eastAsiaTheme="majorEastAsia" w:hAnsi="Arial" w:cs="Arial"/>
                <w:sz w:val="24"/>
                <w:szCs w:val="24"/>
              </w:rPr>
            </w:pPr>
            <w:proofErr w:type="spellStart"/>
            <w:r w:rsidRPr="0002635E">
              <w:rPr>
                <w:rFonts w:ascii="Arial" w:eastAsiaTheme="majorEastAsia" w:hAnsi="Arial" w:cs="Arial"/>
                <w:sz w:val="24"/>
                <w:szCs w:val="24"/>
              </w:rPr>
              <w:t>budget_alert_rule_recipients</w:t>
            </w:r>
            <w:proofErr w:type="spellEnd"/>
          </w:p>
        </w:tc>
        <w:tc>
          <w:tcPr>
            <w:tcW w:w="3793" w:type="dxa"/>
          </w:tcPr>
          <w:p w14:paraId="2AA86930" w14:textId="77777777" w:rsidR="00795CAE" w:rsidRPr="0002635E" w:rsidRDefault="00795CAE" w:rsidP="00795CAE">
            <w:pPr>
              <w:rPr>
                <w:rFonts w:ascii="Arial" w:eastAsiaTheme="majorEastAsia" w:hAnsi="Arial" w:cs="Arial"/>
                <w:sz w:val="24"/>
                <w:szCs w:val="24"/>
              </w:rPr>
            </w:pPr>
            <w:r w:rsidRPr="0002635E">
              <w:rPr>
                <w:rFonts w:ascii="Arial" w:eastAsiaTheme="majorEastAsia" w:hAnsi="Arial" w:cs="Arial"/>
                <w:sz w:val="24"/>
                <w:szCs w:val="24"/>
              </w:rPr>
              <w:t>Email address to receive budget alerts.</w:t>
            </w:r>
          </w:p>
          <w:p w14:paraId="00FC652D" w14:textId="77777777" w:rsidR="00795CAE" w:rsidRPr="0002635E" w:rsidRDefault="00795CAE" w:rsidP="00D11629">
            <w:pPr>
              <w:rPr>
                <w:rFonts w:ascii="Arial" w:eastAsiaTheme="majorEastAsia" w:hAnsi="Arial" w:cs="Arial"/>
                <w:sz w:val="24"/>
                <w:szCs w:val="24"/>
              </w:rPr>
            </w:pPr>
          </w:p>
        </w:tc>
      </w:tr>
    </w:tbl>
    <w:p w14:paraId="37D74320" w14:textId="77777777" w:rsidR="00795CAE" w:rsidRPr="0002635E" w:rsidRDefault="00795CAE" w:rsidP="005207E2">
      <w:pPr>
        <w:rPr>
          <w:rFonts w:ascii="Arial" w:hAnsi="Arial" w:cs="Arial"/>
          <w:sz w:val="24"/>
          <w:szCs w:val="24"/>
        </w:rPr>
      </w:pPr>
    </w:p>
    <w:p w14:paraId="3AC43984" w14:textId="08588E21" w:rsidR="00795CAE" w:rsidRPr="0002635E" w:rsidRDefault="00795CAE" w:rsidP="00795CAE">
      <w:pPr>
        <w:rPr>
          <w:rFonts w:ascii="Arial" w:eastAsiaTheme="majorEastAsia" w:hAnsi="Arial" w:cs="Arial"/>
          <w:sz w:val="24"/>
          <w:szCs w:val="24"/>
        </w:rPr>
      </w:pPr>
      <w:r w:rsidRPr="0002635E">
        <w:rPr>
          <w:rFonts w:ascii="Arial" w:eastAsiaTheme="majorEastAsia" w:hAnsi="Arial" w:cs="Arial"/>
          <w:sz w:val="24"/>
          <w:szCs w:val="24"/>
        </w:rPr>
        <w:t>The budget that is created applies to the parent compartment.</w:t>
      </w:r>
    </w:p>
    <w:p w14:paraId="14DF6375" w14:textId="77777777" w:rsidR="00795CAE" w:rsidRPr="0002635E" w:rsidRDefault="00795CAE" w:rsidP="00795CAE">
      <w:pPr>
        <w:rPr>
          <w:rFonts w:ascii="Arial" w:eastAsiaTheme="majorEastAsia" w:hAnsi="Arial" w:cs="Arial"/>
          <w:sz w:val="24"/>
          <w:szCs w:val="24"/>
        </w:rPr>
      </w:pPr>
    </w:p>
    <w:p w14:paraId="54B5DCFF" w14:textId="7EB13E6A" w:rsidR="00795CAE" w:rsidRPr="0002635E" w:rsidRDefault="00795CAE" w:rsidP="005207E2">
      <w:pPr>
        <w:rPr>
          <w:rFonts w:ascii="Arial" w:hAnsi="Arial" w:cs="Arial"/>
          <w:sz w:val="24"/>
          <w:szCs w:val="24"/>
        </w:rPr>
      </w:pPr>
    </w:p>
    <w:p w14:paraId="7BB7E398" w14:textId="58A329BD" w:rsidR="002C4068" w:rsidRPr="0002635E" w:rsidRDefault="002C4068" w:rsidP="00F55C02">
      <w:pPr>
        <w:pStyle w:val="NoSpacing"/>
        <w:rPr>
          <w:rFonts w:ascii="Arial" w:hAnsi="Arial" w:cs="Arial"/>
          <w:sz w:val="24"/>
          <w:szCs w:val="24"/>
        </w:rPr>
      </w:pPr>
    </w:p>
    <w:p w14:paraId="78796961" w14:textId="4E06478B" w:rsidR="00E701E8" w:rsidRPr="0002635E" w:rsidRDefault="00E701E8" w:rsidP="00F55C02">
      <w:pPr>
        <w:pStyle w:val="NoSpacing"/>
        <w:rPr>
          <w:rFonts w:ascii="Arial" w:eastAsiaTheme="majorEastAsia" w:hAnsi="Arial" w:cs="Arial"/>
          <w:sz w:val="24"/>
          <w:szCs w:val="24"/>
        </w:rPr>
      </w:pPr>
    </w:p>
    <w:p w14:paraId="61F37609" w14:textId="54042F9A" w:rsidR="004F36F7" w:rsidRPr="0002635E" w:rsidRDefault="004F36F7" w:rsidP="00F55C02">
      <w:pPr>
        <w:pStyle w:val="NoSpacing"/>
        <w:rPr>
          <w:rFonts w:ascii="Arial" w:eastAsiaTheme="majorEastAsia" w:hAnsi="Arial" w:cs="Arial"/>
          <w:sz w:val="24"/>
          <w:szCs w:val="24"/>
        </w:rPr>
      </w:pPr>
    </w:p>
    <w:p w14:paraId="3FA31C35" w14:textId="6F7E015B" w:rsidR="004F36F7" w:rsidRPr="0002635E" w:rsidRDefault="004F36F7" w:rsidP="00F55C02">
      <w:pPr>
        <w:pStyle w:val="NoSpacing"/>
        <w:rPr>
          <w:rFonts w:ascii="Arial" w:eastAsiaTheme="majorEastAsia" w:hAnsi="Arial" w:cs="Arial"/>
          <w:sz w:val="24"/>
          <w:szCs w:val="24"/>
        </w:rPr>
      </w:pPr>
    </w:p>
    <w:p w14:paraId="5006F3AC" w14:textId="35BEF1D0" w:rsidR="004F36F7" w:rsidRPr="0002635E" w:rsidRDefault="004F36F7" w:rsidP="00F55C02">
      <w:pPr>
        <w:pStyle w:val="NoSpacing"/>
        <w:rPr>
          <w:rFonts w:ascii="Arial" w:eastAsiaTheme="majorEastAsia" w:hAnsi="Arial" w:cs="Arial"/>
          <w:sz w:val="24"/>
          <w:szCs w:val="24"/>
        </w:rPr>
      </w:pPr>
    </w:p>
    <w:p w14:paraId="794F9AB7" w14:textId="7DEF5CBB" w:rsidR="004F36F7" w:rsidRPr="0002635E" w:rsidRDefault="004F36F7" w:rsidP="00F55C02">
      <w:pPr>
        <w:pStyle w:val="NoSpacing"/>
        <w:rPr>
          <w:rFonts w:ascii="Arial" w:eastAsiaTheme="majorEastAsia" w:hAnsi="Arial" w:cs="Arial"/>
          <w:sz w:val="24"/>
          <w:szCs w:val="24"/>
        </w:rPr>
      </w:pPr>
    </w:p>
    <w:p w14:paraId="62C574AF" w14:textId="4C1A3610" w:rsidR="004F36F7" w:rsidRPr="0002635E" w:rsidRDefault="004F36F7" w:rsidP="00F55C02">
      <w:pPr>
        <w:pStyle w:val="NoSpacing"/>
        <w:rPr>
          <w:rFonts w:ascii="Arial" w:eastAsiaTheme="majorEastAsia" w:hAnsi="Arial" w:cs="Arial"/>
          <w:sz w:val="24"/>
          <w:szCs w:val="24"/>
        </w:rPr>
      </w:pPr>
    </w:p>
    <w:p w14:paraId="2498F182" w14:textId="1A75DF12" w:rsidR="004F36F7" w:rsidRPr="0002635E" w:rsidRDefault="004F36F7" w:rsidP="00F55C02">
      <w:pPr>
        <w:pStyle w:val="NoSpacing"/>
        <w:rPr>
          <w:rFonts w:ascii="Arial" w:eastAsiaTheme="majorEastAsia" w:hAnsi="Arial" w:cs="Arial"/>
          <w:sz w:val="24"/>
          <w:szCs w:val="24"/>
        </w:rPr>
      </w:pPr>
    </w:p>
    <w:p w14:paraId="36FB7D06" w14:textId="68F80D98" w:rsidR="004F36F7" w:rsidRPr="0002635E" w:rsidRDefault="004F36F7" w:rsidP="00F55C02">
      <w:pPr>
        <w:pStyle w:val="NoSpacing"/>
        <w:rPr>
          <w:rFonts w:ascii="Arial" w:eastAsiaTheme="majorEastAsia" w:hAnsi="Arial" w:cs="Arial"/>
          <w:sz w:val="24"/>
          <w:szCs w:val="24"/>
        </w:rPr>
      </w:pPr>
    </w:p>
    <w:p w14:paraId="0F2E65D3" w14:textId="02050ED2" w:rsidR="004F36F7" w:rsidRPr="0002635E" w:rsidRDefault="004F36F7" w:rsidP="00F55C02">
      <w:pPr>
        <w:pStyle w:val="NoSpacing"/>
        <w:rPr>
          <w:rFonts w:ascii="Arial" w:eastAsiaTheme="majorEastAsia" w:hAnsi="Arial" w:cs="Arial"/>
          <w:sz w:val="24"/>
          <w:szCs w:val="24"/>
        </w:rPr>
      </w:pPr>
    </w:p>
    <w:p w14:paraId="1716467D" w14:textId="4C9AE5BB" w:rsidR="004F36F7" w:rsidRPr="0002635E" w:rsidRDefault="004F36F7" w:rsidP="00F55C02">
      <w:pPr>
        <w:pStyle w:val="NoSpacing"/>
        <w:rPr>
          <w:rFonts w:ascii="Arial" w:eastAsiaTheme="majorEastAsia" w:hAnsi="Arial" w:cs="Arial"/>
          <w:sz w:val="24"/>
          <w:szCs w:val="24"/>
        </w:rPr>
      </w:pPr>
    </w:p>
    <w:p w14:paraId="2F50900D" w14:textId="4BF44115" w:rsidR="0048547F" w:rsidRPr="0002635E" w:rsidRDefault="006A1209" w:rsidP="006A1209">
      <w:pPr>
        <w:jc w:val="center"/>
        <w:rPr>
          <w:rFonts w:ascii="Arial" w:hAnsi="Arial" w:cs="Arial"/>
          <w:sz w:val="24"/>
          <w:szCs w:val="24"/>
        </w:rPr>
      </w:pPr>
      <w:r w:rsidRPr="0002635E">
        <w:rPr>
          <w:rFonts w:ascii="Arial" w:hAnsi="Arial" w:cs="Arial"/>
          <w:sz w:val="24"/>
          <w:szCs w:val="24"/>
        </w:rPr>
        <w:t># END #</w:t>
      </w:r>
    </w:p>
    <w:sectPr w:rsidR="0048547F" w:rsidRPr="0002635E" w:rsidSect="0067233C">
      <w:footerReference w:type="default" r:id="rId9"/>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28481" w14:textId="77777777" w:rsidR="00CA0683" w:rsidRDefault="00CA0683" w:rsidP="0067233C">
      <w:pPr>
        <w:spacing w:after="0" w:line="240" w:lineRule="auto"/>
      </w:pPr>
      <w:r>
        <w:separator/>
      </w:r>
    </w:p>
  </w:endnote>
  <w:endnote w:type="continuationSeparator" w:id="0">
    <w:p w14:paraId="1370F25F" w14:textId="77777777" w:rsidR="00CA0683" w:rsidRDefault="00CA0683"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E789A">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E789A">
              <w:rPr>
                <w:b/>
                <w:bCs/>
                <w:noProof/>
              </w:rPr>
              <w:t>14</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CB76E" w14:textId="77777777" w:rsidR="00CA0683" w:rsidRDefault="00CA0683" w:rsidP="0067233C">
      <w:pPr>
        <w:spacing w:after="0" w:line="240" w:lineRule="auto"/>
      </w:pPr>
      <w:r>
        <w:separator/>
      </w:r>
    </w:p>
  </w:footnote>
  <w:footnote w:type="continuationSeparator" w:id="0">
    <w:p w14:paraId="5003BABC" w14:textId="77777777" w:rsidR="00CA0683" w:rsidRDefault="00CA0683"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47124C"/>
    <w:multiLevelType w:val="hybridMultilevel"/>
    <w:tmpl w:val="5E2667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E76952"/>
    <w:multiLevelType w:val="hybridMultilevel"/>
    <w:tmpl w:val="6E3432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80E61B5"/>
    <w:multiLevelType w:val="hybridMultilevel"/>
    <w:tmpl w:val="3552079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97473FD"/>
    <w:multiLevelType w:val="hybridMultilevel"/>
    <w:tmpl w:val="DE980DD4"/>
    <w:lvl w:ilvl="0" w:tplc="40090019">
      <w:start w:val="1"/>
      <w:numFmt w:val="lowerLetter"/>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38"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0"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3F9C0226"/>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ADD5368"/>
    <w:multiLevelType w:val="hybridMultilevel"/>
    <w:tmpl w:val="1FA20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AA94905"/>
    <w:multiLevelType w:val="hybridMultilevel"/>
    <w:tmpl w:val="8EFE4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E76255E"/>
    <w:multiLevelType w:val="hybridMultilevel"/>
    <w:tmpl w:val="6E02B7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5C1616D"/>
    <w:multiLevelType w:val="hybridMultilevel"/>
    <w:tmpl w:val="B740C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6CCA50DC"/>
    <w:multiLevelType w:val="hybridMultilevel"/>
    <w:tmpl w:val="BD888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5682650">
    <w:abstractNumId w:val="65"/>
  </w:num>
  <w:num w:numId="2" w16cid:durableId="981808375">
    <w:abstractNumId w:val="90"/>
  </w:num>
  <w:num w:numId="3" w16cid:durableId="1838494620">
    <w:abstractNumId w:val="49"/>
  </w:num>
  <w:num w:numId="4" w16cid:durableId="53357354">
    <w:abstractNumId w:val="110"/>
  </w:num>
  <w:num w:numId="5" w16cid:durableId="850795324">
    <w:abstractNumId w:val="24"/>
  </w:num>
  <w:num w:numId="6" w16cid:durableId="1444111892">
    <w:abstractNumId w:val="64"/>
  </w:num>
  <w:num w:numId="7" w16cid:durableId="984093025">
    <w:abstractNumId w:val="59"/>
  </w:num>
  <w:num w:numId="8" w16cid:durableId="1620185091">
    <w:abstractNumId w:val="87"/>
  </w:num>
  <w:num w:numId="9" w16cid:durableId="1441028645">
    <w:abstractNumId w:val="55"/>
  </w:num>
  <w:num w:numId="10" w16cid:durableId="605502647">
    <w:abstractNumId w:val="31"/>
  </w:num>
  <w:num w:numId="11" w16cid:durableId="589193982">
    <w:abstractNumId w:val="123"/>
  </w:num>
  <w:num w:numId="12" w16cid:durableId="846022105">
    <w:abstractNumId w:val="106"/>
  </w:num>
  <w:num w:numId="13" w16cid:durableId="1588265731">
    <w:abstractNumId w:val="92"/>
  </w:num>
  <w:num w:numId="14" w16cid:durableId="477769288">
    <w:abstractNumId w:val="67"/>
  </w:num>
  <w:num w:numId="15" w16cid:durableId="1822649764">
    <w:abstractNumId w:val="125"/>
  </w:num>
  <w:num w:numId="16" w16cid:durableId="650987625">
    <w:abstractNumId w:val="8"/>
  </w:num>
  <w:num w:numId="17" w16cid:durableId="1595934709">
    <w:abstractNumId w:val="2"/>
  </w:num>
  <w:num w:numId="18" w16cid:durableId="1810710320">
    <w:abstractNumId w:val="91"/>
  </w:num>
  <w:num w:numId="19" w16cid:durableId="1329868423">
    <w:abstractNumId w:val="119"/>
  </w:num>
  <w:num w:numId="20" w16cid:durableId="1607887406">
    <w:abstractNumId w:val="60"/>
  </w:num>
  <w:num w:numId="21" w16cid:durableId="1006253151">
    <w:abstractNumId w:val="20"/>
  </w:num>
  <w:num w:numId="22" w16cid:durableId="2026128893">
    <w:abstractNumId w:val="21"/>
  </w:num>
  <w:num w:numId="23" w16cid:durableId="1864782547">
    <w:abstractNumId w:val="22"/>
  </w:num>
  <w:num w:numId="24" w16cid:durableId="1675766868">
    <w:abstractNumId w:val="38"/>
  </w:num>
  <w:num w:numId="25" w16cid:durableId="940726080">
    <w:abstractNumId w:val="12"/>
  </w:num>
  <w:num w:numId="26" w16cid:durableId="1152142943">
    <w:abstractNumId w:val="33"/>
  </w:num>
  <w:num w:numId="27" w16cid:durableId="1988128722">
    <w:abstractNumId w:val="121"/>
  </w:num>
  <w:num w:numId="28" w16cid:durableId="1563711872">
    <w:abstractNumId w:val="112"/>
  </w:num>
  <w:num w:numId="29" w16cid:durableId="466121880">
    <w:abstractNumId w:val="100"/>
  </w:num>
  <w:num w:numId="30" w16cid:durableId="1906185915">
    <w:abstractNumId w:val="114"/>
  </w:num>
  <w:num w:numId="31" w16cid:durableId="1725837586">
    <w:abstractNumId w:val="57"/>
  </w:num>
  <w:num w:numId="32" w16cid:durableId="1261332758">
    <w:abstractNumId w:val="85"/>
  </w:num>
  <w:num w:numId="33" w16cid:durableId="623001384">
    <w:abstractNumId w:val="104"/>
  </w:num>
  <w:num w:numId="34" w16cid:durableId="900822267">
    <w:abstractNumId w:val="117"/>
  </w:num>
  <w:num w:numId="35" w16cid:durableId="1581793394">
    <w:abstractNumId w:val="83"/>
  </w:num>
  <w:num w:numId="36" w16cid:durableId="831986458">
    <w:abstractNumId w:val="26"/>
  </w:num>
  <w:num w:numId="37" w16cid:durableId="2103646090">
    <w:abstractNumId w:val="105"/>
  </w:num>
  <w:num w:numId="38" w16cid:durableId="232080549">
    <w:abstractNumId w:val="93"/>
  </w:num>
  <w:num w:numId="39" w16cid:durableId="1241676737">
    <w:abstractNumId w:val="115"/>
  </w:num>
  <w:num w:numId="40" w16cid:durableId="2114083027">
    <w:abstractNumId w:val="45"/>
  </w:num>
  <w:num w:numId="41" w16cid:durableId="256838526">
    <w:abstractNumId w:val="35"/>
  </w:num>
  <w:num w:numId="42" w16cid:durableId="460852707">
    <w:abstractNumId w:val="14"/>
  </w:num>
  <w:num w:numId="43" w16cid:durableId="441730054">
    <w:abstractNumId w:val="11"/>
  </w:num>
  <w:num w:numId="44" w16cid:durableId="1581982671">
    <w:abstractNumId w:val="62"/>
  </w:num>
  <w:num w:numId="45" w16cid:durableId="1654987151">
    <w:abstractNumId w:val="27"/>
  </w:num>
  <w:num w:numId="46" w16cid:durableId="1443185184">
    <w:abstractNumId w:val="42"/>
  </w:num>
  <w:num w:numId="47" w16cid:durableId="897977566">
    <w:abstractNumId w:val="77"/>
  </w:num>
  <w:num w:numId="48" w16cid:durableId="750156932">
    <w:abstractNumId w:val="99"/>
  </w:num>
  <w:num w:numId="49" w16cid:durableId="116265393">
    <w:abstractNumId w:val="25"/>
  </w:num>
  <w:num w:numId="50" w16cid:durableId="519857160">
    <w:abstractNumId w:val="40"/>
  </w:num>
  <w:num w:numId="51" w16cid:durableId="1373458699">
    <w:abstractNumId w:val="44"/>
  </w:num>
  <w:num w:numId="52" w16cid:durableId="1436705523">
    <w:abstractNumId w:val="120"/>
  </w:num>
  <w:num w:numId="53" w16cid:durableId="267154154">
    <w:abstractNumId w:val="97"/>
  </w:num>
  <w:num w:numId="54" w16cid:durableId="756436715">
    <w:abstractNumId w:val="19"/>
  </w:num>
  <w:num w:numId="55" w16cid:durableId="1799374505">
    <w:abstractNumId w:val="1"/>
  </w:num>
  <w:num w:numId="56" w16cid:durableId="1812869461">
    <w:abstractNumId w:val="0"/>
  </w:num>
  <w:num w:numId="57" w16cid:durableId="1193150599">
    <w:abstractNumId w:val="75"/>
  </w:num>
  <w:num w:numId="58" w16cid:durableId="229385674">
    <w:abstractNumId w:val="82"/>
  </w:num>
  <w:num w:numId="59" w16cid:durableId="1106004105">
    <w:abstractNumId w:val="122"/>
  </w:num>
  <w:num w:numId="60" w16cid:durableId="1715811701">
    <w:abstractNumId w:val="127"/>
  </w:num>
  <w:num w:numId="61" w16cid:durableId="205604425">
    <w:abstractNumId w:val="50"/>
  </w:num>
  <w:num w:numId="62" w16cid:durableId="756823583">
    <w:abstractNumId w:val="58"/>
  </w:num>
  <w:num w:numId="63" w16cid:durableId="935014063">
    <w:abstractNumId w:val="103"/>
  </w:num>
  <w:num w:numId="64" w16cid:durableId="1517579024">
    <w:abstractNumId w:val="61"/>
  </w:num>
  <w:num w:numId="65" w16cid:durableId="1729500977">
    <w:abstractNumId w:val="51"/>
  </w:num>
  <w:num w:numId="66" w16cid:durableId="1506821288">
    <w:abstractNumId w:val="28"/>
  </w:num>
  <w:num w:numId="67" w16cid:durableId="897665295">
    <w:abstractNumId w:val="10"/>
  </w:num>
  <w:num w:numId="68" w16cid:durableId="428698839">
    <w:abstractNumId w:val="47"/>
  </w:num>
  <w:num w:numId="69" w16cid:durableId="824706185">
    <w:abstractNumId w:val="96"/>
  </w:num>
  <w:num w:numId="70" w16cid:durableId="288710356">
    <w:abstractNumId w:val="13"/>
  </w:num>
  <w:num w:numId="71" w16cid:durableId="1330912243">
    <w:abstractNumId w:val="72"/>
  </w:num>
  <w:num w:numId="72" w16cid:durableId="352532308">
    <w:abstractNumId w:val="41"/>
  </w:num>
  <w:num w:numId="73" w16cid:durableId="200873064">
    <w:abstractNumId w:val="80"/>
  </w:num>
  <w:num w:numId="74" w16cid:durableId="1558932543">
    <w:abstractNumId w:val="109"/>
  </w:num>
  <w:num w:numId="75" w16cid:durableId="85732714">
    <w:abstractNumId w:val="116"/>
  </w:num>
  <w:num w:numId="76" w16cid:durableId="150803184">
    <w:abstractNumId w:val="98"/>
  </w:num>
  <w:num w:numId="77" w16cid:durableId="1758792843">
    <w:abstractNumId w:val="76"/>
  </w:num>
  <w:num w:numId="78" w16cid:durableId="1140075822">
    <w:abstractNumId w:val="48"/>
  </w:num>
  <w:num w:numId="79" w16cid:durableId="583997633">
    <w:abstractNumId w:val="73"/>
  </w:num>
  <w:num w:numId="80" w16cid:durableId="1632124810">
    <w:abstractNumId w:val="68"/>
  </w:num>
  <w:num w:numId="81" w16cid:durableId="599148014">
    <w:abstractNumId w:val="94"/>
  </w:num>
  <w:num w:numId="82" w16cid:durableId="1723820080">
    <w:abstractNumId w:val="71"/>
  </w:num>
  <w:num w:numId="83" w16cid:durableId="1210452852">
    <w:abstractNumId w:val="30"/>
  </w:num>
  <w:num w:numId="84" w16cid:durableId="249774302">
    <w:abstractNumId w:val="29"/>
  </w:num>
  <w:num w:numId="85" w16cid:durableId="1524786530">
    <w:abstractNumId w:val="118"/>
  </w:num>
  <w:num w:numId="86" w16cid:durableId="1627545676">
    <w:abstractNumId w:val="18"/>
  </w:num>
  <w:num w:numId="87" w16cid:durableId="1307012186">
    <w:abstractNumId w:val="15"/>
  </w:num>
  <w:num w:numId="88" w16cid:durableId="2055692551">
    <w:abstractNumId w:val="36"/>
  </w:num>
  <w:num w:numId="89" w16cid:durableId="1983656071">
    <w:abstractNumId w:val="23"/>
  </w:num>
  <w:num w:numId="90" w16cid:durableId="897278966">
    <w:abstractNumId w:val="108"/>
  </w:num>
  <w:num w:numId="91" w16cid:durableId="1565602693">
    <w:abstractNumId w:val="69"/>
  </w:num>
  <w:num w:numId="92" w16cid:durableId="271255137">
    <w:abstractNumId w:val="84"/>
  </w:num>
  <w:num w:numId="93" w16cid:durableId="1126314055">
    <w:abstractNumId w:val="43"/>
  </w:num>
  <w:num w:numId="94" w16cid:durableId="759064235">
    <w:abstractNumId w:val="70"/>
  </w:num>
  <w:num w:numId="95" w16cid:durableId="1374427241">
    <w:abstractNumId w:val="66"/>
  </w:num>
  <w:num w:numId="96" w16cid:durableId="1653175868">
    <w:abstractNumId w:val="17"/>
  </w:num>
  <w:num w:numId="97" w16cid:durableId="1682395252">
    <w:abstractNumId w:val="86"/>
  </w:num>
  <w:num w:numId="98" w16cid:durableId="941452322">
    <w:abstractNumId w:val="4"/>
  </w:num>
  <w:num w:numId="99" w16cid:durableId="1544560651">
    <w:abstractNumId w:val="53"/>
  </w:num>
  <w:num w:numId="100" w16cid:durableId="566107004">
    <w:abstractNumId w:val="81"/>
  </w:num>
  <w:num w:numId="101" w16cid:durableId="430514366">
    <w:abstractNumId w:val="6"/>
  </w:num>
  <w:num w:numId="102" w16cid:durableId="259022483">
    <w:abstractNumId w:val="46"/>
  </w:num>
  <w:num w:numId="103" w16cid:durableId="1204321288">
    <w:abstractNumId w:val="102"/>
  </w:num>
  <w:num w:numId="104" w16cid:durableId="515658069">
    <w:abstractNumId w:val="78"/>
  </w:num>
  <w:num w:numId="105" w16cid:durableId="1504972208">
    <w:abstractNumId w:val="32"/>
  </w:num>
  <w:num w:numId="106" w16cid:durableId="933128732">
    <w:abstractNumId w:val="54"/>
  </w:num>
  <w:num w:numId="107" w16cid:durableId="157040985">
    <w:abstractNumId w:val="52"/>
  </w:num>
  <w:num w:numId="108" w16cid:durableId="1077553604">
    <w:abstractNumId w:val="16"/>
  </w:num>
  <w:num w:numId="109" w16cid:durableId="1666009581">
    <w:abstractNumId w:val="39"/>
  </w:num>
  <w:num w:numId="110" w16cid:durableId="1498500592">
    <w:abstractNumId w:val="126"/>
  </w:num>
  <w:num w:numId="111" w16cid:durableId="349065073">
    <w:abstractNumId w:val="5"/>
  </w:num>
  <w:num w:numId="112" w16cid:durableId="1427576990">
    <w:abstractNumId w:val="63"/>
  </w:num>
  <w:num w:numId="113" w16cid:durableId="1380855752">
    <w:abstractNumId w:val="113"/>
  </w:num>
  <w:num w:numId="114" w16cid:durableId="562066500">
    <w:abstractNumId w:val="3"/>
  </w:num>
  <w:num w:numId="115" w16cid:durableId="1076513158">
    <w:abstractNumId w:val="124"/>
  </w:num>
  <w:num w:numId="116" w16cid:durableId="1958828830">
    <w:abstractNumId w:val="111"/>
  </w:num>
  <w:num w:numId="117" w16cid:durableId="225840499">
    <w:abstractNumId w:val="88"/>
  </w:num>
  <w:num w:numId="118" w16cid:durableId="551313225">
    <w:abstractNumId w:val="79"/>
  </w:num>
  <w:num w:numId="119" w16cid:durableId="561676041">
    <w:abstractNumId w:val="56"/>
  </w:num>
  <w:num w:numId="120" w16cid:durableId="311057428">
    <w:abstractNumId w:val="107"/>
  </w:num>
  <w:num w:numId="121" w16cid:durableId="1895464661">
    <w:abstractNumId w:val="34"/>
  </w:num>
  <w:num w:numId="122" w16cid:durableId="49967017">
    <w:abstractNumId w:val="7"/>
  </w:num>
  <w:num w:numId="123" w16cid:durableId="1619141424">
    <w:abstractNumId w:val="95"/>
  </w:num>
  <w:num w:numId="124" w16cid:durableId="24411177">
    <w:abstractNumId w:val="9"/>
  </w:num>
  <w:num w:numId="125" w16cid:durableId="1373843685">
    <w:abstractNumId w:val="89"/>
  </w:num>
  <w:num w:numId="126" w16cid:durableId="1762214835">
    <w:abstractNumId w:val="101"/>
  </w:num>
  <w:num w:numId="127" w16cid:durableId="1512525650">
    <w:abstractNumId w:val="74"/>
  </w:num>
  <w:num w:numId="128" w16cid:durableId="1491828619">
    <w:abstractNumId w:val="37"/>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0CC9"/>
    <w:rsid w:val="000241CF"/>
    <w:rsid w:val="0002635E"/>
    <w:rsid w:val="000736D2"/>
    <w:rsid w:val="000823AF"/>
    <w:rsid w:val="001243D2"/>
    <w:rsid w:val="0014003B"/>
    <w:rsid w:val="00144AC8"/>
    <w:rsid w:val="001E789A"/>
    <w:rsid w:val="00254ED9"/>
    <w:rsid w:val="00257D04"/>
    <w:rsid w:val="002A36BF"/>
    <w:rsid w:val="002C4068"/>
    <w:rsid w:val="002F02C8"/>
    <w:rsid w:val="003054AC"/>
    <w:rsid w:val="003245E0"/>
    <w:rsid w:val="00332BA0"/>
    <w:rsid w:val="003B3A00"/>
    <w:rsid w:val="00411F89"/>
    <w:rsid w:val="00424B67"/>
    <w:rsid w:val="0047129E"/>
    <w:rsid w:val="00473EF5"/>
    <w:rsid w:val="00480AC4"/>
    <w:rsid w:val="0048547F"/>
    <w:rsid w:val="004945E6"/>
    <w:rsid w:val="004C19EA"/>
    <w:rsid w:val="004F36F7"/>
    <w:rsid w:val="005207E2"/>
    <w:rsid w:val="00572702"/>
    <w:rsid w:val="0057552C"/>
    <w:rsid w:val="005A7C16"/>
    <w:rsid w:val="005B2DCB"/>
    <w:rsid w:val="005C00EA"/>
    <w:rsid w:val="005C1C91"/>
    <w:rsid w:val="005D7683"/>
    <w:rsid w:val="00620CC9"/>
    <w:rsid w:val="00655FFC"/>
    <w:rsid w:val="0067233C"/>
    <w:rsid w:val="006872E0"/>
    <w:rsid w:val="006A1209"/>
    <w:rsid w:val="00752783"/>
    <w:rsid w:val="00795CAE"/>
    <w:rsid w:val="007A365E"/>
    <w:rsid w:val="007A4087"/>
    <w:rsid w:val="00824883"/>
    <w:rsid w:val="008467A1"/>
    <w:rsid w:val="00852AB1"/>
    <w:rsid w:val="00867C47"/>
    <w:rsid w:val="00877677"/>
    <w:rsid w:val="0088702A"/>
    <w:rsid w:val="008A4C15"/>
    <w:rsid w:val="008E0CDF"/>
    <w:rsid w:val="00912A40"/>
    <w:rsid w:val="0098064B"/>
    <w:rsid w:val="00993E51"/>
    <w:rsid w:val="009C0E8F"/>
    <w:rsid w:val="00A03191"/>
    <w:rsid w:val="00A260E1"/>
    <w:rsid w:val="00A33450"/>
    <w:rsid w:val="00AA174E"/>
    <w:rsid w:val="00AD45AA"/>
    <w:rsid w:val="00B87EBB"/>
    <w:rsid w:val="00BB46B1"/>
    <w:rsid w:val="00BD668C"/>
    <w:rsid w:val="00BF1FAC"/>
    <w:rsid w:val="00BF469E"/>
    <w:rsid w:val="00BF6CD8"/>
    <w:rsid w:val="00C86560"/>
    <w:rsid w:val="00CA0683"/>
    <w:rsid w:val="00CB24F8"/>
    <w:rsid w:val="00CC3BFC"/>
    <w:rsid w:val="00CF25F0"/>
    <w:rsid w:val="00D17BA2"/>
    <w:rsid w:val="00D30C4B"/>
    <w:rsid w:val="00D3638B"/>
    <w:rsid w:val="00D4473A"/>
    <w:rsid w:val="00DB1A2F"/>
    <w:rsid w:val="00DC0C29"/>
    <w:rsid w:val="00DD73A9"/>
    <w:rsid w:val="00DF46ED"/>
    <w:rsid w:val="00E160AD"/>
    <w:rsid w:val="00E3446F"/>
    <w:rsid w:val="00E701E8"/>
    <w:rsid w:val="00E90E8E"/>
    <w:rsid w:val="00EC628A"/>
    <w:rsid w:val="00F55C02"/>
    <w:rsid w:val="00F60A8E"/>
    <w:rsid w:val="00F620D8"/>
    <w:rsid w:val="00F7013C"/>
    <w:rsid w:val="00F712EF"/>
    <w:rsid w:val="00F95108"/>
    <w:rsid w:val="00FA3C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docId w15:val="{2E21A5D1-9F03-4183-B45E-5411EEA0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BF469E"/>
    <w:pPr>
      <w:tabs>
        <w:tab w:val="left" w:pos="440"/>
        <w:tab w:val="right" w:leader="dot" w:pos="9912"/>
      </w:tabs>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46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6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oracle-quickstart/oci-enterprise-scale-baseline-landing-zo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862</TotalTime>
  <Pages>1</Pages>
  <Words>2735</Words>
  <Characters>15594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35</cp:revision>
  <dcterms:created xsi:type="dcterms:W3CDTF">2022-07-23T18:21:00Z</dcterms:created>
  <dcterms:modified xsi:type="dcterms:W3CDTF">2023-05-08T13:19:00Z</dcterms:modified>
</cp:coreProperties>
</file>