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37C" w:rsidRDefault="0076437C" w:rsidP="0076437C">
      <w:pPr>
        <w:jc w:val="center"/>
        <w:rPr>
          <w:rFonts w:ascii="Arial" w:hAnsi="Arial" w:cs="Arial"/>
          <w:b/>
          <w:bCs/>
          <w:color w:val="000000" w:themeColor="text1"/>
          <w:sz w:val="44"/>
          <w:szCs w:val="44"/>
          <w:u w:val="single"/>
        </w:rPr>
      </w:pPr>
    </w:p>
    <w:p w:rsidR="0076437C" w:rsidRDefault="0076437C" w:rsidP="0076437C">
      <w:pPr>
        <w:jc w:val="center"/>
        <w:rPr>
          <w:rFonts w:ascii="Arial" w:hAnsi="Arial" w:cs="Arial"/>
          <w:b/>
          <w:bCs/>
          <w:color w:val="000000" w:themeColor="text1"/>
          <w:sz w:val="44"/>
          <w:szCs w:val="44"/>
          <w:u w:val="single"/>
        </w:rPr>
      </w:pPr>
    </w:p>
    <w:p w:rsidR="0076437C" w:rsidRDefault="0076437C" w:rsidP="0076437C">
      <w:pPr>
        <w:jc w:val="center"/>
        <w:rPr>
          <w:rFonts w:ascii="Arial" w:hAnsi="Arial" w:cs="Arial"/>
          <w:b/>
          <w:bCs/>
          <w:color w:val="000000" w:themeColor="text1"/>
          <w:sz w:val="44"/>
          <w:szCs w:val="44"/>
          <w:u w:val="single"/>
        </w:rPr>
      </w:pPr>
    </w:p>
    <w:p w:rsidR="0076437C" w:rsidRDefault="0076437C" w:rsidP="0076437C">
      <w:pPr>
        <w:jc w:val="center"/>
        <w:rPr>
          <w:rFonts w:ascii="Arial" w:hAnsi="Arial" w:cs="Arial"/>
          <w:b/>
          <w:bCs/>
          <w:color w:val="000000" w:themeColor="text1"/>
          <w:sz w:val="44"/>
          <w:szCs w:val="44"/>
          <w:u w:val="single"/>
        </w:rPr>
      </w:pPr>
    </w:p>
    <w:p w:rsidR="0076437C" w:rsidRDefault="0076437C" w:rsidP="0076437C">
      <w:pPr>
        <w:jc w:val="center"/>
        <w:rPr>
          <w:rFonts w:ascii="Arial" w:hAnsi="Arial" w:cs="Arial"/>
          <w:b/>
          <w:bCs/>
          <w:color w:val="000000" w:themeColor="text1"/>
          <w:sz w:val="44"/>
          <w:szCs w:val="44"/>
          <w:u w:val="single"/>
        </w:rPr>
      </w:pPr>
    </w:p>
    <w:p w:rsidR="0076437C" w:rsidRDefault="0076437C" w:rsidP="0076437C">
      <w:pPr>
        <w:tabs>
          <w:tab w:val="left" w:pos="2029"/>
        </w:tabs>
        <w:rPr>
          <w:rFonts w:ascii="Arial" w:hAnsi="Arial" w:cs="Arial"/>
          <w:b/>
          <w:bCs/>
          <w:color w:val="000000" w:themeColor="text1"/>
          <w:sz w:val="44"/>
          <w:szCs w:val="44"/>
          <w:u w:val="single"/>
        </w:rPr>
      </w:pPr>
    </w:p>
    <w:p w:rsidR="0076437C" w:rsidRDefault="0076437C" w:rsidP="0076437C">
      <w:pPr>
        <w:jc w:val="center"/>
        <w:rPr>
          <w:rFonts w:ascii="Arial" w:hAnsi="Arial" w:cs="Arial"/>
          <w:b/>
          <w:bCs/>
          <w:color w:val="000000" w:themeColor="text1"/>
          <w:sz w:val="44"/>
          <w:szCs w:val="44"/>
          <w:u w:val="single"/>
        </w:rPr>
      </w:pPr>
    </w:p>
    <w:p w:rsidR="0076437C" w:rsidRDefault="0076437C" w:rsidP="0076437C">
      <w:pPr>
        <w:jc w:val="center"/>
        <w:rPr>
          <w:rFonts w:ascii="Arial" w:hAnsi="Arial" w:cs="Arial"/>
          <w:b/>
          <w:bCs/>
          <w:color w:val="000000" w:themeColor="text1"/>
          <w:sz w:val="44"/>
          <w:szCs w:val="44"/>
          <w:u w:val="single"/>
        </w:rPr>
      </w:pPr>
    </w:p>
    <w:p w:rsidR="0076437C" w:rsidRPr="00186A7D" w:rsidRDefault="0076437C" w:rsidP="0076437C">
      <w:pPr>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IP Management – BYOIP</w:t>
      </w:r>
    </w:p>
    <w:p w:rsidR="00776175" w:rsidRDefault="00776175"/>
    <w:p w:rsidR="0076437C" w:rsidRDefault="0076437C"/>
    <w:p w:rsidR="0076437C" w:rsidRDefault="0076437C">
      <w:r>
        <w:br w:type="page"/>
      </w:r>
    </w:p>
    <w:sdt>
      <w:sdtPr>
        <w:rPr>
          <w:rFonts w:asciiTheme="minorHAnsi" w:eastAsiaTheme="minorHAnsi" w:hAnsiTheme="minorHAnsi" w:cstheme="minorBidi"/>
          <w:b w:val="0"/>
          <w:color w:val="auto"/>
          <w:kern w:val="2"/>
          <w:sz w:val="22"/>
          <w:szCs w:val="22"/>
          <w:lang w:val="en-IN"/>
          <w14:ligatures w14:val="standardContextual"/>
        </w:rPr>
        <w:id w:val="-1736389738"/>
        <w:docPartObj>
          <w:docPartGallery w:val="Table of Contents"/>
          <w:docPartUnique/>
        </w:docPartObj>
      </w:sdtPr>
      <w:sdtEndPr>
        <w:rPr>
          <w:bCs/>
          <w:noProof/>
        </w:rPr>
      </w:sdtEndPr>
      <w:sdtContent>
        <w:p w:rsidR="0076437C" w:rsidRPr="00493E79" w:rsidRDefault="0076437C" w:rsidP="0076437C">
          <w:pPr>
            <w:pStyle w:val="TOCHeading"/>
            <w:jc w:val="center"/>
            <w:rPr>
              <w:rFonts w:cs="Arial"/>
              <w:sz w:val="24"/>
              <w:szCs w:val="24"/>
              <w:u w:val="single"/>
            </w:rPr>
          </w:pPr>
          <w:r w:rsidRPr="00493E79">
            <w:rPr>
              <w:rFonts w:cs="Arial"/>
              <w:sz w:val="24"/>
              <w:szCs w:val="24"/>
              <w:u w:val="single"/>
            </w:rPr>
            <w:t>Contents</w:t>
          </w:r>
        </w:p>
        <w:p w:rsidR="00756965" w:rsidRDefault="0076437C">
          <w:pPr>
            <w:pStyle w:val="TOC1"/>
            <w:tabs>
              <w:tab w:val="left" w:pos="440"/>
              <w:tab w:val="right" w:leader="dot" w:pos="9350"/>
            </w:tabs>
            <w:rPr>
              <w:rFonts w:asciiTheme="minorHAnsi" w:eastAsiaTheme="minorEastAsia" w:hAnsiTheme="minorHAnsi"/>
              <w:noProof/>
              <w:kern w:val="0"/>
              <w:lang w:val="en-US"/>
              <w14:ligatures w14:val="none"/>
            </w:rPr>
          </w:pPr>
          <w:r>
            <w:fldChar w:fldCharType="begin"/>
          </w:r>
          <w:r>
            <w:instrText xml:space="preserve"> TOC \o "1-3" \h \z \u </w:instrText>
          </w:r>
          <w:r>
            <w:fldChar w:fldCharType="separate"/>
          </w:r>
          <w:hyperlink w:anchor="_Toc139479191" w:history="1">
            <w:r w:rsidR="00756965" w:rsidRPr="00E34250">
              <w:rPr>
                <w:rStyle w:val="Hyperlink"/>
                <w:noProof/>
              </w:rPr>
              <w:t>1.</w:t>
            </w:r>
            <w:r w:rsidR="00756965">
              <w:rPr>
                <w:rFonts w:asciiTheme="minorHAnsi" w:eastAsiaTheme="minorEastAsia" w:hAnsiTheme="minorHAnsi"/>
                <w:noProof/>
                <w:kern w:val="0"/>
                <w:lang w:val="en-US"/>
                <w14:ligatures w14:val="none"/>
              </w:rPr>
              <w:tab/>
            </w:r>
            <w:r w:rsidR="00756965" w:rsidRPr="00E34250">
              <w:rPr>
                <w:rStyle w:val="Hyperlink"/>
                <w:noProof/>
              </w:rPr>
              <w:t>Introduction</w:t>
            </w:r>
            <w:r w:rsidR="00756965">
              <w:rPr>
                <w:noProof/>
                <w:webHidden/>
              </w:rPr>
              <w:tab/>
            </w:r>
            <w:r w:rsidR="00756965">
              <w:rPr>
                <w:noProof/>
                <w:webHidden/>
              </w:rPr>
              <w:fldChar w:fldCharType="begin"/>
            </w:r>
            <w:r w:rsidR="00756965">
              <w:rPr>
                <w:noProof/>
                <w:webHidden/>
              </w:rPr>
              <w:instrText xml:space="preserve"> PAGEREF _Toc139479191 \h </w:instrText>
            </w:r>
            <w:r w:rsidR="00756965">
              <w:rPr>
                <w:noProof/>
                <w:webHidden/>
              </w:rPr>
            </w:r>
            <w:r w:rsidR="00756965">
              <w:rPr>
                <w:noProof/>
                <w:webHidden/>
              </w:rPr>
              <w:fldChar w:fldCharType="separate"/>
            </w:r>
            <w:r w:rsidR="00756965">
              <w:rPr>
                <w:noProof/>
                <w:webHidden/>
              </w:rPr>
              <w:t>3</w:t>
            </w:r>
            <w:r w:rsidR="00756965">
              <w:rPr>
                <w:noProof/>
                <w:webHidden/>
              </w:rPr>
              <w:fldChar w:fldCharType="end"/>
            </w:r>
          </w:hyperlink>
        </w:p>
        <w:p w:rsidR="00756965" w:rsidRDefault="000E1B68">
          <w:pPr>
            <w:pStyle w:val="TOC1"/>
            <w:tabs>
              <w:tab w:val="left" w:pos="440"/>
              <w:tab w:val="right" w:leader="dot" w:pos="9350"/>
            </w:tabs>
            <w:rPr>
              <w:rFonts w:asciiTheme="minorHAnsi" w:eastAsiaTheme="minorEastAsia" w:hAnsiTheme="minorHAnsi"/>
              <w:noProof/>
              <w:kern w:val="0"/>
              <w:lang w:val="en-US"/>
              <w14:ligatures w14:val="none"/>
            </w:rPr>
          </w:pPr>
          <w:hyperlink w:anchor="_Toc139479192" w:history="1">
            <w:r w:rsidR="00756965" w:rsidRPr="00E34250">
              <w:rPr>
                <w:rStyle w:val="Hyperlink"/>
                <w:noProof/>
              </w:rPr>
              <w:t>2.</w:t>
            </w:r>
            <w:r w:rsidR="00756965">
              <w:rPr>
                <w:rFonts w:asciiTheme="minorHAnsi" w:eastAsiaTheme="minorEastAsia" w:hAnsiTheme="minorHAnsi"/>
                <w:noProof/>
                <w:kern w:val="0"/>
                <w:lang w:val="en-US"/>
                <w14:ligatures w14:val="none"/>
              </w:rPr>
              <w:tab/>
            </w:r>
            <w:r w:rsidR="00756965" w:rsidRPr="00E34250">
              <w:rPr>
                <w:rStyle w:val="Hyperlink"/>
                <w:noProof/>
              </w:rPr>
              <w:t>Requirements and Preparation</w:t>
            </w:r>
            <w:r w:rsidR="00756965">
              <w:rPr>
                <w:noProof/>
                <w:webHidden/>
              </w:rPr>
              <w:tab/>
            </w:r>
            <w:r w:rsidR="00756965">
              <w:rPr>
                <w:noProof/>
                <w:webHidden/>
              </w:rPr>
              <w:fldChar w:fldCharType="begin"/>
            </w:r>
            <w:r w:rsidR="00756965">
              <w:rPr>
                <w:noProof/>
                <w:webHidden/>
              </w:rPr>
              <w:instrText xml:space="preserve"> PAGEREF _Toc139479192 \h </w:instrText>
            </w:r>
            <w:r w:rsidR="00756965">
              <w:rPr>
                <w:noProof/>
                <w:webHidden/>
              </w:rPr>
            </w:r>
            <w:r w:rsidR="00756965">
              <w:rPr>
                <w:noProof/>
                <w:webHidden/>
              </w:rPr>
              <w:fldChar w:fldCharType="separate"/>
            </w:r>
            <w:r w:rsidR="00756965">
              <w:rPr>
                <w:noProof/>
                <w:webHidden/>
              </w:rPr>
              <w:t>3</w:t>
            </w:r>
            <w:r w:rsidR="00756965">
              <w:rPr>
                <w:noProof/>
                <w:webHidden/>
              </w:rPr>
              <w:fldChar w:fldCharType="end"/>
            </w:r>
          </w:hyperlink>
        </w:p>
        <w:p w:rsidR="00756965" w:rsidRDefault="000E1B68">
          <w:pPr>
            <w:pStyle w:val="TOC1"/>
            <w:tabs>
              <w:tab w:val="left" w:pos="440"/>
              <w:tab w:val="right" w:leader="dot" w:pos="9350"/>
            </w:tabs>
            <w:rPr>
              <w:rFonts w:asciiTheme="minorHAnsi" w:eastAsiaTheme="minorEastAsia" w:hAnsiTheme="minorHAnsi"/>
              <w:noProof/>
              <w:kern w:val="0"/>
              <w:lang w:val="en-US"/>
              <w14:ligatures w14:val="none"/>
            </w:rPr>
          </w:pPr>
          <w:hyperlink w:anchor="_Toc139479193" w:history="1">
            <w:r w:rsidR="00756965" w:rsidRPr="00E34250">
              <w:rPr>
                <w:rStyle w:val="Hyperlink"/>
                <w:noProof/>
              </w:rPr>
              <w:t>3.</w:t>
            </w:r>
            <w:r w:rsidR="00756965">
              <w:rPr>
                <w:rFonts w:asciiTheme="minorHAnsi" w:eastAsiaTheme="minorEastAsia" w:hAnsiTheme="minorHAnsi"/>
                <w:noProof/>
                <w:kern w:val="0"/>
                <w:lang w:val="en-US"/>
                <w14:ligatures w14:val="none"/>
              </w:rPr>
              <w:tab/>
            </w:r>
            <w:r w:rsidR="00756965" w:rsidRPr="00E34250">
              <w:rPr>
                <w:rStyle w:val="Hyperlink"/>
                <w:noProof/>
              </w:rPr>
              <w:t>Limits and Quotas</w:t>
            </w:r>
            <w:r w:rsidR="00756965">
              <w:rPr>
                <w:noProof/>
                <w:webHidden/>
              </w:rPr>
              <w:tab/>
            </w:r>
            <w:r w:rsidR="00756965">
              <w:rPr>
                <w:noProof/>
                <w:webHidden/>
              </w:rPr>
              <w:fldChar w:fldCharType="begin"/>
            </w:r>
            <w:r w:rsidR="00756965">
              <w:rPr>
                <w:noProof/>
                <w:webHidden/>
              </w:rPr>
              <w:instrText xml:space="preserve"> PAGEREF _Toc139479193 \h </w:instrText>
            </w:r>
            <w:r w:rsidR="00756965">
              <w:rPr>
                <w:noProof/>
                <w:webHidden/>
              </w:rPr>
            </w:r>
            <w:r w:rsidR="00756965">
              <w:rPr>
                <w:noProof/>
                <w:webHidden/>
              </w:rPr>
              <w:fldChar w:fldCharType="separate"/>
            </w:r>
            <w:r w:rsidR="00756965">
              <w:rPr>
                <w:noProof/>
                <w:webHidden/>
              </w:rPr>
              <w:t>4</w:t>
            </w:r>
            <w:r w:rsidR="00756965">
              <w:rPr>
                <w:noProof/>
                <w:webHidden/>
              </w:rPr>
              <w:fldChar w:fldCharType="end"/>
            </w:r>
          </w:hyperlink>
        </w:p>
        <w:p w:rsidR="00756965" w:rsidRDefault="000E1B68">
          <w:pPr>
            <w:pStyle w:val="TOC1"/>
            <w:tabs>
              <w:tab w:val="left" w:pos="440"/>
              <w:tab w:val="right" w:leader="dot" w:pos="9350"/>
            </w:tabs>
            <w:rPr>
              <w:rFonts w:asciiTheme="minorHAnsi" w:eastAsiaTheme="minorEastAsia" w:hAnsiTheme="minorHAnsi"/>
              <w:noProof/>
              <w:kern w:val="0"/>
              <w:lang w:val="en-US"/>
              <w14:ligatures w14:val="none"/>
            </w:rPr>
          </w:pPr>
          <w:hyperlink w:anchor="_Toc139479194" w:history="1">
            <w:r w:rsidR="00756965" w:rsidRPr="00E34250">
              <w:rPr>
                <w:rStyle w:val="Hyperlink"/>
                <w:noProof/>
              </w:rPr>
              <w:t>4.</w:t>
            </w:r>
            <w:r w:rsidR="00756965">
              <w:rPr>
                <w:rFonts w:asciiTheme="minorHAnsi" w:eastAsiaTheme="minorEastAsia" w:hAnsiTheme="minorHAnsi"/>
                <w:noProof/>
                <w:kern w:val="0"/>
                <w:lang w:val="en-US"/>
                <w14:ligatures w14:val="none"/>
              </w:rPr>
              <w:tab/>
            </w:r>
            <w:r w:rsidR="00756965" w:rsidRPr="00E34250">
              <w:rPr>
                <w:rStyle w:val="Hyperlink"/>
                <w:noProof/>
              </w:rPr>
              <w:t>BYOIP Process Overview</w:t>
            </w:r>
            <w:r w:rsidR="00756965">
              <w:rPr>
                <w:noProof/>
                <w:webHidden/>
              </w:rPr>
              <w:tab/>
            </w:r>
            <w:r w:rsidR="00756965">
              <w:rPr>
                <w:noProof/>
                <w:webHidden/>
              </w:rPr>
              <w:fldChar w:fldCharType="begin"/>
            </w:r>
            <w:r w:rsidR="00756965">
              <w:rPr>
                <w:noProof/>
                <w:webHidden/>
              </w:rPr>
              <w:instrText xml:space="preserve"> PAGEREF _Toc139479194 \h </w:instrText>
            </w:r>
            <w:r w:rsidR="00756965">
              <w:rPr>
                <w:noProof/>
                <w:webHidden/>
              </w:rPr>
            </w:r>
            <w:r w:rsidR="00756965">
              <w:rPr>
                <w:noProof/>
                <w:webHidden/>
              </w:rPr>
              <w:fldChar w:fldCharType="separate"/>
            </w:r>
            <w:r w:rsidR="00756965">
              <w:rPr>
                <w:noProof/>
                <w:webHidden/>
              </w:rPr>
              <w:t>4</w:t>
            </w:r>
            <w:r w:rsidR="00756965">
              <w:rPr>
                <w:noProof/>
                <w:webHidden/>
              </w:rPr>
              <w:fldChar w:fldCharType="end"/>
            </w:r>
          </w:hyperlink>
        </w:p>
        <w:p w:rsidR="0076437C" w:rsidRDefault="0076437C" w:rsidP="0076437C">
          <w:r>
            <w:fldChar w:fldCharType="end"/>
          </w:r>
        </w:p>
      </w:sdtContent>
    </w:sdt>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 w:rsidR="0076437C" w:rsidRDefault="0076437C" w:rsidP="0076437C">
      <w:pPr>
        <w:pStyle w:val="Heading1"/>
        <w:numPr>
          <w:ilvl w:val="0"/>
          <w:numId w:val="1"/>
        </w:numPr>
      </w:pPr>
      <w:bookmarkStart w:id="0" w:name="_Toc135152961"/>
      <w:bookmarkStart w:id="1" w:name="_Toc138147978"/>
      <w:bookmarkStart w:id="2" w:name="_Toc138836645"/>
      <w:bookmarkStart w:id="3" w:name="_Toc138846018"/>
      <w:bookmarkStart w:id="4" w:name="_Toc139479191"/>
      <w:r w:rsidRPr="00497CEF">
        <w:t>Introduction</w:t>
      </w:r>
      <w:bookmarkEnd w:id="0"/>
      <w:bookmarkEnd w:id="1"/>
      <w:bookmarkEnd w:id="2"/>
      <w:bookmarkEnd w:id="3"/>
      <w:bookmarkEnd w:id="4"/>
    </w:p>
    <w:p w:rsidR="0076437C" w:rsidRDefault="0076437C" w:rsidP="0076437C"/>
    <w:p w:rsidR="0076437C" w:rsidRPr="0076437C" w:rsidRDefault="0076437C" w:rsidP="0076437C">
      <w:pPr>
        <w:rPr>
          <w:rStyle w:val="Emphasis"/>
        </w:rPr>
      </w:pPr>
      <w:r w:rsidRPr="0076437C">
        <w:rPr>
          <w:rStyle w:val="Emphasis"/>
        </w:rPr>
        <w:t xml:space="preserve">Oracle Cloud Infrastructure allows </w:t>
      </w:r>
      <w:r w:rsidR="000E1B68">
        <w:rPr>
          <w:rStyle w:val="Emphasis"/>
        </w:rPr>
        <w:t>user</w:t>
      </w:r>
      <w:r w:rsidRPr="0076437C">
        <w:rPr>
          <w:rStyle w:val="Emphasis"/>
        </w:rPr>
        <w:t xml:space="preserve"> to </w:t>
      </w:r>
      <w:proofErr w:type="gramStart"/>
      <w:r w:rsidRPr="0076437C">
        <w:rPr>
          <w:rStyle w:val="Emphasis"/>
        </w:rPr>
        <w:t>Bring</w:t>
      </w:r>
      <w:proofErr w:type="gramEnd"/>
      <w:r w:rsidRPr="0076437C">
        <w:rPr>
          <w:rStyle w:val="Emphasis"/>
        </w:rPr>
        <w:t xml:space="preserve"> </w:t>
      </w:r>
      <w:r w:rsidR="000E1B68">
        <w:rPr>
          <w:rStyle w:val="Emphasis"/>
        </w:rPr>
        <w:t>your</w:t>
      </w:r>
      <w:bookmarkStart w:id="5" w:name="_GoBack"/>
      <w:bookmarkEnd w:id="5"/>
      <w:r w:rsidRPr="0076437C">
        <w:rPr>
          <w:rStyle w:val="Emphasis"/>
        </w:rPr>
        <w:t xml:space="preserve"> Own IP (BYOIP) address space to use with resources in Oracle Cloud Infrastructure, in addition t</w:t>
      </w:r>
      <w:r>
        <w:rPr>
          <w:rStyle w:val="Emphasis"/>
        </w:rPr>
        <w:t>o using Oracle owned addresses.</w:t>
      </w:r>
    </w:p>
    <w:p w:rsidR="0076437C" w:rsidRPr="0076437C" w:rsidRDefault="0076437C" w:rsidP="0076437C">
      <w:pPr>
        <w:rPr>
          <w:rStyle w:val="Emphasis"/>
        </w:rPr>
      </w:pPr>
      <w:r w:rsidRPr="0076437C">
        <w:rPr>
          <w:rStyle w:val="Emphasis"/>
        </w:rPr>
        <w:t xml:space="preserve">BYOIP lets </w:t>
      </w:r>
      <w:r w:rsidR="000E1B68">
        <w:rPr>
          <w:rStyle w:val="Emphasis"/>
        </w:rPr>
        <w:t>user</w:t>
      </w:r>
      <w:r w:rsidRPr="0076437C">
        <w:rPr>
          <w:rStyle w:val="Emphasis"/>
        </w:rPr>
        <w:t xml:space="preserve"> manage </w:t>
      </w:r>
      <w:r w:rsidR="000E1B68">
        <w:rPr>
          <w:rStyle w:val="Emphasis"/>
        </w:rPr>
        <w:t>user’s</w:t>
      </w:r>
      <w:r w:rsidRPr="0076437C">
        <w:rPr>
          <w:rStyle w:val="Emphasis"/>
        </w:rPr>
        <w:t xml:space="preserve"> IPv4 CIDR blocks and IPv6 prefixes to align with </w:t>
      </w:r>
      <w:r w:rsidR="000E1B68">
        <w:rPr>
          <w:rStyle w:val="Emphasis"/>
        </w:rPr>
        <w:t>user’s</w:t>
      </w:r>
      <w:r w:rsidRPr="0076437C">
        <w:rPr>
          <w:rStyle w:val="Emphasis"/>
        </w:rPr>
        <w:t xml:space="preserve"> existing security, management, and d</w:t>
      </w:r>
      <w:r>
        <w:rPr>
          <w:rStyle w:val="Emphasis"/>
        </w:rPr>
        <w:t>eployment policies and achieve:</w:t>
      </w:r>
    </w:p>
    <w:p w:rsidR="0076437C" w:rsidRPr="0076437C" w:rsidRDefault="0076437C" w:rsidP="0076437C">
      <w:pPr>
        <w:pStyle w:val="ListParagraph"/>
        <w:numPr>
          <w:ilvl w:val="0"/>
          <w:numId w:val="3"/>
        </w:numPr>
        <w:rPr>
          <w:rStyle w:val="Emphasis"/>
        </w:rPr>
      </w:pPr>
      <w:r w:rsidRPr="0076437C">
        <w:rPr>
          <w:rStyle w:val="Emphasis"/>
          <w:b/>
        </w:rPr>
        <w:t>Solution continuity and hardcoded dependencies:</w:t>
      </w:r>
      <w:r w:rsidRPr="0076437C">
        <w:rPr>
          <w:rStyle w:val="Emphasis"/>
        </w:rPr>
        <w:t xml:space="preserve"> </w:t>
      </w:r>
      <w:r w:rsidR="000E1B68">
        <w:rPr>
          <w:rStyle w:val="Emphasis"/>
        </w:rPr>
        <w:t>User’s</w:t>
      </w:r>
      <w:r w:rsidRPr="0076437C">
        <w:rPr>
          <w:rStyle w:val="Emphasis"/>
        </w:rPr>
        <w:t xml:space="preserve"> VCN is an extension of </w:t>
      </w:r>
      <w:r w:rsidR="000E1B68">
        <w:rPr>
          <w:rStyle w:val="Emphasis"/>
        </w:rPr>
        <w:t>user’s</w:t>
      </w:r>
      <w:r w:rsidRPr="0076437C">
        <w:rPr>
          <w:rStyle w:val="Emphasis"/>
        </w:rPr>
        <w:t xml:space="preserve"> public Internet presence, without needing to reinvent policies and management processes. If </w:t>
      </w:r>
      <w:r w:rsidR="000E1B68">
        <w:rPr>
          <w:rStyle w:val="Emphasis"/>
        </w:rPr>
        <w:t>user</w:t>
      </w:r>
      <w:r w:rsidRPr="0076437C">
        <w:rPr>
          <w:rStyle w:val="Emphasis"/>
        </w:rPr>
        <w:t xml:space="preserve"> have IP addresses hard-coded in devices or built architectural dependencies on specific IP addresses, using BYOIP </w:t>
      </w:r>
      <w:r w:rsidR="000E1B68">
        <w:rPr>
          <w:rStyle w:val="Emphasis"/>
        </w:rPr>
        <w:t>user</w:t>
      </w:r>
      <w:r w:rsidRPr="0076437C">
        <w:rPr>
          <w:rStyle w:val="Emphasis"/>
        </w:rPr>
        <w:t xml:space="preserve"> have a smooth migration to Oracle Cloud Infrastructure.</w:t>
      </w:r>
    </w:p>
    <w:p w:rsidR="0076437C" w:rsidRPr="0076437C" w:rsidRDefault="0076437C" w:rsidP="0076437C">
      <w:pPr>
        <w:pStyle w:val="ListParagraph"/>
        <w:numPr>
          <w:ilvl w:val="0"/>
          <w:numId w:val="5"/>
        </w:numPr>
        <w:rPr>
          <w:rStyle w:val="Emphasis"/>
        </w:rPr>
      </w:pPr>
      <w:r w:rsidRPr="0076437C">
        <w:rPr>
          <w:rStyle w:val="Emphasis"/>
          <w:b/>
        </w:rPr>
        <w:t>IP pool management:</w:t>
      </w:r>
      <w:r w:rsidRPr="0076437C">
        <w:rPr>
          <w:rStyle w:val="Emphasis"/>
        </w:rPr>
        <w:t xml:space="preserve"> Some network administrators require the ability to summarize groups of IPv4 addresses into pools and to create resources for deployment such as load balancers, firewalls, or web servers. IP Pool management provides tools to manage reserved public IPv4 addresses. IPv6 does not use IP Pool management.</w:t>
      </w:r>
    </w:p>
    <w:p w:rsidR="0076437C" w:rsidRPr="0076437C" w:rsidRDefault="0076437C" w:rsidP="0076437C">
      <w:pPr>
        <w:pStyle w:val="ListParagraph"/>
        <w:numPr>
          <w:ilvl w:val="0"/>
          <w:numId w:val="5"/>
        </w:numPr>
        <w:rPr>
          <w:rStyle w:val="Emphasis"/>
        </w:rPr>
      </w:pPr>
      <w:r w:rsidRPr="0076437C">
        <w:rPr>
          <w:rStyle w:val="Emphasis"/>
          <w:b/>
        </w:rPr>
        <w:t>IP reputation:</w:t>
      </w:r>
      <w:r w:rsidRPr="0076437C">
        <w:rPr>
          <w:rStyle w:val="Emphasis"/>
        </w:rPr>
        <w:t xml:space="preserve"> Some internet services rely on a contiguous IP address space (such as a full span of IP addresses from 1 through 255) and act as a trusted contact point between services such as major email service providers and mail delivery systems.</w:t>
      </w:r>
    </w:p>
    <w:p w:rsidR="0076437C" w:rsidRDefault="0076437C" w:rsidP="0076437C">
      <w:pPr>
        <w:rPr>
          <w:rStyle w:val="Emphasis"/>
        </w:rPr>
      </w:pPr>
      <w:r w:rsidRPr="0076437C">
        <w:rPr>
          <w:rStyle w:val="Emphasis"/>
        </w:rPr>
        <w:t xml:space="preserve">Oracle performs a validation process on imported IPv4 CIDR blocks or IPv6 prefixes, and after validation </w:t>
      </w:r>
      <w:r w:rsidR="000E1B68">
        <w:rPr>
          <w:rStyle w:val="Emphasis"/>
        </w:rPr>
        <w:t>user</w:t>
      </w:r>
      <w:r w:rsidRPr="0076437C">
        <w:rPr>
          <w:rStyle w:val="Emphasis"/>
        </w:rPr>
        <w:t xml:space="preserve"> are notified that they are available for advertisement. </w:t>
      </w:r>
      <w:r w:rsidR="000E1B68">
        <w:rPr>
          <w:rStyle w:val="Emphasis"/>
        </w:rPr>
        <w:t>User</w:t>
      </w:r>
      <w:r w:rsidRPr="0076437C">
        <w:rPr>
          <w:rStyle w:val="Emphasis"/>
        </w:rPr>
        <w:t xml:space="preserve"> can create one or many public IPv4 pools from this address space by specifying subranges from the BYOIP CIDR block and use IP pools to allocate specific resources. </w:t>
      </w:r>
      <w:r w:rsidR="000E1B68">
        <w:rPr>
          <w:rStyle w:val="Emphasis"/>
        </w:rPr>
        <w:t>User</w:t>
      </w:r>
      <w:r w:rsidRPr="0076437C">
        <w:rPr>
          <w:rStyle w:val="Emphasis"/>
        </w:rPr>
        <w:t xml:space="preserve"> can start or stop advertisement of the BYOIP routes when needed. IPv6 does not use IP pools, but </w:t>
      </w:r>
      <w:r w:rsidR="000E1B68">
        <w:rPr>
          <w:rStyle w:val="Emphasis"/>
        </w:rPr>
        <w:t>user</w:t>
      </w:r>
      <w:r w:rsidRPr="0076437C">
        <w:rPr>
          <w:rStyle w:val="Emphasis"/>
        </w:rPr>
        <w:t xml:space="preserve"> can similarly assign prefixes to VCNs and subnets.</w:t>
      </w:r>
    </w:p>
    <w:p w:rsidR="0076437C" w:rsidRDefault="0076437C" w:rsidP="0076437C">
      <w:pPr>
        <w:pStyle w:val="Heading1"/>
        <w:numPr>
          <w:ilvl w:val="0"/>
          <w:numId w:val="1"/>
        </w:numPr>
      </w:pPr>
      <w:bookmarkStart w:id="6" w:name="_Toc139479192"/>
      <w:r w:rsidRPr="0076437C">
        <w:t>Requirements and Preparation</w:t>
      </w:r>
      <w:bookmarkEnd w:id="6"/>
    </w:p>
    <w:p w:rsidR="0076437C" w:rsidRPr="0076437C" w:rsidRDefault="0076437C" w:rsidP="0076437C"/>
    <w:p w:rsidR="0076437C" w:rsidRPr="0076437C" w:rsidRDefault="000E1B68" w:rsidP="0076437C">
      <w:pPr>
        <w:rPr>
          <w:rFonts w:ascii="Arial" w:hAnsi="Arial" w:cs="Arial"/>
          <w:sz w:val="24"/>
          <w:szCs w:val="24"/>
        </w:rPr>
      </w:pPr>
      <w:r>
        <w:rPr>
          <w:rFonts w:ascii="Arial" w:hAnsi="Arial" w:cs="Arial"/>
          <w:sz w:val="24"/>
          <w:szCs w:val="24"/>
        </w:rPr>
        <w:t>User</w:t>
      </w:r>
      <w:r w:rsidR="0076437C" w:rsidRPr="0076437C">
        <w:rPr>
          <w:rFonts w:ascii="Arial" w:hAnsi="Arial" w:cs="Arial"/>
          <w:sz w:val="24"/>
          <w:szCs w:val="24"/>
        </w:rPr>
        <w:t xml:space="preserve"> must have ownership of the public IPv4 CIDR block or IPv6 prefix </w:t>
      </w:r>
      <w:r>
        <w:rPr>
          <w:rFonts w:ascii="Arial" w:hAnsi="Arial" w:cs="Arial"/>
          <w:sz w:val="24"/>
          <w:szCs w:val="24"/>
        </w:rPr>
        <w:t>user</w:t>
      </w:r>
      <w:r w:rsidR="0076437C" w:rsidRPr="0076437C">
        <w:rPr>
          <w:rFonts w:ascii="Arial" w:hAnsi="Arial" w:cs="Arial"/>
          <w:sz w:val="24"/>
          <w:szCs w:val="24"/>
        </w:rPr>
        <w:t xml:space="preserve"> want to import into Oracle Cloud Infrastructure, and the ownership must be registered with a supported Regional Internet Registry (RIR). Oracle validates ownership of </w:t>
      </w:r>
      <w:r>
        <w:rPr>
          <w:rFonts w:ascii="Arial" w:hAnsi="Arial" w:cs="Arial"/>
          <w:sz w:val="24"/>
          <w:szCs w:val="24"/>
        </w:rPr>
        <w:t>user’s</w:t>
      </w:r>
      <w:r w:rsidR="0076437C" w:rsidRPr="0076437C">
        <w:rPr>
          <w:rFonts w:ascii="Arial" w:hAnsi="Arial" w:cs="Arial"/>
          <w:sz w:val="24"/>
          <w:szCs w:val="24"/>
        </w:rPr>
        <w:t xml:space="preserve"> addresses. Only the following registries are supported, and the addresses must have a specified type or status:</w:t>
      </w:r>
    </w:p>
    <w:p w:rsidR="0076437C" w:rsidRPr="0076437C" w:rsidRDefault="0076437C" w:rsidP="0076437C">
      <w:pPr>
        <w:rPr>
          <w:rFonts w:ascii="Arial" w:hAnsi="Arial" w:cs="Arial"/>
          <w:sz w:val="24"/>
          <w:szCs w:val="24"/>
        </w:rPr>
      </w:pPr>
    </w:p>
    <w:p w:rsidR="0076437C" w:rsidRPr="0076437C" w:rsidRDefault="0076437C" w:rsidP="0076437C">
      <w:pPr>
        <w:pStyle w:val="ListParagraph"/>
        <w:numPr>
          <w:ilvl w:val="0"/>
          <w:numId w:val="6"/>
        </w:numPr>
        <w:rPr>
          <w:rFonts w:cs="Arial"/>
          <w:szCs w:val="24"/>
        </w:rPr>
      </w:pPr>
      <w:r w:rsidRPr="0076437C">
        <w:rPr>
          <w:rFonts w:cs="Arial"/>
          <w:b/>
          <w:szCs w:val="24"/>
        </w:rPr>
        <w:lastRenderedPageBreak/>
        <w:t>American Registry for Internet Numbers (ARIN) -</w:t>
      </w:r>
      <w:r w:rsidRPr="0076437C">
        <w:rPr>
          <w:rFonts w:cs="Arial"/>
          <w:szCs w:val="24"/>
        </w:rPr>
        <w:t xml:space="preserve"> "Direct Allocation" and "Direct Assignment" network types</w:t>
      </w:r>
    </w:p>
    <w:p w:rsidR="0076437C" w:rsidRPr="0076437C" w:rsidRDefault="0076437C" w:rsidP="0076437C">
      <w:pPr>
        <w:rPr>
          <w:rFonts w:ascii="Arial" w:hAnsi="Arial" w:cs="Arial"/>
          <w:sz w:val="24"/>
          <w:szCs w:val="24"/>
        </w:rPr>
      </w:pPr>
    </w:p>
    <w:p w:rsidR="0076437C" w:rsidRPr="0076437C" w:rsidRDefault="0076437C" w:rsidP="0076437C">
      <w:pPr>
        <w:pStyle w:val="ListParagraph"/>
        <w:numPr>
          <w:ilvl w:val="0"/>
          <w:numId w:val="7"/>
        </w:numPr>
        <w:rPr>
          <w:rFonts w:cs="Arial"/>
          <w:szCs w:val="24"/>
        </w:rPr>
      </w:pPr>
      <w:proofErr w:type="spellStart"/>
      <w:r w:rsidRPr="0076437C">
        <w:rPr>
          <w:rFonts w:cs="Arial"/>
          <w:b/>
          <w:szCs w:val="24"/>
        </w:rPr>
        <w:t>Réseaux</w:t>
      </w:r>
      <w:proofErr w:type="spellEnd"/>
      <w:r w:rsidRPr="0076437C">
        <w:rPr>
          <w:rFonts w:cs="Arial"/>
          <w:b/>
          <w:szCs w:val="24"/>
        </w:rPr>
        <w:t xml:space="preserve"> IP </w:t>
      </w:r>
      <w:proofErr w:type="spellStart"/>
      <w:r w:rsidRPr="0076437C">
        <w:rPr>
          <w:rFonts w:cs="Arial"/>
          <w:b/>
          <w:szCs w:val="24"/>
        </w:rPr>
        <w:t>Européens</w:t>
      </w:r>
      <w:proofErr w:type="spellEnd"/>
      <w:r w:rsidRPr="0076437C">
        <w:rPr>
          <w:rFonts w:cs="Arial"/>
          <w:b/>
          <w:szCs w:val="24"/>
        </w:rPr>
        <w:t xml:space="preserve"> Network Coordination Centre (RIPE NCC) -</w:t>
      </w:r>
      <w:r w:rsidRPr="0076437C">
        <w:rPr>
          <w:rFonts w:cs="Arial"/>
          <w:szCs w:val="24"/>
        </w:rPr>
        <w:t xml:space="preserve"> "ALLOCATED PA," "LEGACY," "ASSIGNED PI," and "ALLOCATED-BY-RIR" allocation statuses</w:t>
      </w:r>
    </w:p>
    <w:p w:rsidR="0076437C" w:rsidRPr="0076437C" w:rsidRDefault="0076437C" w:rsidP="0076437C">
      <w:pPr>
        <w:rPr>
          <w:rFonts w:ascii="Arial" w:hAnsi="Arial" w:cs="Arial"/>
          <w:sz w:val="24"/>
          <w:szCs w:val="24"/>
        </w:rPr>
      </w:pPr>
    </w:p>
    <w:p w:rsidR="0076437C" w:rsidRPr="0076437C" w:rsidRDefault="0076437C" w:rsidP="0076437C">
      <w:pPr>
        <w:pStyle w:val="ListParagraph"/>
        <w:numPr>
          <w:ilvl w:val="0"/>
          <w:numId w:val="8"/>
        </w:numPr>
        <w:rPr>
          <w:rFonts w:cs="Arial"/>
          <w:szCs w:val="24"/>
        </w:rPr>
      </w:pPr>
      <w:r w:rsidRPr="0076437C">
        <w:rPr>
          <w:rFonts w:cs="Arial"/>
          <w:b/>
          <w:szCs w:val="24"/>
        </w:rPr>
        <w:t>Asia-Pacific Network Information Centre (APNIC) –</w:t>
      </w:r>
      <w:r w:rsidRPr="0076437C">
        <w:rPr>
          <w:rFonts w:cs="Arial"/>
          <w:szCs w:val="24"/>
        </w:rPr>
        <w:t xml:space="preserve"> "ALLOCATED PORTABLE" and "ASSIGNED PORTABLE" allocation statuses</w:t>
      </w:r>
    </w:p>
    <w:p w:rsidR="0076437C" w:rsidRPr="0076437C" w:rsidRDefault="0076437C" w:rsidP="0076437C">
      <w:pPr>
        <w:rPr>
          <w:rFonts w:ascii="Arial" w:hAnsi="Arial" w:cs="Arial"/>
          <w:sz w:val="24"/>
          <w:szCs w:val="24"/>
        </w:rPr>
      </w:pPr>
    </w:p>
    <w:p w:rsidR="0076437C" w:rsidRDefault="0076437C" w:rsidP="0076437C">
      <w:pPr>
        <w:rPr>
          <w:rFonts w:ascii="Arial" w:hAnsi="Arial" w:cs="Arial"/>
          <w:sz w:val="24"/>
          <w:szCs w:val="24"/>
        </w:rPr>
      </w:pPr>
      <w:r w:rsidRPr="0076437C">
        <w:rPr>
          <w:rFonts w:ascii="Arial" w:hAnsi="Arial" w:cs="Arial"/>
          <w:sz w:val="24"/>
          <w:szCs w:val="24"/>
        </w:rPr>
        <w:t xml:space="preserve">The addresses in the IP address range must have a clean history. We might investigate the reputation of the IP address range and reserve the right to reject an IP address range that contains an IP address that is associated with malicious </w:t>
      </w:r>
      <w:r w:rsidR="00756965" w:rsidRPr="0076437C">
        <w:rPr>
          <w:rFonts w:ascii="Arial" w:hAnsi="Arial" w:cs="Arial"/>
          <w:sz w:val="24"/>
          <w:szCs w:val="24"/>
        </w:rPr>
        <w:t>behaviour</w:t>
      </w:r>
      <w:r w:rsidRPr="0076437C">
        <w:rPr>
          <w:rFonts w:ascii="Arial" w:hAnsi="Arial" w:cs="Arial"/>
          <w:sz w:val="24"/>
          <w:szCs w:val="24"/>
        </w:rPr>
        <w:t>.</w:t>
      </w:r>
    </w:p>
    <w:p w:rsidR="00756965" w:rsidRDefault="00756965" w:rsidP="0076437C">
      <w:pPr>
        <w:rPr>
          <w:rFonts w:ascii="Arial" w:hAnsi="Arial" w:cs="Arial"/>
          <w:sz w:val="24"/>
          <w:szCs w:val="24"/>
        </w:rPr>
      </w:pPr>
    </w:p>
    <w:p w:rsidR="00756965" w:rsidRDefault="00756965" w:rsidP="00756965">
      <w:pPr>
        <w:pStyle w:val="Heading1"/>
        <w:numPr>
          <w:ilvl w:val="0"/>
          <w:numId w:val="1"/>
        </w:numPr>
      </w:pPr>
      <w:bookmarkStart w:id="7" w:name="_Toc139479193"/>
      <w:r w:rsidRPr="00756965">
        <w:t>Limits and Quotas</w:t>
      </w:r>
      <w:bookmarkEnd w:id="7"/>
    </w:p>
    <w:p w:rsidR="00756965" w:rsidRPr="00756965" w:rsidRDefault="00756965" w:rsidP="00756965"/>
    <w:p w:rsidR="00756965" w:rsidRPr="00756965" w:rsidRDefault="000E1B68" w:rsidP="00756965">
      <w:pPr>
        <w:pStyle w:val="ListParagraph"/>
        <w:numPr>
          <w:ilvl w:val="0"/>
          <w:numId w:val="9"/>
        </w:numPr>
        <w:rPr>
          <w:rFonts w:cs="Arial"/>
          <w:szCs w:val="24"/>
        </w:rPr>
      </w:pPr>
      <w:r>
        <w:rPr>
          <w:rFonts w:cs="Arial"/>
          <w:szCs w:val="24"/>
        </w:rPr>
        <w:t>User’s</w:t>
      </w:r>
      <w:r w:rsidR="00756965" w:rsidRPr="00756965">
        <w:rPr>
          <w:rFonts w:cs="Arial"/>
          <w:szCs w:val="24"/>
        </w:rPr>
        <w:t xml:space="preserve"> addresses can only be imported to a specific Oracle region.</w:t>
      </w:r>
    </w:p>
    <w:p w:rsidR="00756965" w:rsidRPr="00756965" w:rsidRDefault="000E1B68" w:rsidP="00756965">
      <w:pPr>
        <w:pStyle w:val="ListParagraph"/>
        <w:numPr>
          <w:ilvl w:val="0"/>
          <w:numId w:val="9"/>
        </w:numPr>
        <w:rPr>
          <w:rFonts w:cs="Arial"/>
          <w:szCs w:val="24"/>
        </w:rPr>
      </w:pPr>
      <w:r>
        <w:rPr>
          <w:rFonts w:cs="Arial"/>
          <w:szCs w:val="24"/>
        </w:rPr>
        <w:t>User</w:t>
      </w:r>
      <w:r w:rsidR="00756965" w:rsidRPr="00756965">
        <w:rPr>
          <w:rFonts w:cs="Arial"/>
          <w:szCs w:val="24"/>
        </w:rPr>
        <w:t xml:space="preserve"> can use BYOIP with an IPv4 CIDR block that is a minimum of /24 and a maximum of /8.</w:t>
      </w:r>
    </w:p>
    <w:p w:rsidR="00756965" w:rsidRPr="00756965" w:rsidRDefault="00756965" w:rsidP="00756965">
      <w:pPr>
        <w:pStyle w:val="ListParagraph"/>
        <w:numPr>
          <w:ilvl w:val="0"/>
          <w:numId w:val="9"/>
        </w:numPr>
        <w:rPr>
          <w:rFonts w:cs="Arial"/>
          <w:szCs w:val="24"/>
        </w:rPr>
      </w:pPr>
      <w:r w:rsidRPr="00756965">
        <w:rPr>
          <w:rFonts w:cs="Arial"/>
          <w:szCs w:val="24"/>
        </w:rPr>
        <w:t>An imported IPv6 prefix must be /48 or larger.</w:t>
      </w:r>
    </w:p>
    <w:p w:rsidR="00756965" w:rsidRPr="00756965" w:rsidRDefault="000E1B68" w:rsidP="00756965">
      <w:pPr>
        <w:pStyle w:val="ListParagraph"/>
        <w:numPr>
          <w:ilvl w:val="0"/>
          <w:numId w:val="9"/>
        </w:numPr>
        <w:rPr>
          <w:rFonts w:cs="Arial"/>
          <w:szCs w:val="24"/>
        </w:rPr>
      </w:pPr>
      <w:r>
        <w:rPr>
          <w:rFonts w:cs="Arial"/>
          <w:szCs w:val="24"/>
        </w:rPr>
        <w:t>User</w:t>
      </w:r>
      <w:r w:rsidR="00756965" w:rsidRPr="00756965">
        <w:rPr>
          <w:rFonts w:cs="Arial"/>
          <w:szCs w:val="24"/>
        </w:rPr>
        <w:t xml:space="preserve"> can't bring the same address range to more than one compartment at a time.</w:t>
      </w:r>
    </w:p>
    <w:p w:rsidR="00756965" w:rsidRPr="00756965" w:rsidRDefault="000E1B68" w:rsidP="00756965">
      <w:pPr>
        <w:pStyle w:val="ListParagraph"/>
        <w:numPr>
          <w:ilvl w:val="0"/>
          <w:numId w:val="9"/>
        </w:numPr>
        <w:rPr>
          <w:rFonts w:cs="Arial"/>
          <w:szCs w:val="24"/>
        </w:rPr>
      </w:pPr>
      <w:r>
        <w:rPr>
          <w:rFonts w:cs="Arial"/>
          <w:szCs w:val="24"/>
        </w:rPr>
        <w:t>User</w:t>
      </w:r>
      <w:r w:rsidR="00756965" w:rsidRPr="00756965">
        <w:rPr>
          <w:rFonts w:cs="Arial"/>
          <w:szCs w:val="24"/>
        </w:rPr>
        <w:t xml:space="preserve"> can bring up to 20 IPv4 CIDR blocks or IPv6 prefixes (or combination) to </w:t>
      </w:r>
      <w:r>
        <w:rPr>
          <w:rFonts w:cs="Arial"/>
          <w:szCs w:val="24"/>
        </w:rPr>
        <w:t>user’s</w:t>
      </w:r>
      <w:r w:rsidR="00756965" w:rsidRPr="00756965">
        <w:rPr>
          <w:rFonts w:cs="Arial"/>
          <w:szCs w:val="24"/>
        </w:rPr>
        <w:t xml:space="preserve"> Oracle Cloud Infrastructure account.</w:t>
      </w:r>
    </w:p>
    <w:p w:rsidR="00756965" w:rsidRPr="00756965" w:rsidRDefault="000E1B68" w:rsidP="00756965">
      <w:pPr>
        <w:pStyle w:val="ListParagraph"/>
        <w:numPr>
          <w:ilvl w:val="0"/>
          <w:numId w:val="9"/>
        </w:numPr>
        <w:rPr>
          <w:rFonts w:cs="Arial"/>
          <w:szCs w:val="24"/>
        </w:rPr>
      </w:pPr>
      <w:r>
        <w:rPr>
          <w:rFonts w:cs="Arial"/>
          <w:szCs w:val="24"/>
        </w:rPr>
        <w:t>User</w:t>
      </w:r>
      <w:r w:rsidR="00756965" w:rsidRPr="00756965">
        <w:rPr>
          <w:rFonts w:cs="Arial"/>
          <w:szCs w:val="24"/>
        </w:rPr>
        <w:t xml:space="preserve"> can assign up to five total IPv6 prefixes per VCN and up to three per subnet. </w:t>
      </w:r>
      <w:r>
        <w:rPr>
          <w:rFonts w:cs="Arial"/>
          <w:szCs w:val="24"/>
        </w:rPr>
        <w:t>User</w:t>
      </w:r>
      <w:r w:rsidR="00756965" w:rsidRPr="00756965">
        <w:rPr>
          <w:rFonts w:cs="Arial"/>
          <w:szCs w:val="24"/>
        </w:rPr>
        <w:t xml:space="preserve"> may assign IPv6 addresses from multiple prefixes to a VNIC if its subnet has multiple IPv6 prefixes assigned.</w:t>
      </w:r>
    </w:p>
    <w:p w:rsidR="00756965" w:rsidRDefault="00756965" w:rsidP="00756965">
      <w:pPr>
        <w:pStyle w:val="ListParagraph"/>
        <w:numPr>
          <w:ilvl w:val="0"/>
          <w:numId w:val="9"/>
        </w:numPr>
        <w:rPr>
          <w:rFonts w:cs="Arial"/>
          <w:szCs w:val="24"/>
        </w:rPr>
      </w:pPr>
      <w:r w:rsidRPr="00756965">
        <w:rPr>
          <w:rFonts w:cs="Arial"/>
          <w:szCs w:val="24"/>
        </w:rPr>
        <w:t xml:space="preserve">BYOIP is not available with Oracle Cloud Infrastructure Free Tier, and must be requested for Pay </w:t>
      </w:r>
      <w:proofErr w:type="gramStart"/>
      <w:r w:rsidRPr="00756965">
        <w:rPr>
          <w:rFonts w:cs="Arial"/>
          <w:szCs w:val="24"/>
        </w:rPr>
        <w:t>As</w:t>
      </w:r>
      <w:proofErr w:type="gramEnd"/>
      <w:r w:rsidRPr="00756965">
        <w:rPr>
          <w:rFonts w:cs="Arial"/>
          <w:szCs w:val="24"/>
        </w:rPr>
        <w:t xml:space="preserve"> </w:t>
      </w:r>
      <w:r w:rsidR="000E1B68">
        <w:rPr>
          <w:rFonts w:cs="Arial"/>
          <w:szCs w:val="24"/>
        </w:rPr>
        <w:t>User</w:t>
      </w:r>
      <w:r w:rsidRPr="00756965">
        <w:rPr>
          <w:rFonts w:cs="Arial"/>
          <w:szCs w:val="24"/>
        </w:rPr>
        <w:t xml:space="preserve"> Go services.</w:t>
      </w:r>
    </w:p>
    <w:p w:rsidR="00756965" w:rsidRDefault="00756965" w:rsidP="00756965">
      <w:pPr>
        <w:pStyle w:val="Heading1"/>
        <w:numPr>
          <w:ilvl w:val="0"/>
          <w:numId w:val="1"/>
        </w:numPr>
      </w:pPr>
      <w:bookmarkStart w:id="8" w:name="_Toc139479194"/>
      <w:r w:rsidRPr="00756965">
        <w:t>BYOIP Process Overview</w:t>
      </w:r>
      <w:bookmarkEnd w:id="8"/>
    </w:p>
    <w:p w:rsidR="00756965" w:rsidRPr="00756965" w:rsidRDefault="00756965" w:rsidP="00756965"/>
    <w:p w:rsidR="00756965" w:rsidRDefault="00756965" w:rsidP="00756965">
      <w:pPr>
        <w:rPr>
          <w:rFonts w:ascii="Arial" w:hAnsi="Arial" w:cs="Arial"/>
          <w:sz w:val="24"/>
          <w:szCs w:val="24"/>
        </w:rPr>
      </w:pPr>
      <w:r w:rsidRPr="00756965">
        <w:rPr>
          <w:rFonts w:ascii="Arial" w:hAnsi="Arial" w:cs="Arial"/>
          <w:sz w:val="24"/>
          <w:szCs w:val="24"/>
        </w:rPr>
        <w:t>The steps needed for BYOIP in Oracle Cloud Infrastructure require significant time, so plan accordingly. The process is shown in the following diagram:</w:t>
      </w:r>
    </w:p>
    <w:p w:rsidR="00756965" w:rsidRDefault="00756965" w:rsidP="00756965">
      <w:pPr>
        <w:rPr>
          <w:rFonts w:ascii="Arial" w:hAnsi="Arial" w:cs="Arial"/>
          <w:sz w:val="24"/>
          <w:szCs w:val="24"/>
        </w:rPr>
      </w:pPr>
    </w:p>
    <w:p w:rsidR="00756965" w:rsidRDefault="00756965" w:rsidP="00756965">
      <w:pPr>
        <w:rPr>
          <w:rFonts w:ascii="Arial" w:hAnsi="Arial" w:cs="Arial"/>
          <w:sz w:val="24"/>
          <w:szCs w:val="24"/>
        </w:rPr>
      </w:pPr>
      <w:r>
        <w:rPr>
          <w:noProof/>
          <w:lang w:val="en-US"/>
          <w14:ligatures w14:val="none"/>
        </w:rPr>
        <w:lastRenderedPageBreak/>
        <w:drawing>
          <wp:inline distT="0" distB="0" distL="0" distR="0" wp14:anchorId="75D65376" wp14:editId="42C72F06">
            <wp:extent cx="5429250" cy="5895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29250" cy="5895975"/>
                    </a:xfrm>
                    <a:prstGeom prst="rect">
                      <a:avLst/>
                    </a:prstGeom>
                  </pic:spPr>
                </pic:pic>
              </a:graphicData>
            </a:graphic>
          </wp:inline>
        </w:drawing>
      </w:r>
    </w:p>
    <w:p w:rsidR="00756965" w:rsidRDefault="00756965" w:rsidP="00756965">
      <w:pPr>
        <w:rPr>
          <w:rFonts w:ascii="Arial" w:hAnsi="Arial" w:cs="Arial"/>
          <w:sz w:val="24"/>
          <w:szCs w:val="24"/>
        </w:rPr>
      </w:pPr>
    </w:p>
    <w:p w:rsidR="00756965" w:rsidRDefault="00756965" w:rsidP="00756965">
      <w:pPr>
        <w:rPr>
          <w:rFonts w:ascii="Arial" w:hAnsi="Arial" w:cs="Arial"/>
          <w:sz w:val="24"/>
          <w:szCs w:val="24"/>
        </w:rPr>
      </w:pPr>
    </w:p>
    <w:p w:rsidR="00890C0C" w:rsidRPr="00890C0C" w:rsidRDefault="00890C0C" w:rsidP="00890C0C">
      <w:pPr>
        <w:pStyle w:val="ListParagraph"/>
        <w:numPr>
          <w:ilvl w:val="0"/>
          <w:numId w:val="10"/>
        </w:numPr>
        <w:rPr>
          <w:rFonts w:cs="Arial"/>
          <w:szCs w:val="24"/>
        </w:rPr>
      </w:pPr>
      <w:r w:rsidRPr="00890C0C">
        <w:rPr>
          <w:rFonts w:cs="Arial"/>
          <w:szCs w:val="24"/>
        </w:rPr>
        <w:t xml:space="preserve">Within a compartment in </w:t>
      </w:r>
      <w:r w:rsidR="000E1B68">
        <w:rPr>
          <w:rFonts w:cs="Arial"/>
          <w:szCs w:val="24"/>
        </w:rPr>
        <w:t>user’s</w:t>
      </w:r>
      <w:r w:rsidRPr="00890C0C">
        <w:rPr>
          <w:rFonts w:cs="Arial"/>
          <w:szCs w:val="24"/>
        </w:rPr>
        <w:t xml:space="preserve"> tenancy, </w:t>
      </w:r>
      <w:r w:rsidR="000E1B68">
        <w:rPr>
          <w:rFonts w:cs="Arial"/>
          <w:szCs w:val="24"/>
        </w:rPr>
        <w:t>user</w:t>
      </w:r>
      <w:r w:rsidRPr="00890C0C">
        <w:rPr>
          <w:rFonts w:cs="Arial"/>
          <w:szCs w:val="24"/>
        </w:rPr>
        <w:t xml:space="preserve"> request to import a public IPv4 CIDR block or IPv6 prefix </w:t>
      </w:r>
      <w:r w:rsidR="000E1B68">
        <w:rPr>
          <w:rFonts w:cs="Arial"/>
          <w:szCs w:val="24"/>
        </w:rPr>
        <w:t>user</w:t>
      </w:r>
      <w:r w:rsidRPr="00890C0C">
        <w:rPr>
          <w:rFonts w:cs="Arial"/>
          <w:szCs w:val="24"/>
        </w:rPr>
        <w:t xml:space="preserve"> own.</w:t>
      </w:r>
    </w:p>
    <w:p w:rsidR="00890C0C" w:rsidRPr="00890C0C" w:rsidRDefault="00890C0C" w:rsidP="00890C0C">
      <w:pPr>
        <w:pStyle w:val="ListParagraph"/>
        <w:numPr>
          <w:ilvl w:val="0"/>
          <w:numId w:val="10"/>
        </w:numPr>
        <w:rPr>
          <w:rFonts w:cs="Arial"/>
          <w:szCs w:val="24"/>
        </w:rPr>
      </w:pPr>
      <w:r w:rsidRPr="00890C0C">
        <w:rPr>
          <w:rFonts w:cs="Arial"/>
          <w:szCs w:val="24"/>
        </w:rPr>
        <w:t>Oracle issues a verification token. (API users have to modify their token. Console users get a completed token.)</w:t>
      </w:r>
    </w:p>
    <w:p w:rsidR="00890C0C" w:rsidRPr="00890C0C" w:rsidRDefault="000E1B68" w:rsidP="00890C0C">
      <w:pPr>
        <w:pStyle w:val="ListParagraph"/>
        <w:numPr>
          <w:ilvl w:val="0"/>
          <w:numId w:val="10"/>
        </w:numPr>
        <w:rPr>
          <w:rFonts w:cs="Arial"/>
          <w:szCs w:val="24"/>
        </w:rPr>
      </w:pPr>
      <w:r>
        <w:rPr>
          <w:rFonts w:cs="Arial"/>
          <w:szCs w:val="24"/>
        </w:rPr>
        <w:t>User</w:t>
      </w:r>
      <w:r w:rsidR="00890C0C" w:rsidRPr="00890C0C">
        <w:rPr>
          <w:rFonts w:cs="Arial"/>
          <w:szCs w:val="24"/>
        </w:rPr>
        <w:t xml:space="preserve"> add the verification token to the information about that public IPv4 CIDR block or IPv6 prefix kept by </w:t>
      </w:r>
      <w:r>
        <w:rPr>
          <w:rFonts w:cs="Arial"/>
          <w:szCs w:val="24"/>
        </w:rPr>
        <w:t>user’s</w:t>
      </w:r>
      <w:r w:rsidR="00890C0C" w:rsidRPr="00890C0C">
        <w:rPr>
          <w:rFonts w:cs="Arial"/>
          <w:szCs w:val="24"/>
        </w:rPr>
        <w:t xml:space="preserve"> RIR service. The details vary depending on the RIR. It can take up to one day for the update to take effect. If </w:t>
      </w:r>
      <w:r>
        <w:rPr>
          <w:rFonts w:cs="Arial"/>
          <w:szCs w:val="24"/>
        </w:rPr>
        <w:t>user</w:t>
      </w:r>
      <w:r w:rsidR="00890C0C" w:rsidRPr="00890C0C">
        <w:rPr>
          <w:rFonts w:cs="Arial"/>
          <w:szCs w:val="24"/>
        </w:rPr>
        <w:t xml:space="preserve"> move to the next step before that update takes effect, a day will be added to the total time to </w:t>
      </w:r>
      <w:r w:rsidR="00890C0C" w:rsidRPr="00890C0C">
        <w:rPr>
          <w:rFonts w:cs="Arial"/>
          <w:szCs w:val="24"/>
        </w:rPr>
        <w:lastRenderedPageBreak/>
        <w:t>complete the process. See To import a BYOIP IPv4 CIDR block or IPv6 prefix for details.</w:t>
      </w:r>
    </w:p>
    <w:p w:rsidR="00890C0C" w:rsidRPr="00890C0C" w:rsidRDefault="00890C0C" w:rsidP="00890C0C">
      <w:pPr>
        <w:pStyle w:val="ListParagraph"/>
        <w:numPr>
          <w:ilvl w:val="0"/>
          <w:numId w:val="10"/>
        </w:numPr>
        <w:rPr>
          <w:rFonts w:cs="Arial"/>
          <w:szCs w:val="24"/>
        </w:rPr>
      </w:pPr>
      <w:r w:rsidRPr="00890C0C">
        <w:rPr>
          <w:rFonts w:cs="Arial"/>
          <w:szCs w:val="24"/>
        </w:rPr>
        <w:t xml:space="preserve">Create a Route Origin Authorization (ROA) with </w:t>
      </w:r>
      <w:r w:rsidR="000E1B68">
        <w:rPr>
          <w:rFonts w:cs="Arial"/>
          <w:szCs w:val="24"/>
        </w:rPr>
        <w:t>user’s</w:t>
      </w:r>
      <w:r w:rsidRPr="00890C0C">
        <w:rPr>
          <w:rFonts w:cs="Arial"/>
          <w:szCs w:val="24"/>
        </w:rPr>
        <w:t xml:space="preserve"> RIR. As part of the ROA, provide the Oracle BGP ASN. Oracle's BGP ASN for the commercial cloud is 31898, except the Serbia Central (</w:t>
      </w:r>
      <w:proofErr w:type="spellStart"/>
      <w:r w:rsidRPr="00890C0C">
        <w:rPr>
          <w:rFonts w:cs="Arial"/>
          <w:szCs w:val="24"/>
        </w:rPr>
        <w:t>Jovanovac</w:t>
      </w:r>
      <w:proofErr w:type="spellEnd"/>
      <w:r w:rsidRPr="00890C0C">
        <w:rPr>
          <w:rFonts w:cs="Arial"/>
          <w:szCs w:val="24"/>
        </w:rPr>
        <w:t>) region which is 14544. The ROA allows Oracle to advertise the BYOIP CIDR block.</w:t>
      </w:r>
    </w:p>
    <w:p w:rsidR="00890C0C" w:rsidRPr="00890C0C" w:rsidRDefault="00890C0C" w:rsidP="00890C0C">
      <w:pPr>
        <w:pStyle w:val="ListParagraph"/>
        <w:numPr>
          <w:ilvl w:val="0"/>
          <w:numId w:val="10"/>
        </w:numPr>
        <w:rPr>
          <w:rFonts w:cs="Arial"/>
          <w:szCs w:val="24"/>
        </w:rPr>
      </w:pPr>
      <w:r w:rsidRPr="00890C0C">
        <w:rPr>
          <w:rFonts w:cs="Arial"/>
          <w:szCs w:val="24"/>
        </w:rPr>
        <w:t xml:space="preserve">Request that Oracle finish the import request. This workflow takes up to 10 business days to complete, while Oracle communicates with the RIR and verifies that </w:t>
      </w:r>
      <w:r w:rsidR="000E1B68">
        <w:rPr>
          <w:rFonts w:cs="Arial"/>
          <w:szCs w:val="24"/>
        </w:rPr>
        <w:t>user</w:t>
      </w:r>
      <w:r w:rsidRPr="00890C0C">
        <w:rPr>
          <w:rFonts w:cs="Arial"/>
          <w:szCs w:val="24"/>
        </w:rPr>
        <w:t xml:space="preserve"> own the IP addresses.</w:t>
      </w:r>
    </w:p>
    <w:p w:rsidR="00890C0C" w:rsidRPr="00890C0C" w:rsidRDefault="00890C0C" w:rsidP="00890C0C">
      <w:pPr>
        <w:pStyle w:val="ListParagraph"/>
        <w:numPr>
          <w:ilvl w:val="0"/>
          <w:numId w:val="10"/>
        </w:numPr>
        <w:rPr>
          <w:rFonts w:cs="Arial"/>
          <w:szCs w:val="24"/>
        </w:rPr>
      </w:pPr>
      <w:r w:rsidRPr="00890C0C">
        <w:rPr>
          <w:rFonts w:cs="Arial"/>
          <w:szCs w:val="24"/>
        </w:rPr>
        <w:t xml:space="preserve">Oracle provisions the BYOIP addresses to </w:t>
      </w:r>
      <w:r w:rsidR="000E1B68">
        <w:rPr>
          <w:rFonts w:cs="Arial"/>
          <w:szCs w:val="24"/>
        </w:rPr>
        <w:t>user’s</w:t>
      </w:r>
      <w:r w:rsidRPr="00890C0C">
        <w:rPr>
          <w:rFonts w:cs="Arial"/>
          <w:szCs w:val="24"/>
        </w:rPr>
        <w:t xml:space="preserve"> compartment within </w:t>
      </w:r>
      <w:r w:rsidR="000E1B68">
        <w:rPr>
          <w:rFonts w:cs="Arial"/>
          <w:szCs w:val="24"/>
        </w:rPr>
        <w:t>user’s</w:t>
      </w:r>
      <w:r w:rsidRPr="00890C0C">
        <w:rPr>
          <w:rFonts w:cs="Arial"/>
          <w:szCs w:val="24"/>
        </w:rPr>
        <w:t xml:space="preserve"> tenancy.</w:t>
      </w:r>
    </w:p>
    <w:p w:rsidR="00756965" w:rsidRDefault="00890C0C" w:rsidP="00890C0C">
      <w:pPr>
        <w:pStyle w:val="ListParagraph"/>
        <w:numPr>
          <w:ilvl w:val="0"/>
          <w:numId w:val="10"/>
        </w:numPr>
        <w:rPr>
          <w:rFonts w:cs="Arial"/>
          <w:szCs w:val="24"/>
        </w:rPr>
      </w:pPr>
      <w:r w:rsidRPr="00890C0C">
        <w:rPr>
          <w:rFonts w:cs="Arial"/>
          <w:szCs w:val="24"/>
        </w:rPr>
        <w:t xml:space="preserve">At this point, the BYOIP IPv4 CIDR block or IPv6 prefix is </w:t>
      </w:r>
      <w:proofErr w:type="spellStart"/>
      <w:r w:rsidR="000E1B68">
        <w:rPr>
          <w:rFonts w:cs="Arial"/>
          <w:szCs w:val="24"/>
        </w:rPr>
        <w:t>user’s</w:t>
      </w:r>
      <w:r w:rsidRPr="00890C0C">
        <w:rPr>
          <w:rFonts w:cs="Arial"/>
          <w:szCs w:val="24"/>
        </w:rPr>
        <w:t>s</w:t>
      </w:r>
      <w:proofErr w:type="spellEnd"/>
      <w:r w:rsidRPr="00890C0C">
        <w:rPr>
          <w:rFonts w:cs="Arial"/>
          <w:szCs w:val="24"/>
        </w:rPr>
        <w:t xml:space="preserve"> to manage in </w:t>
      </w:r>
      <w:r w:rsidR="000E1B68">
        <w:rPr>
          <w:rFonts w:cs="Arial"/>
          <w:szCs w:val="24"/>
        </w:rPr>
        <w:t>user’s</w:t>
      </w:r>
      <w:r w:rsidRPr="00890C0C">
        <w:rPr>
          <w:rFonts w:cs="Arial"/>
          <w:szCs w:val="24"/>
        </w:rPr>
        <w:t xml:space="preserve"> compartment. </w:t>
      </w:r>
      <w:r w:rsidR="000E1B68">
        <w:rPr>
          <w:rFonts w:cs="Arial"/>
          <w:szCs w:val="24"/>
        </w:rPr>
        <w:t>User</w:t>
      </w:r>
      <w:r w:rsidRPr="00890C0C">
        <w:rPr>
          <w:rFonts w:cs="Arial"/>
          <w:szCs w:val="24"/>
        </w:rPr>
        <w:t xml:space="preserve"> can add IPv4 addresses to an IP pool, and then use them as reserved IP addresses. IPv6 prefixes do not use pools, and </w:t>
      </w:r>
      <w:r w:rsidR="000E1B68">
        <w:rPr>
          <w:rFonts w:cs="Arial"/>
          <w:szCs w:val="24"/>
        </w:rPr>
        <w:t>user</w:t>
      </w:r>
      <w:r w:rsidRPr="00890C0C">
        <w:rPr>
          <w:rFonts w:cs="Arial"/>
          <w:szCs w:val="24"/>
        </w:rPr>
        <w:t xml:space="preserve"> can directly assign subdivisions to VCNs or the assign the entire IPv6 prefix to a VCN. </w:t>
      </w:r>
      <w:r w:rsidR="000E1B68">
        <w:rPr>
          <w:rFonts w:cs="Arial"/>
          <w:szCs w:val="24"/>
        </w:rPr>
        <w:t>User</w:t>
      </w:r>
      <w:r w:rsidRPr="00890C0C">
        <w:rPr>
          <w:rFonts w:cs="Arial"/>
          <w:szCs w:val="24"/>
        </w:rPr>
        <w:t xml:space="preserve"> can also advertise the BYOIP CIDR Block or BYOIPv6 Prefix to the internet.</w:t>
      </w:r>
    </w:p>
    <w:p w:rsidR="00890C0C" w:rsidRPr="00604E3D" w:rsidRDefault="00890C0C" w:rsidP="00604E3D">
      <w:pPr>
        <w:pStyle w:val="Heading1"/>
        <w:numPr>
          <w:ilvl w:val="0"/>
          <w:numId w:val="1"/>
        </w:numPr>
        <w:rPr>
          <w:color w:val="auto"/>
        </w:rPr>
      </w:pPr>
      <w:r w:rsidRPr="00604E3D">
        <w:t>To import a BYOIP IPv4 CIDR block or IPv6 prefix</w:t>
      </w:r>
    </w:p>
    <w:p w:rsidR="00604E3D" w:rsidRPr="00604E3D" w:rsidRDefault="00604E3D" w:rsidP="00604E3D"/>
    <w:p w:rsidR="00604E3D" w:rsidRPr="00FA77E9" w:rsidRDefault="00604E3D" w:rsidP="00604E3D">
      <w:pPr>
        <w:numPr>
          <w:ilvl w:val="0"/>
          <w:numId w:val="11"/>
        </w:numPr>
        <w:shd w:val="clear" w:color="auto" w:fill="FFFFFF"/>
        <w:spacing w:before="100" w:beforeAutospacing="1"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 xml:space="preserve">Confirm </w:t>
      </w:r>
      <w:r w:rsidR="000E1B68">
        <w:rPr>
          <w:rFonts w:ascii="Arial" w:eastAsia="Times New Roman" w:hAnsi="Arial" w:cs="Arial"/>
          <w:sz w:val="24"/>
          <w:szCs w:val="24"/>
        </w:rPr>
        <w:t>user</w:t>
      </w:r>
      <w:r w:rsidRPr="00FA77E9">
        <w:rPr>
          <w:rFonts w:ascii="Arial" w:eastAsia="Times New Roman" w:hAnsi="Arial" w:cs="Arial"/>
          <w:sz w:val="24"/>
          <w:szCs w:val="24"/>
        </w:rPr>
        <w:t xml:space="preserve"> are viewing the region and compartment </w:t>
      </w:r>
      <w:proofErr w:type="spellStart"/>
      <w:r w:rsidR="000E1B68">
        <w:rPr>
          <w:rFonts w:ascii="Arial" w:eastAsia="Times New Roman" w:hAnsi="Arial" w:cs="Arial"/>
          <w:sz w:val="24"/>
          <w:szCs w:val="24"/>
        </w:rPr>
        <w:t>user</w:t>
      </w:r>
      <w:r w:rsidRPr="00FA77E9">
        <w:rPr>
          <w:rFonts w:ascii="Arial" w:eastAsia="Times New Roman" w:hAnsi="Arial" w:cs="Arial"/>
          <w:sz w:val="24"/>
          <w:szCs w:val="24"/>
        </w:rPr>
        <w:t>'re</w:t>
      </w:r>
      <w:proofErr w:type="spellEnd"/>
      <w:r w:rsidRPr="00FA77E9">
        <w:rPr>
          <w:rFonts w:ascii="Arial" w:eastAsia="Times New Roman" w:hAnsi="Arial" w:cs="Arial"/>
          <w:sz w:val="24"/>
          <w:szCs w:val="24"/>
        </w:rPr>
        <w:t xml:space="preserve"> interested in.</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604E3D">
        <w:rPr>
          <w:rFonts w:ascii="Arial" w:eastAsia="Times New Roman" w:hAnsi="Arial" w:cs="Arial"/>
          <w:sz w:val="24"/>
          <w:szCs w:val="24"/>
        </w:rPr>
        <w:t>Open the navigation menu and click </w:t>
      </w:r>
      <w:r w:rsidRPr="00604E3D">
        <w:rPr>
          <w:rFonts w:ascii="Arial" w:eastAsia="Times New Roman" w:hAnsi="Arial" w:cs="Arial"/>
          <w:b/>
          <w:bCs/>
          <w:sz w:val="24"/>
          <w:szCs w:val="24"/>
        </w:rPr>
        <w:t>Networking</w:t>
      </w:r>
      <w:r w:rsidRPr="00604E3D">
        <w:rPr>
          <w:rFonts w:ascii="Arial" w:eastAsia="Times New Roman" w:hAnsi="Arial" w:cs="Arial"/>
          <w:sz w:val="24"/>
          <w:szCs w:val="24"/>
        </w:rPr>
        <w:t>. Under </w:t>
      </w:r>
      <w:r w:rsidRPr="00604E3D">
        <w:rPr>
          <w:rFonts w:ascii="Arial" w:eastAsia="Times New Roman" w:hAnsi="Arial" w:cs="Arial"/>
          <w:b/>
          <w:bCs/>
          <w:sz w:val="24"/>
          <w:szCs w:val="24"/>
        </w:rPr>
        <w:t>IP management</w:t>
      </w:r>
      <w:r w:rsidRPr="00604E3D">
        <w:rPr>
          <w:rFonts w:ascii="Arial" w:eastAsia="Times New Roman" w:hAnsi="Arial" w:cs="Arial"/>
          <w:sz w:val="24"/>
          <w:szCs w:val="24"/>
        </w:rPr>
        <w:t>, click </w:t>
      </w:r>
      <w:r w:rsidRPr="00604E3D">
        <w:rPr>
          <w:rFonts w:ascii="Arial" w:eastAsia="Times New Roman" w:hAnsi="Arial" w:cs="Arial"/>
          <w:b/>
          <w:bCs/>
          <w:sz w:val="24"/>
          <w:szCs w:val="24"/>
        </w:rPr>
        <w:t>BYOIP</w:t>
      </w:r>
      <w:r w:rsidRPr="00604E3D">
        <w:rPr>
          <w:rFonts w:ascii="Arial" w:eastAsia="Times New Roman" w:hAnsi="Arial" w:cs="Arial"/>
          <w:sz w:val="24"/>
          <w:szCs w:val="24"/>
        </w:rPr>
        <w:t>.</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Click </w:t>
      </w:r>
      <w:r w:rsidRPr="00604E3D">
        <w:rPr>
          <w:rFonts w:ascii="Arial" w:eastAsia="Times New Roman" w:hAnsi="Arial" w:cs="Arial"/>
          <w:b/>
          <w:bCs/>
          <w:sz w:val="24"/>
          <w:szCs w:val="24"/>
        </w:rPr>
        <w:t>Import BYOIP CIDR Block</w:t>
      </w:r>
      <w:r w:rsidRPr="00FA77E9">
        <w:rPr>
          <w:rFonts w:ascii="Arial" w:eastAsia="Times New Roman" w:hAnsi="Arial" w:cs="Arial"/>
          <w:sz w:val="24"/>
          <w:szCs w:val="24"/>
        </w:rPr>
        <w:t>. The </w:t>
      </w:r>
      <w:r w:rsidRPr="00604E3D">
        <w:rPr>
          <w:rFonts w:ascii="Arial" w:eastAsia="Times New Roman" w:hAnsi="Arial" w:cs="Arial"/>
          <w:b/>
          <w:bCs/>
          <w:sz w:val="24"/>
          <w:szCs w:val="24"/>
        </w:rPr>
        <w:t>Import BYOIP CIDR Block</w:t>
      </w:r>
      <w:r w:rsidRPr="00FA77E9">
        <w:rPr>
          <w:rFonts w:ascii="Arial" w:eastAsia="Times New Roman" w:hAnsi="Arial" w:cs="Arial"/>
          <w:sz w:val="24"/>
          <w:szCs w:val="24"/>
        </w:rPr>
        <w:t> screen appears.</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In the </w:t>
      </w:r>
      <w:r w:rsidRPr="00604E3D">
        <w:rPr>
          <w:rFonts w:ascii="Arial" w:eastAsia="Times New Roman" w:hAnsi="Arial" w:cs="Arial"/>
          <w:b/>
          <w:bCs/>
          <w:sz w:val="24"/>
          <w:szCs w:val="24"/>
        </w:rPr>
        <w:t>Import BYOIP CIDR Block</w:t>
      </w:r>
      <w:r w:rsidRPr="00FA77E9">
        <w:rPr>
          <w:rFonts w:ascii="Arial" w:eastAsia="Times New Roman" w:hAnsi="Arial" w:cs="Arial"/>
          <w:sz w:val="24"/>
          <w:szCs w:val="24"/>
        </w:rPr>
        <w:t> screen, enter a name for the </w:t>
      </w:r>
      <w:r w:rsidRPr="00604E3D">
        <w:rPr>
          <w:rFonts w:ascii="Arial" w:eastAsia="Times New Roman" w:hAnsi="Arial" w:cs="Arial"/>
          <w:sz w:val="24"/>
          <w:szCs w:val="24"/>
        </w:rPr>
        <w:t>BYOIP</w:t>
      </w:r>
      <w:r w:rsidRPr="00FA77E9">
        <w:rPr>
          <w:rFonts w:ascii="Arial" w:eastAsia="Times New Roman" w:hAnsi="Arial" w:cs="Arial"/>
          <w:sz w:val="24"/>
          <w:szCs w:val="24"/>
        </w:rPr>
        <w:t xml:space="preserve"> CIDR block, choose the compartment, and enter the IPv4 CIDR block or IPv6 prefix </w:t>
      </w:r>
      <w:r w:rsidR="000E1B68">
        <w:rPr>
          <w:rFonts w:ascii="Arial" w:eastAsia="Times New Roman" w:hAnsi="Arial" w:cs="Arial"/>
          <w:sz w:val="24"/>
          <w:szCs w:val="24"/>
        </w:rPr>
        <w:t>user</w:t>
      </w:r>
      <w:r w:rsidRPr="00FA77E9">
        <w:rPr>
          <w:rFonts w:ascii="Arial" w:eastAsia="Times New Roman" w:hAnsi="Arial" w:cs="Arial"/>
          <w:sz w:val="24"/>
          <w:szCs w:val="24"/>
        </w:rPr>
        <w:t xml:space="preserve"> intend to bring to </w:t>
      </w:r>
      <w:r w:rsidR="000E1B68">
        <w:rPr>
          <w:rFonts w:ascii="Arial" w:eastAsia="Times New Roman" w:hAnsi="Arial" w:cs="Arial"/>
          <w:sz w:val="24"/>
          <w:szCs w:val="24"/>
        </w:rPr>
        <w:t>user’s</w:t>
      </w:r>
      <w:r w:rsidRPr="00FA77E9">
        <w:rPr>
          <w:rFonts w:ascii="Arial" w:eastAsia="Times New Roman" w:hAnsi="Arial" w:cs="Arial"/>
          <w:sz w:val="24"/>
          <w:szCs w:val="24"/>
        </w:rPr>
        <w:t xml:space="preserve"> tenancy. </w:t>
      </w:r>
      <w:r w:rsidRPr="00604E3D">
        <w:rPr>
          <w:rFonts w:ascii="Arial" w:eastAsia="Times New Roman" w:hAnsi="Arial" w:cs="Arial"/>
          <w:sz w:val="24"/>
          <w:szCs w:val="24"/>
        </w:rPr>
        <w:t>Avoid entering confidential information.</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Click </w:t>
      </w:r>
      <w:r w:rsidRPr="00604E3D">
        <w:rPr>
          <w:rFonts w:ascii="Arial" w:eastAsia="Times New Roman" w:hAnsi="Arial" w:cs="Arial"/>
          <w:b/>
          <w:bCs/>
          <w:sz w:val="24"/>
          <w:szCs w:val="24"/>
        </w:rPr>
        <w:t>Save Changes</w:t>
      </w:r>
      <w:r w:rsidRPr="00FA77E9">
        <w:rPr>
          <w:rFonts w:ascii="Arial" w:eastAsia="Times New Roman" w:hAnsi="Arial" w:cs="Arial"/>
          <w:sz w:val="24"/>
          <w:szCs w:val="24"/>
        </w:rPr>
        <w:t>. The details page for that </w:t>
      </w:r>
      <w:r w:rsidRPr="00604E3D">
        <w:rPr>
          <w:rFonts w:ascii="Arial" w:eastAsia="Times New Roman" w:hAnsi="Arial" w:cs="Arial"/>
          <w:sz w:val="24"/>
          <w:szCs w:val="24"/>
        </w:rPr>
        <w:t>BYOIP</w:t>
      </w:r>
      <w:r w:rsidRPr="00FA77E9">
        <w:rPr>
          <w:rFonts w:ascii="Arial" w:eastAsia="Times New Roman" w:hAnsi="Arial" w:cs="Arial"/>
          <w:sz w:val="24"/>
          <w:szCs w:val="24"/>
        </w:rPr>
        <w:t> import request appears.</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In the </w:t>
      </w:r>
      <w:r w:rsidRPr="00604E3D">
        <w:rPr>
          <w:rFonts w:ascii="Arial" w:eastAsia="Times New Roman" w:hAnsi="Arial" w:cs="Arial"/>
          <w:b/>
          <w:bCs/>
          <w:sz w:val="24"/>
          <w:szCs w:val="24"/>
        </w:rPr>
        <w:t>Next Steps</w:t>
      </w:r>
      <w:r w:rsidRPr="00FA77E9">
        <w:rPr>
          <w:rFonts w:ascii="Arial" w:eastAsia="Times New Roman" w:hAnsi="Arial" w:cs="Arial"/>
          <w:sz w:val="24"/>
          <w:szCs w:val="24"/>
        </w:rPr>
        <w:t> section, make a copy of the validation token. The token format depends on the IP version.</w:t>
      </w:r>
    </w:p>
    <w:p w:rsidR="00604E3D" w:rsidRPr="00604E3D" w:rsidRDefault="00604E3D" w:rsidP="00604E3D">
      <w:pPr>
        <w:shd w:val="clear" w:color="auto" w:fill="FFFFFF"/>
        <w:spacing w:before="150" w:after="150" w:line="240" w:lineRule="auto"/>
        <w:rPr>
          <w:rFonts w:ascii="Arial" w:eastAsia="Times New Roman" w:hAnsi="Arial" w:cs="Arial"/>
          <w:sz w:val="24"/>
          <w:szCs w:val="24"/>
        </w:rPr>
      </w:pPr>
      <w:r w:rsidRPr="00FA77E9">
        <w:rPr>
          <w:rFonts w:ascii="Arial" w:eastAsia="Times New Roman" w:hAnsi="Arial" w:cs="Arial"/>
          <w:sz w:val="24"/>
          <w:szCs w:val="24"/>
        </w:rPr>
        <w:t>Format for an IPv4 CIDR block:</w:t>
      </w:r>
    </w:p>
    <w:p w:rsidR="00604E3D" w:rsidRPr="00604E3D" w:rsidRDefault="00604E3D" w:rsidP="00604E3D">
      <w:pPr>
        <w:pStyle w:val="ListParagraph"/>
        <w:numPr>
          <w:ilvl w:val="0"/>
          <w:numId w:val="12"/>
        </w:numPr>
        <w:shd w:val="clear" w:color="auto" w:fill="FFFFFF"/>
        <w:spacing w:before="150" w:after="150" w:line="240" w:lineRule="auto"/>
        <w:rPr>
          <w:rFonts w:ascii="Courier New" w:eastAsia="Times New Roman" w:hAnsi="Courier New" w:cs="Courier New"/>
          <w:kern w:val="0"/>
          <w:sz w:val="20"/>
          <w:szCs w:val="20"/>
          <w:lang w:val="en-US"/>
          <w14:ligatures w14:val="none"/>
        </w:rPr>
      </w:pPr>
      <w:r w:rsidRPr="00604E3D">
        <w:rPr>
          <w:rFonts w:eastAsia="Times New Roman" w:cs="Arial"/>
          <w:szCs w:val="24"/>
        </w:rPr>
        <w:t>OCITOKEN: :&lt;</w:t>
      </w:r>
      <w:proofErr w:type="spellStart"/>
      <w:r w:rsidRPr="00604E3D">
        <w:rPr>
          <w:rFonts w:eastAsia="Times New Roman" w:cs="Arial"/>
          <w:szCs w:val="24"/>
        </w:rPr>
        <w:t>cidrBlock</w:t>
      </w:r>
      <w:proofErr w:type="spellEnd"/>
      <w:r w:rsidRPr="00604E3D">
        <w:rPr>
          <w:rFonts w:eastAsia="Times New Roman" w:cs="Arial"/>
          <w:szCs w:val="24"/>
        </w:rPr>
        <w:t>&gt; : &lt;</w:t>
      </w:r>
      <w:proofErr w:type="spellStart"/>
      <w:r w:rsidRPr="00604E3D">
        <w:rPr>
          <w:rFonts w:eastAsia="Times New Roman" w:cs="Arial"/>
          <w:szCs w:val="24"/>
        </w:rPr>
        <w:t>validationToken</w:t>
      </w:r>
      <w:proofErr w:type="spellEnd"/>
      <w:r w:rsidRPr="00604E3D">
        <w:rPr>
          <w:rFonts w:eastAsia="Times New Roman" w:cs="Arial"/>
          <w:szCs w:val="24"/>
        </w:rPr>
        <w:t>&gt;</w:t>
      </w:r>
    </w:p>
    <w:p w:rsidR="00604E3D" w:rsidRPr="00604E3D" w:rsidRDefault="00604E3D" w:rsidP="00604E3D">
      <w:pPr>
        <w:shd w:val="clear" w:color="auto" w:fill="FFFFFF"/>
        <w:spacing w:before="150" w:after="150" w:line="240" w:lineRule="auto"/>
        <w:rPr>
          <w:rFonts w:ascii="Arial" w:eastAsia="Times New Roman" w:hAnsi="Arial" w:cs="Arial"/>
          <w:sz w:val="24"/>
          <w:szCs w:val="24"/>
        </w:rPr>
      </w:pPr>
      <w:r w:rsidRPr="00604E3D">
        <w:rPr>
          <w:rFonts w:ascii="Arial" w:eastAsia="Times New Roman" w:hAnsi="Arial" w:cs="Arial"/>
          <w:sz w:val="24"/>
          <w:szCs w:val="24"/>
        </w:rPr>
        <w:t>Format for an IPv6 prefix:</w:t>
      </w:r>
    </w:p>
    <w:p w:rsidR="00604E3D" w:rsidRPr="00604E3D" w:rsidRDefault="00604E3D" w:rsidP="00604E3D">
      <w:pPr>
        <w:pStyle w:val="ListParagraph"/>
        <w:numPr>
          <w:ilvl w:val="0"/>
          <w:numId w:val="12"/>
        </w:numPr>
        <w:shd w:val="clear" w:color="auto" w:fill="FFFFFF"/>
        <w:spacing w:before="150" w:after="150" w:line="240" w:lineRule="auto"/>
        <w:rPr>
          <w:rFonts w:ascii="Courier New" w:eastAsia="Times New Roman" w:hAnsi="Courier New" w:cs="Courier New"/>
          <w:kern w:val="0"/>
          <w:sz w:val="20"/>
          <w:szCs w:val="20"/>
          <w:lang w:val="en-US"/>
          <w14:ligatures w14:val="none"/>
        </w:rPr>
      </w:pPr>
      <w:r w:rsidRPr="00604E3D">
        <w:rPr>
          <w:rFonts w:eastAsia="Times New Roman" w:cs="Arial"/>
          <w:szCs w:val="24"/>
        </w:rPr>
        <w:t>OCITOKEN: :&lt;Ipv6cidrBlock&gt; : &lt;</w:t>
      </w:r>
      <w:proofErr w:type="spellStart"/>
      <w:r w:rsidRPr="00604E3D">
        <w:rPr>
          <w:rFonts w:eastAsia="Times New Roman" w:cs="Arial"/>
          <w:szCs w:val="24"/>
        </w:rPr>
        <w:t>validationToken</w:t>
      </w:r>
      <w:proofErr w:type="spellEnd"/>
      <w:r w:rsidRPr="00604E3D">
        <w:rPr>
          <w:rFonts w:eastAsia="Times New Roman" w:cs="Arial"/>
          <w:szCs w:val="24"/>
        </w:rPr>
        <w:t>&gt;</w:t>
      </w:r>
    </w:p>
    <w:p w:rsidR="00604E3D" w:rsidRPr="00FA77E9" w:rsidRDefault="00604E3D" w:rsidP="00604E3D">
      <w:pPr>
        <w:shd w:val="clear" w:color="auto" w:fill="FFFFFF"/>
        <w:spacing w:before="150" w:after="0" w:line="240" w:lineRule="auto"/>
        <w:rPr>
          <w:rFonts w:ascii="Arial" w:eastAsia="Times New Roman" w:hAnsi="Arial" w:cs="Arial"/>
          <w:sz w:val="24"/>
          <w:szCs w:val="24"/>
        </w:rPr>
      </w:pPr>
      <w:r w:rsidRPr="00FA77E9">
        <w:rPr>
          <w:rFonts w:ascii="Arial" w:eastAsia="Times New Roman" w:hAnsi="Arial" w:cs="Arial"/>
          <w:sz w:val="24"/>
          <w:szCs w:val="24"/>
        </w:rPr>
        <w:t xml:space="preserve">While the console presents </w:t>
      </w:r>
      <w:r w:rsidR="000E1B68">
        <w:rPr>
          <w:rFonts w:ascii="Arial" w:eastAsia="Times New Roman" w:hAnsi="Arial" w:cs="Arial"/>
          <w:sz w:val="24"/>
          <w:szCs w:val="24"/>
        </w:rPr>
        <w:t>user</w:t>
      </w:r>
      <w:r w:rsidRPr="00FA77E9">
        <w:rPr>
          <w:rFonts w:ascii="Arial" w:eastAsia="Times New Roman" w:hAnsi="Arial" w:cs="Arial"/>
          <w:sz w:val="24"/>
          <w:szCs w:val="24"/>
        </w:rPr>
        <w:t xml:space="preserve"> with a token that is ready to submit, the API does not. API users need to manually modify the token as shown.</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Create a Route Origin Authorization (ROA) object that authorizes Oracle to advertise the </w:t>
      </w:r>
      <w:r w:rsidRPr="00604E3D">
        <w:rPr>
          <w:rFonts w:ascii="Arial" w:eastAsia="Times New Roman" w:hAnsi="Arial" w:cs="Arial"/>
          <w:sz w:val="24"/>
          <w:szCs w:val="24"/>
        </w:rPr>
        <w:t>BYOIP</w:t>
      </w:r>
      <w:r w:rsidRPr="00FA77E9">
        <w:rPr>
          <w:rFonts w:ascii="Arial" w:eastAsia="Times New Roman" w:hAnsi="Arial" w:cs="Arial"/>
          <w:sz w:val="24"/>
          <w:szCs w:val="24"/>
        </w:rPr>
        <w:t> CIDR block. </w:t>
      </w:r>
      <w:r w:rsidRPr="00604E3D">
        <w:rPr>
          <w:rFonts w:ascii="Arial" w:eastAsia="Times New Roman" w:hAnsi="Arial" w:cs="Arial"/>
          <w:sz w:val="24"/>
          <w:szCs w:val="24"/>
        </w:rPr>
        <w:t xml:space="preserve">Oracle's BGP ASN for the commercial cloud is 31898, except </w:t>
      </w:r>
      <w:r w:rsidRPr="00604E3D">
        <w:rPr>
          <w:rFonts w:ascii="Arial" w:eastAsia="Times New Roman" w:hAnsi="Arial" w:cs="Arial"/>
          <w:sz w:val="24"/>
          <w:szCs w:val="24"/>
        </w:rPr>
        <w:lastRenderedPageBreak/>
        <w:t>the Serbia Central (</w:t>
      </w:r>
      <w:proofErr w:type="spellStart"/>
      <w:r w:rsidRPr="00604E3D">
        <w:rPr>
          <w:rFonts w:ascii="Arial" w:eastAsia="Times New Roman" w:hAnsi="Arial" w:cs="Arial"/>
          <w:sz w:val="24"/>
          <w:szCs w:val="24"/>
        </w:rPr>
        <w:t>Jovanovac</w:t>
      </w:r>
      <w:proofErr w:type="spellEnd"/>
      <w:r w:rsidRPr="00604E3D">
        <w:rPr>
          <w:rFonts w:ascii="Arial" w:eastAsia="Times New Roman" w:hAnsi="Arial" w:cs="Arial"/>
          <w:sz w:val="24"/>
          <w:szCs w:val="24"/>
        </w:rPr>
        <w:t>) region which is 14544.</w:t>
      </w:r>
      <w:r w:rsidRPr="00FA77E9">
        <w:rPr>
          <w:rFonts w:ascii="Arial" w:eastAsia="Times New Roman" w:hAnsi="Arial" w:cs="Arial"/>
          <w:sz w:val="24"/>
          <w:szCs w:val="24"/>
        </w:rPr>
        <w:t xml:space="preserve"> Set an expiry date at least 6 months in the future. Follow the instructions appropriate for </w:t>
      </w:r>
      <w:r w:rsidR="000E1B68">
        <w:rPr>
          <w:rFonts w:ascii="Arial" w:eastAsia="Times New Roman" w:hAnsi="Arial" w:cs="Arial"/>
          <w:sz w:val="24"/>
          <w:szCs w:val="24"/>
        </w:rPr>
        <w:t>user’s</w:t>
      </w:r>
      <w:r w:rsidRPr="00FA77E9">
        <w:rPr>
          <w:rFonts w:ascii="Arial" w:eastAsia="Times New Roman" w:hAnsi="Arial" w:cs="Arial"/>
          <w:sz w:val="24"/>
          <w:szCs w:val="24"/>
        </w:rPr>
        <w:t xml:space="preserve"> RIR:</w:t>
      </w:r>
    </w:p>
    <w:p w:rsidR="00604E3D" w:rsidRPr="00FA77E9" w:rsidRDefault="00604E3D" w:rsidP="00604E3D">
      <w:pPr>
        <w:numPr>
          <w:ilvl w:val="2"/>
          <w:numId w:val="13"/>
        </w:numPr>
        <w:shd w:val="clear" w:color="auto" w:fill="FFFFFF"/>
        <w:spacing w:before="100" w:beforeAutospacing="1" w:after="100" w:afterAutospacing="1" w:line="240" w:lineRule="auto"/>
        <w:rPr>
          <w:rFonts w:ascii="Arial" w:eastAsia="Times New Roman" w:hAnsi="Arial" w:cs="Arial"/>
          <w:sz w:val="24"/>
          <w:szCs w:val="24"/>
        </w:rPr>
      </w:pPr>
      <w:r w:rsidRPr="00604E3D">
        <w:rPr>
          <w:rFonts w:ascii="Arial" w:eastAsia="Times New Roman" w:hAnsi="Arial" w:cs="Arial"/>
          <w:b/>
          <w:bCs/>
          <w:sz w:val="24"/>
          <w:szCs w:val="24"/>
        </w:rPr>
        <w:t>ARIN</w:t>
      </w:r>
      <w:r w:rsidRPr="00604E3D">
        <w:rPr>
          <w:rFonts w:ascii="Arial" w:eastAsia="Times New Roman" w:hAnsi="Arial" w:cs="Arial"/>
          <w:sz w:val="24"/>
          <w:szCs w:val="24"/>
        </w:rPr>
        <w:t xml:space="preserve"> </w:t>
      </w:r>
    </w:p>
    <w:p w:rsidR="00604E3D" w:rsidRPr="00604E3D" w:rsidRDefault="00604E3D" w:rsidP="00604E3D">
      <w:pPr>
        <w:numPr>
          <w:ilvl w:val="2"/>
          <w:numId w:val="13"/>
        </w:numPr>
        <w:shd w:val="clear" w:color="auto" w:fill="FFFFFF"/>
        <w:spacing w:before="150" w:after="100" w:afterAutospacing="1" w:line="240" w:lineRule="auto"/>
        <w:rPr>
          <w:rFonts w:ascii="Arial" w:eastAsia="Times New Roman" w:hAnsi="Arial" w:cs="Arial"/>
          <w:sz w:val="24"/>
          <w:szCs w:val="24"/>
        </w:rPr>
      </w:pPr>
      <w:r w:rsidRPr="00604E3D">
        <w:rPr>
          <w:rFonts w:ascii="Arial" w:eastAsia="Times New Roman" w:hAnsi="Arial" w:cs="Arial"/>
          <w:b/>
          <w:bCs/>
          <w:sz w:val="24"/>
          <w:szCs w:val="24"/>
        </w:rPr>
        <w:t>RIPE NCC</w:t>
      </w:r>
    </w:p>
    <w:p w:rsidR="00604E3D" w:rsidRPr="00604E3D" w:rsidRDefault="00604E3D" w:rsidP="00604E3D">
      <w:pPr>
        <w:numPr>
          <w:ilvl w:val="2"/>
          <w:numId w:val="13"/>
        </w:numPr>
        <w:shd w:val="clear" w:color="auto" w:fill="FFFFFF"/>
        <w:spacing w:before="150" w:after="0" w:afterAutospacing="1" w:line="240" w:lineRule="auto"/>
        <w:rPr>
          <w:rFonts w:ascii="Arial" w:eastAsia="Times New Roman" w:hAnsi="Arial" w:cs="Arial"/>
          <w:sz w:val="24"/>
          <w:szCs w:val="24"/>
        </w:rPr>
      </w:pPr>
      <w:r w:rsidRPr="00604E3D">
        <w:rPr>
          <w:rFonts w:ascii="Arial" w:eastAsia="Times New Roman" w:hAnsi="Arial" w:cs="Arial"/>
          <w:b/>
          <w:bCs/>
          <w:sz w:val="24"/>
          <w:szCs w:val="24"/>
        </w:rPr>
        <w:t>APNIC</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 xml:space="preserve">Now add the validation token to the RIR account information associated with </w:t>
      </w:r>
      <w:r w:rsidR="000E1B68">
        <w:rPr>
          <w:rFonts w:ascii="Arial" w:eastAsia="Times New Roman" w:hAnsi="Arial" w:cs="Arial"/>
          <w:sz w:val="24"/>
          <w:szCs w:val="24"/>
        </w:rPr>
        <w:t>user’s</w:t>
      </w:r>
      <w:r w:rsidRPr="00FA77E9">
        <w:rPr>
          <w:rFonts w:ascii="Arial" w:eastAsia="Times New Roman" w:hAnsi="Arial" w:cs="Arial"/>
          <w:sz w:val="24"/>
          <w:szCs w:val="24"/>
        </w:rPr>
        <w:t xml:space="preserve"> address range. Each RIR uses a slightly different method:</w:t>
      </w:r>
    </w:p>
    <w:p w:rsidR="00604E3D" w:rsidRPr="00FA77E9" w:rsidRDefault="00604E3D" w:rsidP="00604E3D">
      <w:pPr>
        <w:numPr>
          <w:ilvl w:val="1"/>
          <w:numId w:val="11"/>
        </w:numPr>
        <w:shd w:val="clear" w:color="auto" w:fill="FFFFFF"/>
        <w:spacing w:before="100" w:beforeAutospacing="1" w:after="100" w:afterAutospacing="1" w:line="240" w:lineRule="auto"/>
        <w:ind w:left="0"/>
        <w:rPr>
          <w:rFonts w:ascii="Arial" w:eastAsia="Times New Roman" w:hAnsi="Arial" w:cs="Arial"/>
          <w:sz w:val="24"/>
          <w:szCs w:val="24"/>
        </w:rPr>
      </w:pPr>
      <w:r w:rsidRPr="00604E3D">
        <w:rPr>
          <w:rFonts w:ascii="Arial" w:eastAsia="Times New Roman" w:hAnsi="Arial" w:cs="Arial"/>
          <w:b/>
          <w:bCs/>
          <w:sz w:val="24"/>
          <w:szCs w:val="24"/>
        </w:rPr>
        <w:t>ARIN:</w:t>
      </w:r>
      <w:r w:rsidRPr="00FA77E9">
        <w:rPr>
          <w:rFonts w:ascii="Arial" w:eastAsia="Times New Roman" w:hAnsi="Arial" w:cs="Arial"/>
          <w:sz w:val="24"/>
          <w:szCs w:val="24"/>
        </w:rPr>
        <w:t xml:space="preserve"> Add the token string in the "Public Comments" section associated with </w:t>
      </w:r>
      <w:r w:rsidR="000E1B68">
        <w:rPr>
          <w:rFonts w:ascii="Arial" w:eastAsia="Times New Roman" w:hAnsi="Arial" w:cs="Arial"/>
          <w:sz w:val="24"/>
          <w:szCs w:val="24"/>
        </w:rPr>
        <w:t>user’s</w:t>
      </w:r>
      <w:r w:rsidRPr="00FA77E9">
        <w:rPr>
          <w:rFonts w:ascii="Arial" w:eastAsia="Times New Roman" w:hAnsi="Arial" w:cs="Arial"/>
          <w:sz w:val="24"/>
          <w:szCs w:val="24"/>
        </w:rPr>
        <w:t xml:space="preserve"> address range.</w:t>
      </w:r>
    </w:p>
    <w:p w:rsidR="00604E3D" w:rsidRPr="00FA77E9" w:rsidRDefault="00604E3D" w:rsidP="00604E3D">
      <w:pPr>
        <w:numPr>
          <w:ilvl w:val="1"/>
          <w:numId w:val="11"/>
        </w:numPr>
        <w:shd w:val="clear" w:color="auto" w:fill="FFFFFF"/>
        <w:spacing w:before="150" w:after="100" w:afterAutospacing="1" w:line="240" w:lineRule="auto"/>
        <w:ind w:left="0"/>
        <w:rPr>
          <w:rFonts w:ascii="Arial" w:eastAsia="Times New Roman" w:hAnsi="Arial" w:cs="Arial"/>
          <w:sz w:val="24"/>
          <w:szCs w:val="24"/>
        </w:rPr>
      </w:pPr>
      <w:r w:rsidRPr="00604E3D">
        <w:rPr>
          <w:rFonts w:ascii="Arial" w:eastAsia="Times New Roman" w:hAnsi="Arial" w:cs="Arial"/>
          <w:b/>
          <w:bCs/>
          <w:sz w:val="24"/>
          <w:szCs w:val="24"/>
        </w:rPr>
        <w:t>RIPE NCC:</w:t>
      </w:r>
      <w:r w:rsidRPr="00FA77E9">
        <w:rPr>
          <w:rFonts w:ascii="Arial" w:eastAsia="Times New Roman" w:hAnsi="Arial" w:cs="Arial"/>
          <w:sz w:val="24"/>
          <w:szCs w:val="24"/>
        </w:rPr>
        <w:t> Add the token string as a new "</w:t>
      </w:r>
      <w:proofErr w:type="spellStart"/>
      <w:r w:rsidRPr="00FA77E9">
        <w:rPr>
          <w:rFonts w:ascii="Arial" w:eastAsia="Times New Roman" w:hAnsi="Arial" w:cs="Arial"/>
          <w:sz w:val="24"/>
          <w:szCs w:val="24"/>
        </w:rPr>
        <w:t>descr</w:t>
      </w:r>
      <w:proofErr w:type="spellEnd"/>
      <w:r w:rsidRPr="00FA77E9">
        <w:rPr>
          <w:rFonts w:ascii="Arial" w:eastAsia="Times New Roman" w:hAnsi="Arial" w:cs="Arial"/>
          <w:sz w:val="24"/>
          <w:szCs w:val="24"/>
        </w:rPr>
        <w:t xml:space="preserve">" field associated with </w:t>
      </w:r>
      <w:r w:rsidR="000E1B68">
        <w:rPr>
          <w:rFonts w:ascii="Arial" w:eastAsia="Times New Roman" w:hAnsi="Arial" w:cs="Arial"/>
          <w:sz w:val="24"/>
          <w:szCs w:val="24"/>
        </w:rPr>
        <w:t>user’s</w:t>
      </w:r>
      <w:r w:rsidRPr="00FA77E9">
        <w:rPr>
          <w:rFonts w:ascii="Arial" w:eastAsia="Times New Roman" w:hAnsi="Arial" w:cs="Arial"/>
          <w:sz w:val="24"/>
          <w:szCs w:val="24"/>
        </w:rPr>
        <w:t xml:space="preserve"> address range.</w:t>
      </w:r>
    </w:p>
    <w:p w:rsidR="00604E3D" w:rsidRPr="00FA77E9" w:rsidRDefault="00604E3D" w:rsidP="00604E3D">
      <w:pPr>
        <w:numPr>
          <w:ilvl w:val="1"/>
          <w:numId w:val="11"/>
        </w:numPr>
        <w:shd w:val="clear" w:color="auto" w:fill="FFFFFF"/>
        <w:spacing w:before="150" w:after="100" w:afterAutospacing="1" w:line="240" w:lineRule="auto"/>
        <w:ind w:left="0"/>
        <w:rPr>
          <w:rFonts w:ascii="Arial" w:eastAsia="Times New Roman" w:hAnsi="Arial" w:cs="Arial"/>
          <w:sz w:val="24"/>
          <w:szCs w:val="24"/>
        </w:rPr>
      </w:pPr>
      <w:r w:rsidRPr="00604E3D">
        <w:rPr>
          <w:rFonts w:ascii="Arial" w:eastAsia="Times New Roman" w:hAnsi="Arial" w:cs="Arial"/>
          <w:b/>
          <w:bCs/>
          <w:sz w:val="24"/>
          <w:szCs w:val="24"/>
        </w:rPr>
        <w:t>APNIC:</w:t>
      </w:r>
      <w:r w:rsidRPr="00FA77E9">
        <w:rPr>
          <w:rFonts w:ascii="Arial" w:eastAsia="Times New Roman" w:hAnsi="Arial" w:cs="Arial"/>
          <w:sz w:val="24"/>
          <w:szCs w:val="24"/>
        </w:rPr>
        <w:t xml:space="preserve"> Add the token string to the "remarks" field for </w:t>
      </w:r>
      <w:r w:rsidR="000E1B68">
        <w:rPr>
          <w:rFonts w:ascii="Arial" w:eastAsia="Times New Roman" w:hAnsi="Arial" w:cs="Arial"/>
          <w:sz w:val="24"/>
          <w:szCs w:val="24"/>
        </w:rPr>
        <w:t>user’s</w:t>
      </w:r>
      <w:r w:rsidRPr="00FA77E9">
        <w:rPr>
          <w:rFonts w:ascii="Arial" w:eastAsia="Times New Roman" w:hAnsi="Arial" w:cs="Arial"/>
          <w:sz w:val="24"/>
          <w:szCs w:val="24"/>
        </w:rPr>
        <w:t xml:space="preserve"> address range by emailing it to helpdesk@apnic.net. The email must be sent from the APNIC authorized contact account for the IP address range.</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 xml:space="preserve">Wait until both the ROA and the token registration is complete (up to a day) before </w:t>
      </w:r>
      <w:r w:rsidR="000E1B68">
        <w:rPr>
          <w:rFonts w:ascii="Arial" w:eastAsia="Times New Roman" w:hAnsi="Arial" w:cs="Arial"/>
          <w:sz w:val="24"/>
          <w:szCs w:val="24"/>
        </w:rPr>
        <w:t>user</w:t>
      </w:r>
      <w:r w:rsidRPr="00FA77E9">
        <w:rPr>
          <w:rFonts w:ascii="Arial" w:eastAsia="Times New Roman" w:hAnsi="Arial" w:cs="Arial"/>
          <w:sz w:val="24"/>
          <w:szCs w:val="24"/>
        </w:rPr>
        <w:t xml:space="preserve"> click the </w:t>
      </w:r>
      <w:r w:rsidRPr="00604E3D">
        <w:rPr>
          <w:rFonts w:ascii="Arial" w:eastAsia="Times New Roman" w:hAnsi="Arial" w:cs="Arial"/>
          <w:b/>
          <w:bCs/>
          <w:sz w:val="24"/>
          <w:szCs w:val="24"/>
        </w:rPr>
        <w:t>Finish Import</w:t>
      </w:r>
      <w:r w:rsidRPr="00FA77E9">
        <w:rPr>
          <w:rFonts w:ascii="Arial" w:eastAsia="Times New Roman" w:hAnsi="Arial" w:cs="Arial"/>
          <w:sz w:val="24"/>
          <w:szCs w:val="24"/>
        </w:rPr>
        <w:t> button. Otherwise, the process can be delayed up to one day.</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Return to the details page for the </w:t>
      </w:r>
      <w:r w:rsidRPr="00604E3D">
        <w:rPr>
          <w:rFonts w:ascii="Arial" w:eastAsia="Times New Roman" w:hAnsi="Arial" w:cs="Arial"/>
          <w:sz w:val="24"/>
          <w:szCs w:val="24"/>
        </w:rPr>
        <w:t>BYOIP</w:t>
      </w:r>
      <w:r w:rsidRPr="00FA77E9">
        <w:rPr>
          <w:rFonts w:ascii="Arial" w:eastAsia="Times New Roman" w:hAnsi="Arial" w:cs="Arial"/>
          <w:sz w:val="24"/>
          <w:szCs w:val="24"/>
        </w:rPr>
        <w:t> request and click </w:t>
      </w:r>
      <w:r w:rsidRPr="00604E3D">
        <w:rPr>
          <w:rFonts w:ascii="Arial" w:eastAsia="Times New Roman" w:hAnsi="Arial" w:cs="Arial"/>
          <w:b/>
          <w:bCs/>
          <w:sz w:val="24"/>
          <w:szCs w:val="24"/>
        </w:rPr>
        <w:t>Finish Import</w:t>
      </w:r>
      <w:r w:rsidRPr="00FA77E9">
        <w:rPr>
          <w:rFonts w:ascii="Arial" w:eastAsia="Times New Roman" w:hAnsi="Arial" w:cs="Arial"/>
          <w:sz w:val="24"/>
          <w:szCs w:val="24"/>
        </w:rPr>
        <w:t>. A confirmation screen appears.</w:t>
      </w:r>
    </w:p>
    <w:p w:rsidR="00604E3D" w:rsidRPr="00FA77E9" w:rsidRDefault="00604E3D" w:rsidP="00604E3D">
      <w:pPr>
        <w:numPr>
          <w:ilvl w:val="0"/>
          <w:numId w:val="11"/>
        </w:numPr>
        <w:shd w:val="clear" w:color="auto" w:fill="FFFFFF"/>
        <w:spacing w:before="150" w:after="100" w:afterAutospacing="1" w:line="240" w:lineRule="auto"/>
        <w:ind w:left="0"/>
        <w:rPr>
          <w:rFonts w:ascii="Arial" w:eastAsia="Times New Roman" w:hAnsi="Arial" w:cs="Arial"/>
          <w:sz w:val="24"/>
          <w:szCs w:val="24"/>
        </w:rPr>
      </w:pPr>
      <w:r w:rsidRPr="00FA77E9">
        <w:rPr>
          <w:rFonts w:ascii="Arial" w:eastAsia="Times New Roman" w:hAnsi="Arial" w:cs="Arial"/>
          <w:sz w:val="24"/>
          <w:szCs w:val="24"/>
        </w:rPr>
        <w:t>Click </w:t>
      </w:r>
      <w:r w:rsidRPr="00604E3D">
        <w:rPr>
          <w:rFonts w:ascii="Arial" w:eastAsia="Times New Roman" w:hAnsi="Arial" w:cs="Arial"/>
          <w:b/>
          <w:bCs/>
          <w:sz w:val="24"/>
          <w:szCs w:val="24"/>
        </w:rPr>
        <w:t>Finish Import</w:t>
      </w:r>
      <w:r w:rsidRPr="00FA77E9">
        <w:rPr>
          <w:rFonts w:ascii="Arial" w:eastAsia="Times New Roman" w:hAnsi="Arial" w:cs="Arial"/>
          <w:sz w:val="24"/>
          <w:szCs w:val="24"/>
        </w:rPr>
        <w:t xml:space="preserve">, confirming that </w:t>
      </w:r>
      <w:r w:rsidR="000E1B68">
        <w:rPr>
          <w:rFonts w:ascii="Arial" w:eastAsia="Times New Roman" w:hAnsi="Arial" w:cs="Arial"/>
          <w:sz w:val="24"/>
          <w:szCs w:val="24"/>
        </w:rPr>
        <w:t>user</w:t>
      </w:r>
      <w:r w:rsidRPr="00FA77E9">
        <w:rPr>
          <w:rFonts w:ascii="Arial" w:eastAsia="Times New Roman" w:hAnsi="Arial" w:cs="Arial"/>
          <w:sz w:val="24"/>
          <w:szCs w:val="24"/>
        </w:rPr>
        <w:t xml:space="preserve"> would like to validate the </w:t>
      </w:r>
      <w:r w:rsidRPr="00604E3D">
        <w:rPr>
          <w:rFonts w:ascii="Arial" w:eastAsia="Times New Roman" w:hAnsi="Arial" w:cs="Arial"/>
          <w:sz w:val="24"/>
          <w:szCs w:val="24"/>
        </w:rPr>
        <w:t>BYOIP</w:t>
      </w:r>
      <w:r w:rsidRPr="00FA77E9">
        <w:rPr>
          <w:rFonts w:ascii="Arial" w:eastAsia="Times New Roman" w:hAnsi="Arial" w:cs="Arial"/>
          <w:sz w:val="24"/>
          <w:szCs w:val="24"/>
        </w:rPr>
        <w:t xml:space="preserve"> request. Allow up to 10 business days for Oracle to contact </w:t>
      </w:r>
      <w:r w:rsidR="000E1B68">
        <w:rPr>
          <w:rFonts w:ascii="Arial" w:eastAsia="Times New Roman" w:hAnsi="Arial" w:cs="Arial"/>
          <w:sz w:val="24"/>
          <w:szCs w:val="24"/>
        </w:rPr>
        <w:t>user’s</w:t>
      </w:r>
      <w:r w:rsidRPr="00FA77E9">
        <w:rPr>
          <w:rFonts w:ascii="Arial" w:eastAsia="Times New Roman" w:hAnsi="Arial" w:cs="Arial"/>
          <w:sz w:val="24"/>
          <w:szCs w:val="24"/>
        </w:rPr>
        <w:t xml:space="preserve"> RIR, validate the import, and provision the CIDR block. View the work requests to see the status.</w:t>
      </w:r>
    </w:p>
    <w:p w:rsidR="00604E3D" w:rsidRPr="00604E3D" w:rsidRDefault="00604E3D" w:rsidP="00604E3D">
      <w:pPr>
        <w:rPr>
          <w:rFonts w:ascii="Arial" w:hAnsi="Arial" w:cs="Arial"/>
          <w:sz w:val="24"/>
          <w:szCs w:val="24"/>
        </w:rPr>
      </w:pPr>
    </w:p>
    <w:p w:rsidR="00604E3D" w:rsidRPr="00604E3D" w:rsidRDefault="00604E3D" w:rsidP="00604E3D">
      <w:pPr>
        <w:shd w:val="clear" w:color="auto" w:fill="FFFFFF"/>
        <w:spacing w:before="150" w:after="150" w:line="240" w:lineRule="auto"/>
        <w:rPr>
          <w:rFonts w:ascii="Courier New" w:eastAsia="Times New Roman" w:hAnsi="Courier New" w:cs="Courier New"/>
          <w:kern w:val="0"/>
          <w:sz w:val="20"/>
          <w:szCs w:val="20"/>
          <w:lang w:val="en-US"/>
          <w14:ligatures w14:val="none"/>
        </w:rPr>
      </w:pPr>
    </w:p>
    <w:p w:rsidR="00604E3D" w:rsidRPr="00FA77E9" w:rsidRDefault="00604E3D" w:rsidP="00604E3D">
      <w:pPr>
        <w:shd w:val="clear" w:color="auto" w:fill="FFFFFF"/>
        <w:spacing w:before="150" w:after="150" w:line="240" w:lineRule="auto"/>
        <w:rPr>
          <w:rFonts w:ascii="Arial" w:eastAsia="Times New Roman" w:hAnsi="Arial" w:cs="Arial"/>
          <w:sz w:val="24"/>
          <w:szCs w:val="24"/>
        </w:rPr>
      </w:pPr>
    </w:p>
    <w:sectPr w:rsidR="00604E3D" w:rsidRPr="00FA77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271A6"/>
    <w:multiLevelType w:val="hybridMultilevel"/>
    <w:tmpl w:val="54DAC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36D7C"/>
    <w:multiLevelType w:val="hybridMultilevel"/>
    <w:tmpl w:val="0C50C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7204B"/>
    <w:multiLevelType w:val="hybridMultilevel"/>
    <w:tmpl w:val="2AE63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F4A70"/>
    <w:multiLevelType w:val="hybridMultilevel"/>
    <w:tmpl w:val="2668B4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FA229F"/>
    <w:multiLevelType w:val="hybridMultilevel"/>
    <w:tmpl w:val="EF5C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F3A11"/>
    <w:multiLevelType w:val="multilevel"/>
    <w:tmpl w:val="975ACC38"/>
    <w:lvl w:ilvl="0">
      <w:start w:val="1"/>
      <w:numFmt w:val="decimal"/>
      <w:lvlText w:val="%1."/>
      <w:lvlJc w:val="left"/>
      <w:pPr>
        <w:tabs>
          <w:tab w:val="num" w:pos="2520"/>
        </w:tabs>
        <w:ind w:left="2520" w:hanging="360"/>
      </w:pPr>
    </w:lvl>
    <w:lvl w:ilvl="1">
      <w:start w:val="1"/>
      <w:numFmt w:val="bullet"/>
      <w:lvlText w:val=""/>
      <w:lvlJc w:val="left"/>
      <w:pPr>
        <w:tabs>
          <w:tab w:val="num" w:pos="3240"/>
        </w:tabs>
        <w:ind w:left="3240" w:hanging="360"/>
      </w:pPr>
      <w:rPr>
        <w:rFonts w:ascii="Symbol" w:hAnsi="Symbol" w:hint="default"/>
        <w:sz w:val="20"/>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6" w15:restartNumberingAfterBreak="0">
    <w:nsid w:val="22560333"/>
    <w:multiLevelType w:val="multilevel"/>
    <w:tmpl w:val="D76CD3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B5B4C"/>
    <w:multiLevelType w:val="hybridMultilevel"/>
    <w:tmpl w:val="74345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AA16CF"/>
    <w:multiLevelType w:val="hybridMultilevel"/>
    <w:tmpl w:val="6DF49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BA2E89"/>
    <w:multiLevelType w:val="hybridMultilevel"/>
    <w:tmpl w:val="E1CA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BA2692"/>
    <w:multiLevelType w:val="hybridMultilevel"/>
    <w:tmpl w:val="2BA6FF8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D62B5B"/>
    <w:multiLevelType w:val="hybridMultilevel"/>
    <w:tmpl w:val="C8A02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626677"/>
    <w:multiLevelType w:val="hybridMultilevel"/>
    <w:tmpl w:val="6F92A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2"/>
  </w:num>
  <w:num w:numId="4">
    <w:abstractNumId w:val="7"/>
  </w:num>
  <w:num w:numId="5">
    <w:abstractNumId w:val="10"/>
  </w:num>
  <w:num w:numId="6">
    <w:abstractNumId w:val="8"/>
  </w:num>
  <w:num w:numId="7">
    <w:abstractNumId w:val="4"/>
  </w:num>
  <w:num w:numId="8">
    <w:abstractNumId w:val="1"/>
  </w:num>
  <w:num w:numId="9">
    <w:abstractNumId w:val="2"/>
  </w:num>
  <w:num w:numId="10">
    <w:abstractNumId w:val="0"/>
  </w:num>
  <w:num w:numId="11">
    <w:abstractNumId w:val="5"/>
  </w:num>
  <w:num w:numId="12">
    <w:abstractNumId w:val="9"/>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37C"/>
    <w:rsid w:val="000E1B68"/>
    <w:rsid w:val="00604E3D"/>
    <w:rsid w:val="00756965"/>
    <w:rsid w:val="0076437C"/>
    <w:rsid w:val="00776175"/>
    <w:rsid w:val="00890C0C"/>
    <w:rsid w:val="00E1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915C8"/>
  <w15:chartTrackingRefBased/>
  <w15:docId w15:val="{DAA5C239-1021-4BAA-9C71-07F3721DF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437C"/>
    <w:rPr>
      <w:kern w:val="2"/>
      <w:lang w:val="en-IN"/>
      <w14:ligatures w14:val="standardContextual"/>
    </w:rPr>
  </w:style>
  <w:style w:type="paragraph" w:styleId="Heading1">
    <w:name w:val="heading 1"/>
    <w:basedOn w:val="Normal"/>
    <w:next w:val="Normal"/>
    <w:link w:val="Heading1Char"/>
    <w:uiPriority w:val="9"/>
    <w:qFormat/>
    <w:rsid w:val="0076437C"/>
    <w:pPr>
      <w:keepNext/>
      <w:keepLines/>
      <w:spacing w:before="240" w:after="0"/>
      <w:outlineLvl w:val="0"/>
    </w:pPr>
    <w:rPr>
      <w:rFonts w:ascii="Arial" w:eastAsiaTheme="majorEastAsia" w:hAnsi="Arial"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37C"/>
    <w:rPr>
      <w:rFonts w:ascii="Arial" w:eastAsiaTheme="majorEastAsia" w:hAnsi="Arial" w:cstheme="majorBidi"/>
      <w:b/>
      <w:color w:val="000000" w:themeColor="text1"/>
      <w:kern w:val="2"/>
      <w:sz w:val="32"/>
      <w:szCs w:val="32"/>
      <w:lang w:val="en-IN"/>
      <w14:ligatures w14:val="standardContextual"/>
    </w:rPr>
  </w:style>
  <w:style w:type="paragraph" w:styleId="TOCHeading">
    <w:name w:val="TOC Heading"/>
    <w:basedOn w:val="Heading1"/>
    <w:next w:val="Normal"/>
    <w:uiPriority w:val="39"/>
    <w:unhideWhenUsed/>
    <w:qFormat/>
    <w:rsid w:val="0076437C"/>
    <w:pPr>
      <w:outlineLvl w:val="9"/>
    </w:pPr>
    <w:rPr>
      <w:kern w:val="0"/>
      <w:lang w:val="en-US"/>
      <w14:ligatures w14:val="none"/>
    </w:rPr>
  </w:style>
  <w:style w:type="paragraph" w:styleId="ListParagraph">
    <w:name w:val="List Paragraph"/>
    <w:basedOn w:val="Normal"/>
    <w:uiPriority w:val="34"/>
    <w:qFormat/>
    <w:rsid w:val="0076437C"/>
    <w:pPr>
      <w:ind w:left="720"/>
      <w:contextualSpacing/>
    </w:pPr>
    <w:rPr>
      <w:rFonts w:ascii="Arial" w:hAnsi="Arial"/>
      <w:sz w:val="24"/>
    </w:rPr>
  </w:style>
  <w:style w:type="paragraph" w:styleId="TOC1">
    <w:name w:val="toc 1"/>
    <w:basedOn w:val="Normal"/>
    <w:next w:val="Normal"/>
    <w:autoRedefine/>
    <w:uiPriority w:val="39"/>
    <w:unhideWhenUsed/>
    <w:rsid w:val="0076437C"/>
    <w:pPr>
      <w:spacing w:after="100"/>
    </w:pPr>
    <w:rPr>
      <w:rFonts w:ascii="Arial" w:hAnsi="Arial"/>
    </w:rPr>
  </w:style>
  <w:style w:type="character" w:styleId="Emphasis">
    <w:name w:val="Emphasis"/>
    <w:basedOn w:val="DefaultParagraphFont"/>
    <w:uiPriority w:val="20"/>
    <w:qFormat/>
    <w:rsid w:val="0076437C"/>
    <w:rPr>
      <w:rFonts w:ascii="Arial" w:hAnsi="Arial"/>
      <w:i w:val="0"/>
      <w:iCs/>
      <w:color w:val="auto"/>
      <w:sz w:val="24"/>
    </w:rPr>
  </w:style>
  <w:style w:type="character" w:styleId="Hyperlink">
    <w:name w:val="Hyperlink"/>
    <w:basedOn w:val="DefaultParagraphFont"/>
    <w:uiPriority w:val="99"/>
    <w:unhideWhenUsed/>
    <w:rsid w:val="0076437C"/>
    <w:rPr>
      <w:color w:val="0563C1" w:themeColor="hyperlink"/>
      <w:u w:val="single"/>
    </w:rPr>
  </w:style>
  <w:style w:type="paragraph" w:styleId="HTMLPreformatted">
    <w:name w:val="HTML Preformatted"/>
    <w:basedOn w:val="Normal"/>
    <w:link w:val="HTMLPreformattedChar"/>
    <w:uiPriority w:val="99"/>
    <w:semiHidden/>
    <w:unhideWhenUsed/>
    <w:rsid w:val="00604E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604E3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04E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86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1213</Words>
  <Characters>6915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Malar</dc:creator>
  <cp:keywords/>
  <dc:description/>
  <cp:lastModifiedBy>Malar</cp:lastModifiedBy>
  <cp:revision>2</cp:revision>
  <dcterms:created xsi:type="dcterms:W3CDTF">2023-07-05T14:09:00Z</dcterms:created>
  <dcterms:modified xsi:type="dcterms:W3CDTF">2023-07-06T05:55:00Z</dcterms:modified>
</cp:coreProperties>
</file>