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35B90"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763C92F4"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CDE8D3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0DBF9C1"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2209303D"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58C66CE"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650D417"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65E5355E"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253D4E23"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3BEB594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4ECCB3FC"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E21B76C"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0E865ACB"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355C5D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C935D0A"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C65083F"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CB22D2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3A7AC8FF"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37DAF56"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57BC41C5"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1A3C0783" w14:textId="77777777" w:rsidR="00F66D3B" w:rsidRDefault="00F66D3B" w:rsidP="00D6286D">
      <w:pPr>
        <w:pStyle w:val="NoSpacing"/>
        <w:spacing w:line="276" w:lineRule="auto"/>
        <w:jc w:val="center"/>
        <w:rPr>
          <w:rFonts w:ascii="Arial" w:hAnsi="Arial" w:cs="Arial"/>
          <w:b/>
          <w:bCs/>
          <w:color w:val="2F5496" w:themeColor="accent1" w:themeShade="BF"/>
          <w:sz w:val="24"/>
          <w:szCs w:val="24"/>
          <w:u w:val="single"/>
        </w:rPr>
      </w:pPr>
    </w:p>
    <w:p w14:paraId="6C340000" w14:textId="77777777" w:rsidR="008C05A2" w:rsidRDefault="008C05A2" w:rsidP="00D6286D">
      <w:pPr>
        <w:pStyle w:val="NoSpacing"/>
        <w:spacing w:line="276" w:lineRule="auto"/>
        <w:jc w:val="center"/>
        <w:rPr>
          <w:rFonts w:ascii="Arial" w:hAnsi="Arial" w:cs="Arial"/>
          <w:b/>
          <w:bCs/>
          <w:color w:val="2F5496" w:themeColor="accent1" w:themeShade="BF"/>
          <w:sz w:val="24"/>
          <w:szCs w:val="24"/>
          <w:u w:val="single"/>
        </w:rPr>
      </w:pPr>
    </w:p>
    <w:p w14:paraId="25025A5A" w14:textId="463E7A7E" w:rsidR="00800E4F" w:rsidRDefault="00FF5310" w:rsidP="00D6286D">
      <w:pPr>
        <w:pStyle w:val="NoSpacing"/>
        <w:spacing w:line="276" w:lineRule="auto"/>
        <w:jc w:val="center"/>
        <w:rPr>
          <w:rFonts w:ascii="Arial" w:hAnsi="Arial" w:cs="Arial"/>
          <w:b/>
          <w:bCs/>
          <w:color w:val="2F5496" w:themeColor="accent1" w:themeShade="BF"/>
          <w:sz w:val="24"/>
          <w:szCs w:val="24"/>
          <w:u w:val="single"/>
        </w:rPr>
      </w:pPr>
      <w:r>
        <w:rPr>
          <w:rFonts w:ascii="Arial" w:hAnsi="Arial" w:cs="Arial"/>
          <w:b/>
          <w:bCs/>
          <w:sz w:val="44"/>
          <w:szCs w:val="44"/>
          <w:u w:val="single"/>
        </w:rPr>
        <w:t>Operations Insights</w:t>
      </w:r>
    </w:p>
    <w:p w14:paraId="6650F74C"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4B2C1F30"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6B5429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2C85FA4"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C09E6D3"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2E91B19"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3C15E07"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0C412B7B"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3B2DC79B"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664F4871"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0A9B0DAA"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967FAD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50ED9E8"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45CA5DFE"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F84A266"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1E572E0D"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2A07A25E" w14:textId="77777777" w:rsidR="00800E4F" w:rsidRDefault="00800E4F" w:rsidP="002E7C67">
      <w:pPr>
        <w:pStyle w:val="NoSpacing"/>
        <w:spacing w:line="276" w:lineRule="auto"/>
        <w:rPr>
          <w:rFonts w:ascii="Arial" w:hAnsi="Arial" w:cs="Arial"/>
          <w:b/>
          <w:bCs/>
          <w:color w:val="2F5496" w:themeColor="accent1" w:themeShade="BF"/>
          <w:sz w:val="24"/>
          <w:szCs w:val="24"/>
          <w:u w:val="single"/>
        </w:rPr>
      </w:pPr>
    </w:p>
    <w:p w14:paraId="01ECB53D" w14:textId="77777777" w:rsidR="00800E4F"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0F18467" w14:textId="77777777" w:rsidR="00800E4F" w:rsidRPr="00D6286D" w:rsidRDefault="00800E4F" w:rsidP="00D6286D">
      <w:pPr>
        <w:pStyle w:val="NoSpacing"/>
        <w:spacing w:line="276" w:lineRule="auto"/>
        <w:jc w:val="center"/>
        <w:rPr>
          <w:rFonts w:ascii="Arial" w:hAnsi="Arial" w:cs="Arial"/>
          <w:b/>
          <w:bCs/>
          <w:color w:val="2F5496" w:themeColor="accent1" w:themeShade="BF"/>
          <w:sz w:val="24"/>
          <w:szCs w:val="24"/>
          <w:u w:val="single"/>
        </w:rPr>
      </w:pPr>
    </w:p>
    <w:p w14:paraId="77E3B459" w14:textId="77777777" w:rsidR="008A4C15" w:rsidRPr="00D6286D" w:rsidRDefault="008A4C15" w:rsidP="00D6286D">
      <w:pPr>
        <w:pStyle w:val="NoSpacing"/>
        <w:spacing w:line="276" w:lineRule="auto"/>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52ECA49C" w14:textId="77777777" w:rsidR="00883C30" w:rsidRDefault="00883C30" w:rsidP="00D6286D">
          <w:pPr>
            <w:pStyle w:val="TOCHeading"/>
            <w:spacing w:line="276" w:lineRule="auto"/>
            <w:jc w:val="center"/>
            <w:rPr>
              <w:rFonts w:ascii="Arial" w:eastAsiaTheme="minorHAnsi" w:hAnsi="Arial" w:cs="Arial"/>
              <w:color w:val="auto"/>
              <w:sz w:val="24"/>
              <w:szCs w:val="24"/>
              <w:lang w:val="en-IN"/>
            </w:rPr>
          </w:pPr>
        </w:p>
        <w:p w14:paraId="03C954A5" w14:textId="77777777" w:rsidR="00883C30" w:rsidRDefault="00883C30" w:rsidP="00D6286D">
          <w:pPr>
            <w:pStyle w:val="TOCHeading"/>
            <w:spacing w:line="276" w:lineRule="auto"/>
            <w:jc w:val="center"/>
            <w:rPr>
              <w:rFonts w:ascii="Arial" w:eastAsiaTheme="minorHAnsi" w:hAnsi="Arial" w:cs="Arial"/>
              <w:color w:val="auto"/>
              <w:sz w:val="24"/>
              <w:szCs w:val="24"/>
              <w:lang w:val="en-IN"/>
            </w:rPr>
          </w:pPr>
        </w:p>
        <w:p w14:paraId="501D5884" w14:textId="77777777" w:rsidR="00883C30" w:rsidRDefault="00883C30" w:rsidP="008D29B6">
          <w:pPr>
            <w:pStyle w:val="TOCHeading"/>
            <w:spacing w:line="276" w:lineRule="auto"/>
            <w:rPr>
              <w:rFonts w:ascii="Arial" w:eastAsiaTheme="minorHAnsi" w:hAnsi="Arial" w:cs="Arial"/>
              <w:color w:val="auto"/>
              <w:sz w:val="24"/>
              <w:szCs w:val="24"/>
              <w:lang w:val="en-IN"/>
            </w:rPr>
          </w:pPr>
        </w:p>
        <w:p w14:paraId="1CA7E54F" w14:textId="5B73C7EA" w:rsidR="002C4068" w:rsidRPr="00293410" w:rsidRDefault="002C4068" w:rsidP="00D6286D">
          <w:pPr>
            <w:pStyle w:val="TOCHeading"/>
            <w:spacing w:line="276" w:lineRule="auto"/>
            <w:jc w:val="center"/>
            <w:rPr>
              <w:rFonts w:ascii="Arial" w:hAnsi="Arial" w:cs="Arial"/>
              <w:b/>
              <w:color w:val="auto"/>
              <w:sz w:val="24"/>
              <w:szCs w:val="24"/>
              <w:u w:val="single"/>
            </w:rPr>
          </w:pPr>
          <w:r w:rsidRPr="00293410">
            <w:rPr>
              <w:rFonts w:ascii="Arial" w:hAnsi="Arial" w:cs="Arial"/>
              <w:b/>
              <w:color w:val="auto"/>
              <w:sz w:val="24"/>
              <w:szCs w:val="24"/>
              <w:u w:val="single"/>
            </w:rPr>
            <w:t>Contents</w:t>
          </w:r>
        </w:p>
        <w:p w14:paraId="2B0939DA" w14:textId="77777777" w:rsidR="003B3A00" w:rsidRPr="00D6286D" w:rsidRDefault="003B3A00" w:rsidP="00D6286D">
          <w:pPr>
            <w:spacing w:line="276" w:lineRule="auto"/>
            <w:rPr>
              <w:rFonts w:ascii="Arial" w:hAnsi="Arial" w:cs="Arial"/>
              <w:sz w:val="24"/>
              <w:szCs w:val="24"/>
              <w:lang w:val="en-US"/>
            </w:rPr>
          </w:pPr>
        </w:p>
        <w:p w14:paraId="2B55C962" w14:textId="3E33753A" w:rsidR="00D3004E" w:rsidRDefault="002C4068">
          <w:pPr>
            <w:pStyle w:val="TOC1"/>
            <w:tabs>
              <w:tab w:val="right" w:leader="dot" w:pos="9912"/>
            </w:tabs>
            <w:rPr>
              <w:rFonts w:eastAsiaTheme="minorEastAsia"/>
              <w:noProof/>
              <w:lang w:eastAsia="en-IN" w:bidi="ta-IN"/>
            </w:rPr>
          </w:pPr>
          <w:r w:rsidRPr="00D6286D">
            <w:rPr>
              <w:rFonts w:ascii="Arial" w:hAnsi="Arial" w:cs="Arial"/>
              <w:sz w:val="24"/>
              <w:szCs w:val="24"/>
            </w:rPr>
            <w:fldChar w:fldCharType="begin"/>
          </w:r>
          <w:r w:rsidRPr="00D6286D">
            <w:rPr>
              <w:rFonts w:ascii="Arial" w:hAnsi="Arial" w:cs="Arial"/>
              <w:sz w:val="24"/>
              <w:szCs w:val="24"/>
            </w:rPr>
            <w:instrText xml:space="preserve"> TOC \o "1-3" \h \z \u </w:instrText>
          </w:r>
          <w:r w:rsidRPr="00D6286D">
            <w:rPr>
              <w:rFonts w:ascii="Arial" w:hAnsi="Arial" w:cs="Arial"/>
              <w:sz w:val="24"/>
              <w:szCs w:val="24"/>
            </w:rPr>
            <w:fldChar w:fldCharType="separate"/>
          </w:r>
          <w:hyperlink w:anchor="_Toc136377626" w:history="1">
            <w:r w:rsidR="00D3004E" w:rsidRPr="00B744D4">
              <w:rPr>
                <w:rStyle w:val="Hyperlink"/>
                <w:rFonts w:ascii="Arial" w:hAnsi="Arial" w:cs="Arial"/>
                <w:b/>
                <w:noProof/>
              </w:rPr>
              <w:t>1. Overview</w:t>
            </w:r>
            <w:r w:rsidR="00D3004E">
              <w:rPr>
                <w:noProof/>
                <w:webHidden/>
              </w:rPr>
              <w:tab/>
            </w:r>
            <w:r w:rsidR="00D3004E">
              <w:rPr>
                <w:noProof/>
                <w:webHidden/>
              </w:rPr>
              <w:fldChar w:fldCharType="begin"/>
            </w:r>
            <w:r w:rsidR="00D3004E">
              <w:rPr>
                <w:noProof/>
                <w:webHidden/>
              </w:rPr>
              <w:instrText xml:space="preserve"> PAGEREF _Toc136377626 \h </w:instrText>
            </w:r>
            <w:r w:rsidR="00D3004E">
              <w:rPr>
                <w:noProof/>
                <w:webHidden/>
              </w:rPr>
            </w:r>
            <w:r w:rsidR="00D3004E">
              <w:rPr>
                <w:noProof/>
                <w:webHidden/>
              </w:rPr>
              <w:fldChar w:fldCharType="separate"/>
            </w:r>
            <w:r w:rsidR="00D3004E">
              <w:rPr>
                <w:noProof/>
                <w:webHidden/>
              </w:rPr>
              <w:t>3</w:t>
            </w:r>
            <w:r w:rsidR="00D3004E">
              <w:rPr>
                <w:noProof/>
                <w:webHidden/>
              </w:rPr>
              <w:fldChar w:fldCharType="end"/>
            </w:r>
          </w:hyperlink>
        </w:p>
        <w:p w14:paraId="151B83F4" w14:textId="63EEA025" w:rsidR="00D3004E" w:rsidRDefault="00D3004E">
          <w:pPr>
            <w:pStyle w:val="TOC1"/>
            <w:tabs>
              <w:tab w:val="right" w:leader="dot" w:pos="9912"/>
            </w:tabs>
            <w:rPr>
              <w:rFonts w:eastAsiaTheme="minorEastAsia"/>
              <w:noProof/>
              <w:lang w:eastAsia="en-IN" w:bidi="ta-IN"/>
            </w:rPr>
          </w:pPr>
          <w:hyperlink w:anchor="_Toc136377627" w:history="1">
            <w:r w:rsidRPr="00B744D4">
              <w:rPr>
                <w:rStyle w:val="Hyperlink"/>
                <w:rFonts w:ascii="Arial" w:hAnsi="Arial" w:cs="Arial"/>
                <w:b/>
                <w:bCs/>
                <w:noProof/>
              </w:rPr>
              <w:t>2. Key features of Operations Insights</w:t>
            </w:r>
            <w:r>
              <w:rPr>
                <w:noProof/>
                <w:webHidden/>
              </w:rPr>
              <w:tab/>
            </w:r>
            <w:r>
              <w:rPr>
                <w:noProof/>
                <w:webHidden/>
              </w:rPr>
              <w:fldChar w:fldCharType="begin"/>
            </w:r>
            <w:r>
              <w:rPr>
                <w:noProof/>
                <w:webHidden/>
              </w:rPr>
              <w:instrText xml:space="preserve"> PAGEREF _Toc136377627 \h </w:instrText>
            </w:r>
            <w:r>
              <w:rPr>
                <w:noProof/>
                <w:webHidden/>
              </w:rPr>
            </w:r>
            <w:r>
              <w:rPr>
                <w:noProof/>
                <w:webHidden/>
              </w:rPr>
              <w:fldChar w:fldCharType="separate"/>
            </w:r>
            <w:r>
              <w:rPr>
                <w:noProof/>
                <w:webHidden/>
              </w:rPr>
              <w:t>3</w:t>
            </w:r>
            <w:r>
              <w:rPr>
                <w:noProof/>
                <w:webHidden/>
              </w:rPr>
              <w:fldChar w:fldCharType="end"/>
            </w:r>
          </w:hyperlink>
        </w:p>
        <w:p w14:paraId="5BA1E8D4" w14:textId="5AB3C304" w:rsidR="00D3004E" w:rsidRDefault="00D3004E">
          <w:pPr>
            <w:pStyle w:val="TOC2"/>
            <w:tabs>
              <w:tab w:val="right" w:leader="dot" w:pos="9912"/>
            </w:tabs>
            <w:rPr>
              <w:rFonts w:eastAsiaTheme="minorEastAsia"/>
              <w:noProof/>
              <w:lang w:eastAsia="en-IN" w:bidi="ta-IN"/>
            </w:rPr>
          </w:pPr>
          <w:hyperlink w:anchor="_Toc136377628" w:history="1">
            <w:r w:rsidRPr="00B744D4">
              <w:rPr>
                <w:rStyle w:val="Hyperlink"/>
                <w:rFonts w:ascii="Arial" w:hAnsi="Arial" w:cs="Arial"/>
                <w:b/>
                <w:bCs/>
                <w:noProof/>
              </w:rPr>
              <w:t>a. Performance Monitoring</w:t>
            </w:r>
            <w:r>
              <w:rPr>
                <w:noProof/>
                <w:webHidden/>
              </w:rPr>
              <w:tab/>
            </w:r>
            <w:r>
              <w:rPr>
                <w:noProof/>
                <w:webHidden/>
              </w:rPr>
              <w:fldChar w:fldCharType="begin"/>
            </w:r>
            <w:r>
              <w:rPr>
                <w:noProof/>
                <w:webHidden/>
              </w:rPr>
              <w:instrText xml:space="preserve"> PAGEREF _Toc136377628 \h </w:instrText>
            </w:r>
            <w:r>
              <w:rPr>
                <w:noProof/>
                <w:webHidden/>
              </w:rPr>
            </w:r>
            <w:r>
              <w:rPr>
                <w:noProof/>
                <w:webHidden/>
              </w:rPr>
              <w:fldChar w:fldCharType="separate"/>
            </w:r>
            <w:r>
              <w:rPr>
                <w:noProof/>
                <w:webHidden/>
              </w:rPr>
              <w:t>3</w:t>
            </w:r>
            <w:r>
              <w:rPr>
                <w:noProof/>
                <w:webHidden/>
              </w:rPr>
              <w:fldChar w:fldCharType="end"/>
            </w:r>
          </w:hyperlink>
        </w:p>
        <w:p w14:paraId="6D6DE7E7" w14:textId="3EC10EB0" w:rsidR="00D3004E" w:rsidRDefault="00D3004E">
          <w:pPr>
            <w:pStyle w:val="TOC2"/>
            <w:tabs>
              <w:tab w:val="right" w:leader="dot" w:pos="9912"/>
            </w:tabs>
            <w:rPr>
              <w:rFonts w:eastAsiaTheme="minorEastAsia"/>
              <w:noProof/>
              <w:lang w:eastAsia="en-IN" w:bidi="ta-IN"/>
            </w:rPr>
          </w:pPr>
          <w:hyperlink w:anchor="_Toc136377629" w:history="1">
            <w:r w:rsidRPr="00B744D4">
              <w:rPr>
                <w:rStyle w:val="Hyperlink"/>
                <w:rFonts w:ascii="Arial" w:hAnsi="Arial" w:cs="Arial"/>
                <w:b/>
                <w:bCs/>
                <w:noProof/>
              </w:rPr>
              <w:t>b. Log Analytics:</w:t>
            </w:r>
            <w:r>
              <w:rPr>
                <w:noProof/>
                <w:webHidden/>
              </w:rPr>
              <w:tab/>
            </w:r>
            <w:r>
              <w:rPr>
                <w:noProof/>
                <w:webHidden/>
              </w:rPr>
              <w:fldChar w:fldCharType="begin"/>
            </w:r>
            <w:r>
              <w:rPr>
                <w:noProof/>
                <w:webHidden/>
              </w:rPr>
              <w:instrText xml:space="preserve"> PAGEREF _Toc136377629 \h </w:instrText>
            </w:r>
            <w:r>
              <w:rPr>
                <w:noProof/>
                <w:webHidden/>
              </w:rPr>
            </w:r>
            <w:r>
              <w:rPr>
                <w:noProof/>
                <w:webHidden/>
              </w:rPr>
              <w:fldChar w:fldCharType="separate"/>
            </w:r>
            <w:r>
              <w:rPr>
                <w:noProof/>
                <w:webHidden/>
              </w:rPr>
              <w:t>3</w:t>
            </w:r>
            <w:r>
              <w:rPr>
                <w:noProof/>
                <w:webHidden/>
              </w:rPr>
              <w:fldChar w:fldCharType="end"/>
            </w:r>
          </w:hyperlink>
        </w:p>
        <w:p w14:paraId="2C666F6C" w14:textId="7D2B3BAE" w:rsidR="00D3004E" w:rsidRDefault="00D3004E">
          <w:pPr>
            <w:pStyle w:val="TOC2"/>
            <w:tabs>
              <w:tab w:val="right" w:leader="dot" w:pos="9912"/>
            </w:tabs>
            <w:rPr>
              <w:rFonts w:eastAsiaTheme="minorEastAsia"/>
              <w:noProof/>
              <w:lang w:eastAsia="en-IN" w:bidi="ta-IN"/>
            </w:rPr>
          </w:pPr>
          <w:hyperlink w:anchor="_Toc136377630" w:history="1">
            <w:r w:rsidRPr="00B744D4">
              <w:rPr>
                <w:rStyle w:val="Hyperlink"/>
                <w:rFonts w:ascii="Arial" w:hAnsi="Arial" w:cs="Arial"/>
                <w:b/>
                <w:bCs/>
                <w:noProof/>
              </w:rPr>
              <w:t>c. Configuration and Change Management:</w:t>
            </w:r>
            <w:r>
              <w:rPr>
                <w:noProof/>
                <w:webHidden/>
              </w:rPr>
              <w:tab/>
            </w:r>
            <w:r>
              <w:rPr>
                <w:noProof/>
                <w:webHidden/>
              </w:rPr>
              <w:fldChar w:fldCharType="begin"/>
            </w:r>
            <w:r>
              <w:rPr>
                <w:noProof/>
                <w:webHidden/>
              </w:rPr>
              <w:instrText xml:space="preserve"> PAGEREF _Toc136377630 \h </w:instrText>
            </w:r>
            <w:r>
              <w:rPr>
                <w:noProof/>
                <w:webHidden/>
              </w:rPr>
            </w:r>
            <w:r>
              <w:rPr>
                <w:noProof/>
                <w:webHidden/>
              </w:rPr>
              <w:fldChar w:fldCharType="separate"/>
            </w:r>
            <w:r>
              <w:rPr>
                <w:noProof/>
                <w:webHidden/>
              </w:rPr>
              <w:t>3</w:t>
            </w:r>
            <w:r>
              <w:rPr>
                <w:noProof/>
                <w:webHidden/>
              </w:rPr>
              <w:fldChar w:fldCharType="end"/>
            </w:r>
          </w:hyperlink>
        </w:p>
        <w:p w14:paraId="70CD484A" w14:textId="18C0B9F3" w:rsidR="00D3004E" w:rsidRDefault="00D3004E">
          <w:pPr>
            <w:pStyle w:val="TOC2"/>
            <w:tabs>
              <w:tab w:val="right" w:leader="dot" w:pos="9912"/>
            </w:tabs>
            <w:rPr>
              <w:rFonts w:eastAsiaTheme="minorEastAsia"/>
              <w:noProof/>
              <w:lang w:eastAsia="en-IN" w:bidi="ta-IN"/>
            </w:rPr>
          </w:pPr>
          <w:hyperlink w:anchor="_Toc136377631" w:history="1">
            <w:r w:rsidRPr="00B744D4">
              <w:rPr>
                <w:rStyle w:val="Hyperlink"/>
                <w:rFonts w:ascii="Arial" w:hAnsi="Arial" w:cs="Arial"/>
                <w:b/>
                <w:bCs/>
                <w:noProof/>
              </w:rPr>
              <w:t>d. Incident and Event Management:</w:t>
            </w:r>
            <w:r>
              <w:rPr>
                <w:noProof/>
                <w:webHidden/>
              </w:rPr>
              <w:tab/>
            </w:r>
            <w:r>
              <w:rPr>
                <w:noProof/>
                <w:webHidden/>
              </w:rPr>
              <w:fldChar w:fldCharType="begin"/>
            </w:r>
            <w:r>
              <w:rPr>
                <w:noProof/>
                <w:webHidden/>
              </w:rPr>
              <w:instrText xml:space="preserve"> PAGEREF _Toc136377631 \h </w:instrText>
            </w:r>
            <w:r>
              <w:rPr>
                <w:noProof/>
                <w:webHidden/>
              </w:rPr>
            </w:r>
            <w:r>
              <w:rPr>
                <w:noProof/>
                <w:webHidden/>
              </w:rPr>
              <w:fldChar w:fldCharType="separate"/>
            </w:r>
            <w:r>
              <w:rPr>
                <w:noProof/>
                <w:webHidden/>
              </w:rPr>
              <w:t>3</w:t>
            </w:r>
            <w:r>
              <w:rPr>
                <w:noProof/>
                <w:webHidden/>
              </w:rPr>
              <w:fldChar w:fldCharType="end"/>
            </w:r>
          </w:hyperlink>
        </w:p>
        <w:p w14:paraId="0E5B38B8" w14:textId="12789CED" w:rsidR="00D3004E" w:rsidRDefault="00D3004E">
          <w:pPr>
            <w:pStyle w:val="TOC2"/>
            <w:tabs>
              <w:tab w:val="right" w:leader="dot" w:pos="9912"/>
            </w:tabs>
            <w:rPr>
              <w:rFonts w:eastAsiaTheme="minorEastAsia"/>
              <w:noProof/>
              <w:lang w:eastAsia="en-IN" w:bidi="ta-IN"/>
            </w:rPr>
          </w:pPr>
          <w:hyperlink w:anchor="_Toc136377632" w:history="1">
            <w:r w:rsidRPr="00B744D4">
              <w:rPr>
                <w:rStyle w:val="Hyperlink"/>
                <w:rFonts w:ascii="Arial" w:hAnsi="Arial" w:cs="Arial"/>
                <w:b/>
                <w:bCs/>
                <w:noProof/>
              </w:rPr>
              <w:t>e. Cost Analysis</w:t>
            </w:r>
            <w:r>
              <w:rPr>
                <w:noProof/>
                <w:webHidden/>
              </w:rPr>
              <w:tab/>
            </w:r>
            <w:r>
              <w:rPr>
                <w:noProof/>
                <w:webHidden/>
              </w:rPr>
              <w:fldChar w:fldCharType="begin"/>
            </w:r>
            <w:r>
              <w:rPr>
                <w:noProof/>
                <w:webHidden/>
              </w:rPr>
              <w:instrText xml:space="preserve"> PAGEREF _Toc136377632 \h </w:instrText>
            </w:r>
            <w:r>
              <w:rPr>
                <w:noProof/>
                <w:webHidden/>
              </w:rPr>
            </w:r>
            <w:r>
              <w:rPr>
                <w:noProof/>
                <w:webHidden/>
              </w:rPr>
              <w:fldChar w:fldCharType="separate"/>
            </w:r>
            <w:r>
              <w:rPr>
                <w:noProof/>
                <w:webHidden/>
              </w:rPr>
              <w:t>3</w:t>
            </w:r>
            <w:r>
              <w:rPr>
                <w:noProof/>
                <w:webHidden/>
              </w:rPr>
              <w:fldChar w:fldCharType="end"/>
            </w:r>
          </w:hyperlink>
        </w:p>
        <w:p w14:paraId="5C9BABCE" w14:textId="009A4CC0" w:rsidR="00D3004E" w:rsidRDefault="00D3004E">
          <w:pPr>
            <w:pStyle w:val="TOC2"/>
            <w:tabs>
              <w:tab w:val="right" w:leader="dot" w:pos="9912"/>
            </w:tabs>
            <w:rPr>
              <w:rFonts w:eastAsiaTheme="minorEastAsia"/>
              <w:noProof/>
              <w:lang w:eastAsia="en-IN" w:bidi="ta-IN"/>
            </w:rPr>
          </w:pPr>
          <w:hyperlink w:anchor="_Toc136377633" w:history="1">
            <w:r w:rsidRPr="00B744D4">
              <w:rPr>
                <w:rStyle w:val="Hyperlink"/>
                <w:rFonts w:ascii="Arial" w:hAnsi="Arial" w:cs="Arial"/>
                <w:b/>
                <w:bCs/>
                <w:noProof/>
              </w:rPr>
              <w:t>f. Application Performance Monitoring (APM):</w:t>
            </w:r>
            <w:r>
              <w:rPr>
                <w:noProof/>
                <w:webHidden/>
              </w:rPr>
              <w:tab/>
            </w:r>
            <w:r>
              <w:rPr>
                <w:noProof/>
                <w:webHidden/>
              </w:rPr>
              <w:fldChar w:fldCharType="begin"/>
            </w:r>
            <w:r>
              <w:rPr>
                <w:noProof/>
                <w:webHidden/>
              </w:rPr>
              <w:instrText xml:space="preserve"> PAGEREF _Toc136377633 \h </w:instrText>
            </w:r>
            <w:r>
              <w:rPr>
                <w:noProof/>
                <w:webHidden/>
              </w:rPr>
            </w:r>
            <w:r>
              <w:rPr>
                <w:noProof/>
                <w:webHidden/>
              </w:rPr>
              <w:fldChar w:fldCharType="separate"/>
            </w:r>
            <w:r>
              <w:rPr>
                <w:noProof/>
                <w:webHidden/>
              </w:rPr>
              <w:t>3</w:t>
            </w:r>
            <w:r>
              <w:rPr>
                <w:noProof/>
                <w:webHidden/>
              </w:rPr>
              <w:fldChar w:fldCharType="end"/>
            </w:r>
          </w:hyperlink>
        </w:p>
        <w:p w14:paraId="5B1AEA2E" w14:textId="66D0AC1A" w:rsidR="00D3004E" w:rsidRDefault="00D3004E">
          <w:pPr>
            <w:pStyle w:val="TOC1"/>
            <w:tabs>
              <w:tab w:val="right" w:leader="dot" w:pos="9912"/>
            </w:tabs>
            <w:rPr>
              <w:rFonts w:eastAsiaTheme="minorEastAsia"/>
              <w:noProof/>
              <w:lang w:eastAsia="en-IN" w:bidi="ta-IN"/>
            </w:rPr>
          </w:pPr>
          <w:hyperlink w:anchor="_Toc136377634" w:history="1">
            <w:r w:rsidRPr="00B744D4">
              <w:rPr>
                <w:rStyle w:val="Hyperlink"/>
                <w:rFonts w:ascii="Arial" w:hAnsi="Arial" w:cs="Arial"/>
                <w:b/>
                <w:bCs/>
                <w:noProof/>
              </w:rPr>
              <w:t>2. Capacity Planning:</w:t>
            </w:r>
            <w:r>
              <w:rPr>
                <w:noProof/>
                <w:webHidden/>
              </w:rPr>
              <w:tab/>
            </w:r>
            <w:r>
              <w:rPr>
                <w:noProof/>
                <w:webHidden/>
              </w:rPr>
              <w:fldChar w:fldCharType="begin"/>
            </w:r>
            <w:r>
              <w:rPr>
                <w:noProof/>
                <w:webHidden/>
              </w:rPr>
              <w:instrText xml:space="preserve"> PAGEREF _Toc136377634 \h </w:instrText>
            </w:r>
            <w:r>
              <w:rPr>
                <w:noProof/>
                <w:webHidden/>
              </w:rPr>
            </w:r>
            <w:r>
              <w:rPr>
                <w:noProof/>
                <w:webHidden/>
              </w:rPr>
              <w:fldChar w:fldCharType="separate"/>
            </w:r>
            <w:r>
              <w:rPr>
                <w:noProof/>
                <w:webHidden/>
              </w:rPr>
              <w:t>3</w:t>
            </w:r>
            <w:r>
              <w:rPr>
                <w:noProof/>
                <w:webHidden/>
              </w:rPr>
              <w:fldChar w:fldCharType="end"/>
            </w:r>
          </w:hyperlink>
        </w:p>
        <w:p w14:paraId="3296D994" w14:textId="3486CB19" w:rsidR="00D3004E" w:rsidRDefault="00D3004E">
          <w:pPr>
            <w:pStyle w:val="TOC2"/>
            <w:tabs>
              <w:tab w:val="right" w:leader="dot" w:pos="9912"/>
            </w:tabs>
            <w:rPr>
              <w:rFonts w:eastAsiaTheme="minorEastAsia"/>
              <w:noProof/>
              <w:lang w:eastAsia="en-IN" w:bidi="ta-IN"/>
            </w:rPr>
          </w:pPr>
          <w:hyperlink w:anchor="_Toc136377635" w:history="1">
            <w:r w:rsidRPr="00B744D4">
              <w:rPr>
                <w:rStyle w:val="Hyperlink"/>
                <w:rFonts w:ascii="Arial" w:eastAsia="Times New Roman" w:hAnsi="Arial" w:cs="Arial"/>
                <w:b/>
                <w:bCs/>
                <w:noProof/>
                <w:lang w:eastAsia="en-IN" w:bidi="hi-IN"/>
              </w:rPr>
              <w:t>a. Why Capacity Planning?</w:t>
            </w:r>
            <w:r>
              <w:rPr>
                <w:noProof/>
                <w:webHidden/>
              </w:rPr>
              <w:tab/>
            </w:r>
            <w:r>
              <w:rPr>
                <w:noProof/>
                <w:webHidden/>
              </w:rPr>
              <w:fldChar w:fldCharType="begin"/>
            </w:r>
            <w:r>
              <w:rPr>
                <w:noProof/>
                <w:webHidden/>
              </w:rPr>
              <w:instrText xml:space="preserve"> PAGEREF _Toc136377635 \h </w:instrText>
            </w:r>
            <w:r>
              <w:rPr>
                <w:noProof/>
                <w:webHidden/>
              </w:rPr>
            </w:r>
            <w:r>
              <w:rPr>
                <w:noProof/>
                <w:webHidden/>
              </w:rPr>
              <w:fldChar w:fldCharType="separate"/>
            </w:r>
            <w:r>
              <w:rPr>
                <w:noProof/>
                <w:webHidden/>
              </w:rPr>
              <w:t>4</w:t>
            </w:r>
            <w:r>
              <w:rPr>
                <w:noProof/>
                <w:webHidden/>
              </w:rPr>
              <w:fldChar w:fldCharType="end"/>
            </w:r>
          </w:hyperlink>
        </w:p>
        <w:p w14:paraId="6025C7B3" w14:textId="03FC1388" w:rsidR="00D3004E" w:rsidRDefault="00D3004E">
          <w:pPr>
            <w:pStyle w:val="TOC2"/>
            <w:tabs>
              <w:tab w:val="right" w:leader="dot" w:pos="9912"/>
            </w:tabs>
            <w:rPr>
              <w:rFonts w:eastAsiaTheme="minorEastAsia"/>
              <w:noProof/>
              <w:lang w:eastAsia="en-IN" w:bidi="ta-IN"/>
            </w:rPr>
          </w:pPr>
          <w:hyperlink w:anchor="_Toc136377636" w:history="1">
            <w:r w:rsidRPr="00B744D4">
              <w:rPr>
                <w:rStyle w:val="Hyperlink"/>
                <w:rFonts w:ascii="Arial" w:hAnsi="Arial" w:cs="Arial"/>
                <w:b/>
                <w:bCs/>
                <w:noProof/>
                <w:lang w:eastAsia="en-IN" w:bidi="hi-IN"/>
              </w:rPr>
              <w:t xml:space="preserve">b. </w:t>
            </w:r>
            <w:r w:rsidRPr="00B744D4">
              <w:rPr>
                <w:rStyle w:val="Hyperlink"/>
                <w:rFonts w:ascii="Arial" w:eastAsia="Times New Roman" w:hAnsi="Arial" w:cs="Arial"/>
                <w:b/>
                <w:bCs/>
                <w:noProof/>
                <w:lang w:eastAsia="en-IN" w:bidi="hi-IN"/>
              </w:rPr>
              <w:t>Use cases</w:t>
            </w:r>
            <w:r>
              <w:rPr>
                <w:noProof/>
                <w:webHidden/>
              </w:rPr>
              <w:tab/>
            </w:r>
            <w:r>
              <w:rPr>
                <w:noProof/>
                <w:webHidden/>
              </w:rPr>
              <w:fldChar w:fldCharType="begin"/>
            </w:r>
            <w:r>
              <w:rPr>
                <w:noProof/>
                <w:webHidden/>
              </w:rPr>
              <w:instrText xml:space="preserve"> PAGEREF _Toc136377636 \h </w:instrText>
            </w:r>
            <w:r>
              <w:rPr>
                <w:noProof/>
                <w:webHidden/>
              </w:rPr>
            </w:r>
            <w:r>
              <w:rPr>
                <w:noProof/>
                <w:webHidden/>
              </w:rPr>
              <w:fldChar w:fldCharType="separate"/>
            </w:r>
            <w:r>
              <w:rPr>
                <w:noProof/>
                <w:webHidden/>
              </w:rPr>
              <w:t>4</w:t>
            </w:r>
            <w:r>
              <w:rPr>
                <w:noProof/>
                <w:webHidden/>
              </w:rPr>
              <w:fldChar w:fldCharType="end"/>
            </w:r>
          </w:hyperlink>
        </w:p>
        <w:p w14:paraId="246AFC10" w14:textId="20652237" w:rsidR="00D3004E" w:rsidRDefault="00D3004E">
          <w:pPr>
            <w:pStyle w:val="TOC2"/>
            <w:tabs>
              <w:tab w:val="right" w:leader="dot" w:pos="9912"/>
            </w:tabs>
            <w:rPr>
              <w:rFonts w:eastAsiaTheme="minorEastAsia"/>
              <w:noProof/>
              <w:lang w:eastAsia="en-IN" w:bidi="ta-IN"/>
            </w:rPr>
          </w:pPr>
          <w:hyperlink w:anchor="_Toc136377637" w:history="1">
            <w:r w:rsidRPr="00B744D4">
              <w:rPr>
                <w:rStyle w:val="Hyperlink"/>
                <w:rFonts w:ascii="Arial" w:hAnsi="Arial" w:cs="Arial"/>
                <w:b/>
                <w:bCs/>
                <w:noProof/>
                <w:lang w:eastAsia="en-IN" w:bidi="hi-IN"/>
              </w:rPr>
              <w:t>c.Hosts</w:t>
            </w:r>
            <w:r>
              <w:rPr>
                <w:noProof/>
                <w:webHidden/>
              </w:rPr>
              <w:tab/>
            </w:r>
            <w:r>
              <w:rPr>
                <w:noProof/>
                <w:webHidden/>
              </w:rPr>
              <w:fldChar w:fldCharType="begin"/>
            </w:r>
            <w:r>
              <w:rPr>
                <w:noProof/>
                <w:webHidden/>
              </w:rPr>
              <w:instrText xml:space="preserve"> PAGEREF _Toc136377637 \h </w:instrText>
            </w:r>
            <w:r>
              <w:rPr>
                <w:noProof/>
                <w:webHidden/>
              </w:rPr>
            </w:r>
            <w:r>
              <w:rPr>
                <w:noProof/>
                <w:webHidden/>
              </w:rPr>
              <w:fldChar w:fldCharType="separate"/>
            </w:r>
            <w:r>
              <w:rPr>
                <w:noProof/>
                <w:webHidden/>
              </w:rPr>
              <w:t>5</w:t>
            </w:r>
            <w:r>
              <w:rPr>
                <w:noProof/>
                <w:webHidden/>
              </w:rPr>
              <w:fldChar w:fldCharType="end"/>
            </w:r>
          </w:hyperlink>
        </w:p>
        <w:p w14:paraId="3754CA14" w14:textId="1F7E6119" w:rsidR="00D3004E" w:rsidRDefault="00D3004E">
          <w:pPr>
            <w:pStyle w:val="TOC1"/>
            <w:tabs>
              <w:tab w:val="right" w:leader="dot" w:pos="9912"/>
            </w:tabs>
            <w:rPr>
              <w:rFonts w:eastAsiaTheme="minorEastAsia"/>
              <w:noProof/>
              <w:lang w:eastAsia="en-IN" w:bidi="ta-IN"/>
            </w:rPr>
          </w:pPr>
          <w:hyperlink w:anchor="_Toc136377638" w:history="1">
            <w:r w:rsidRPr="00B744D4">
              <w:rPr>
                <w:rStyle w:val="Hyperlink"/>
                <w:rFonts w:ascii="Arial" w:eastAsia="Times New Roman" w:hAnsi="Arial" w:cs="Arial"/>
                <w:b/>
                <w:bCs/>
                <w:noProof/>
                <w:lang w:eastAsia="en-IN" w:bidi="hi-IN"/>
              </w:rPr>
              <w:t>3.</w:t>
            </w:r>
            <w:r w:rsidRPr="00B744D4">
              <w:rPr>
                <w:rStyle w:val="Hyperlink"/>
                <w:rFonts w:ascii="Arial" w:hAnsi="Arial" w:cs="Arial"/>
                <w:b/>
                <w:bCs/>
                <w:noProof/>
              </w:rPr>
              <w:t xml:space="preserve"> Oracle SQL Warehouse</w:t>
            </w:r>
            <w:r>
              <w:rPr>
                <w:noProof/>
                <w:webHidden/>
              </w:rPr>
              <w:tab/>
            </w:r>
            <w:r>
              <w:rPr>
                <w:noProof/>
                <w:webHidden/>
              </w:rPr>
              <w:fldChar w:fldCharType="begin"/>
            </w:r>
            <w:r>
              <w:rPr>
                <w:noProof/>
                <w:webHidden/>
              </w:rPr>
              <w:instrText xml:space="preserve"> PAGEREF _Toc136377638 \h </w:instrText>
            </w:r>
            <w:r>
              <w:rPr>
                <w:noProof/>
                <w:webHidden/>
              </w:rPr>
            </w:r>
            <w:r>
              <w:rPr>
                <w:noProof/>
                <w:webHidden/>
              </w:rPr>
              <w:fldChar w:fldCharType="separate"/>
            </w:r>
            <w:r>
              <w:rPr>
                <w:noProof/>
                <w:webHidden/>
              </w:rPr>
              <w:t>5</w:t>
            </w:r>
            <w:r>
              <w:rPr>
                <w:noProof/>
                <w:webHidden/>
              </w:rPr>
              <w:fldChar w:fldCharType="end"/>
            </w:r>
          </w:hyperlink>
        </w:p>
        <w:p w14:paraId="4AD93A0E" w14:textId="6115A7EA" w:rsidR="00D3004E" w:rsidRDefault="00D3004E">
          <w:pPr>
            <w:pStyle w:val="TOC1"/>
            <w:tabs>
              <w:tab w:val="right" w:leader="dot" w:pos="9912"/>
            </w:tabs>
            <w:rPr>
              <w:rFonts w:eastAsiaTheme="minorEastAsia"/>
              <w:noProof/>
              <w:lang w:eastAsia="en-IN" w:bidi="ta-IN"/>
            </w:rPr>
          </w:pPr>
          <w:hyperlink w:anchor="_Toc136377639" w:history="1">
            <w:r w:rsidRPr="00B744D4">
              <w:rPr>
                <w:rStyle w:val="Hyperlink"/>
                <w:rFonts w:ascii="Arial" w:eastAsia="Times New Roman" w:hAnsi="Arial" w:cs="Arial"/>
                <w:b/>
                <w:bCs/>
                <w:noProof/>
                <w:lang w:eastAsia="en-IN" w:bidi="hi-IN"/>
              </w:rPr>
              <w:t xml:space="preserve">4. </w:t>
            </w:r>
            <w:r w:rsidRPr="00B744D4">
              <w:rPr>
                <w:rStyle w:val="Hyperlink"/>
                <w:rFonts w:ascii="Arial" w:hAnsi="Arial" w:cs="Arial"/>
                <w:b/>
                <w:bCs/>
                <w:noProof/>
              </w:rPr>
              <w:t>Exadata Insights</w:t>
            </w:r>
            <w:r>
              <w:rPr>
                <w:noProof/>
                <w:webHidden/>
              </w:rPr>
              <w:tab/>
            </w:r>
            <w:r>
              <w:rPr>
                <w:noProof/>
                <w:webHidden/>
              </w:rPr>
              <w:fldChar w:fldCharType="begin"/>
            </w:r>
            <w:r>
              <w:rPr>
                <w:noProof/>
                <w:webHidden/>
              </w:rPr>
              <w:instrText xml:space="preserve"> PAGEREF _Toc136377639 \h </w:instrText>
            </w:r>
            <w:r>
              <w:rPr>
                <w:noProof/>
                <w:webHidden/>
              </w:rPr>
            </w:r>
            <w:r>
              <w:rPr>
                <w:noProof/>
                <w:webHidden/>
              </w:rPr>
              <w:fldChar w:fldCharType="separate"/>
            </w:r>
            <w:r>
              <w:rPr>
                <w:noProof/>
                <w:webHidden/>
              </w:rPr>
              <w:t>7</w:t>
            </w:r>
            <w:r>
              <w:rPr>
                <w:noProof/>
                <w:webHidden/>
              </w:rPr>
              <w:fldChar w:fldCharType="end"/>
            </w:r>
          </w:hyperlink>
        </w:p>
        <w:p w14:paraId="0A950E4B" w14:textId="7FA167F8" w:rsidR="00D3004E" w:rsidRDefault="00D3004E">
          <w:pPr>
            <w:pStyle w:val="TOC2"/>
            <w:tabs>
              <w:tab w:val="right" w:leader="dot" w:pos="9912"/>
            </w:tabs>
            <w:rPr>
              <w:rFonts w:eastAsiaTheme="minorEastAsia"/>
              <w:noProof/>
              <w:lang w:eastAsia="en-IN" w:bidi="ta-IN"/>
            </w:rPr>
          </w:pPr>
          <w:hyperlink w:anchor="_Toc136377640" w:history="1">
            <w:r w:rsidRPr="00B744D4">
              <w:rPr>
                <w:rStyle w:val="Hyperlink"/>
                <w:rFonts w:ascii="Arial" w:hAnsi="Arial" w:cs="Arial"/>
                <w:b/>
                <w:bCs/>
                <w:noProof/>
              </w:rPr>
              <w:t>a. To access Exadata insights</w:t>
            </w:r>
            <w:r>
              <w:rPr>
                <w:noProof/>
                <w:webHidden/>
              </w:rPr>
              <w:tab/>
            </w:r>
            <w:r>
              <w:rPr>
                <w:noProof/>
                <w:webHidden/>
              </w:rPr>
              <w:fldChar w:fldCharType="begin"/>
            </w:r>
            <w:r>
              <w:rPr>
                <w:noProof/>
                <w:webHidden/>
              </w:rPr>
              <w:instrText xml:space="preserve"> PAGEREF _Toc136377640 \h </w:instrText>
            </w:r>
            <w:r>
              <w:rPr>
                <w:noProof/>
                <w:webHidden/>
              </w:rPr>
            </w:r>
            <w:r>
              <w:rPr>
                <w:noProof/>
                <w:webHidden/>
              </w:rPr>
              <w:fldChar w:fldCharType="separate"/>
            </w:r>
            <w:r>
              <w:rPr>
                <w:noProof/>
                <w:webHidden/>
              </w:rPr>
              <w:t>7</w:t>
            </w:r>
            <w:r>
              <w:rPr>
                <w:noProof/>
                <w:webHidden/>
              </w:rPr>
              <w:fldChar w:fldCharType="end"/>
            </w:r>
          </w:hyperlink>
        </w:p>
        <w:p w14:paraId="1352199B" w14:textId="476351BF" w:rsidR="00D3004E" w:rsidRDefault="00D3004E">
          <w:pPr>
            <w:pStyle w:val="TOC1"/>
            <w:tabs>
              <w:tab w:val="right" w:leader="dot" w:pos="9912"/>
            </w:tabs>
            <w:rPr>
              <w:rFonts w:eastAsiaTheme="minorEastAsia"/>
              <w:noProof/>
              <w:lang w:eastAsia="en-IN" w:bidi="ta-IN"/>
            </w:rPr>
          </w:pPr>
          <w:hyperlink w:anchor="_Toc136377641" w:history="1">
            <w:r w:rsidRPr="00B744D4">
              <w:rPr>
                <w:rStyle w:val="Hyperlink"/>
                <w:rFonts w:ascii="Arial" w:hAnsi="Arial" w:cs="Arial"/>
                <w:b/>
                <w:bCs/>
                <w:noProof/>
              </w:rPr>
              <w:t>5.  ADDM Spotlight</w:t>
            </w:r>
            <w:r>
              <w:rPr>
                <w:noProof/>
                <w:webHidden/>
              </w:rPr>
              <w:tab/>
            </w:r>
            <w:r>
              <w:rPr>
                <w:noProof/>
                <w:webHidden/>
              </w:rPr>
              <w:fldChar w:fldCharType="begin"/>
            </w:r>
            <w:r>
              <w:rPr>
                <w:noProof/>
                <w:webHidden/>
              </w:rPr>
              <w:instrText xml:space="preserve"> PAGEREF _Toc136377641 \h </w:instrText>
            </w:r>
            <w:r>
              <w:rPr>
                <w:noProof/>
                <w:webHidden/>
              </w:rPr>
            </w:r>
            <w:r>
              <w:rPr>
                <w:noProof/>
                <w:webHidden/>
              </w:rPr>
              <w:fldChar w:fldCharType="separate"/>
            </w:r>
            <w:r>
              <w:rPr>
                <w:noProof/>
                <w:webHidden/>
              </w:rPr>
              <w:t>8</w:t>
            </w:r>
            <w:r>
              <w:rPr>
                <w:noProof/>
                <w:webHidden/>
              </w:rPr>
              <w:fldChar w:fldCharType="end"/>
            </w:r>
          </w:hyperlink>
        </w:p>
        <w:p w14:paraId="4FAD184A" w14:textId="4E6AC676" w:rsidR="00D3004E" w:rsidRDefault="00D3004E">
          <w:pPr>
            <w:pStyle w:val="TOC2"/>
            <w:tabs>
              <w:tab w:val="right" w:leader="dot" w:pos="9912"/>
            </w:tabs>
            <w:rPr>
              <w:rFonts w:eastAsiaTheme="minorEastAsia"/>
              <w:noProof/>
              <w:lang w:eastAsia="en-IN" w:bidi="ta-IN"/>
            </w:rPr>
          </w:pPr>
          <w:hyperlink w:anchor="_Toc136377642" w:history="1">
            <w:r w:rsidRPr="00B744D4">
              <w:rPr>
                <w:rStyle w:val="Hyperlink"/>
                <w:rFonts w:ascii="Arial" w:hAnsi="Arial" w:cs="Arial"/>
                <w:b/>
                <w:bCs/>
                <w:noProof/>
              </w:rPr>
              <w:t>a. Database prerequisites</w:t>
            </w:r>
            <w:r>
              <w:rPr>
                <w:noProof/>
                <w:webHidden/>
              </w:rPr>
              <w:tab/>
            </w:r>
            <w:r>
              <w:rPr>
                <w:noProof/>
                <w:webHidden/>
              </w:rPr>
              <w:fldChar w:fldCharType="begin"/>
            </w:r>
            <w:r>
              <w:rPr>
                <w:noProof/>
                <w:webHidden/>
              </w:rPr>
              <w:instrText xml:space="preserve"> PAGEREF _Toc136377642 \h </w:instrText>
            </w:r>
            <w:r>
              <w:rPr>
                <w:noProof/>
                <w:webHidden/>
              </w:rPr>
            </w:r>
            <w:r>
              <w:rPr>
                <w:noProof/>
                <w:webHidden/>
              </w:rPr>
              <w:fldChar w:fldCharType="separate"/>
            </w:r>
            <w:r>
              <w:rPr>
                <w:noProof/>
                <w:webHidden/>
              </w:rPr>
              <w:t>8</w:t>
            </w:r>
            <w:r>
              <w:rPr>
                <w:noProof/>
                <w:webHidden/>
              </w:rPr>
              <w:fldChar w:fldCharType="end"/>
            </w:r>
          </w:hyperlink>
        </w:p>
        <w:p w14:paraId="3E89A593" w14:textId="13107957" w:rsidR="00D3004E" w:rsidRDefault="00D3004E">
          <w:pPr>
            <w:pStyle w:val="TOC1"/>
            <w:tabs>
              <w:tab w:val="right" w:leader="dot" w:pos="9912"/>
            </w:tabs>
            <w:rPr>
              <w:rFonts w:eastAsiaTheme="minorEastAsia"/>
              <w:noProof/>
              <w:lang w:eastAsia="en-IN" w:bidi="ta-IN"/>
            </w:rPr>
          </w:pPr>
          <w:hyperlink w:anchor="_Toc136377643" w:history="1">
            <w:r w:rsidRPr="00B744D4">
              <w:rPr>
                <w:rStyle w:val="Hyperlink"/>
                <w:rFonts w:ascii="Arial" w:hAnsi="Arial" w:cs="Arial"/>
                <w:b/>
                <w:bCs/>
                <w:noProof/>
              </w:rPr>
              <w:t>6. AWR Hub</w:t>
            </w:r>
            <w:r>
              <w:rPr>
                <w:noProof/>
                <w:webHidden/>
              </w:rPr>
              <w:tab/>
            </w:r>
            <w:r>
              <w:rPr>
                <w:noProof/>
                <w:webHidden/>
              </w:rPr>
              <w:fldChar w:fldCharType="begin"/>
            </w:r>
            <w:r>
              <w:rPr>
                <w:noProof/>
                <w:webHidden/>
              </w:rPr>
              <w:instrText xml:space="preserve"> PAGEREF _Toc136377643 \h </w:instrText>
            </w:r>
            <w:r>
              <w:rPr>
                <w:noProof/>
                <w:webHidden/>
              </w:rPr>
            </w:r>
            <w:r>
              <w:rPr>
                <w:noProof/>
                <w:webHidden/>
              </w:rPr>
              <w:fldChar w:fldCharType="separate"/>
            </w:r>
            <w:r>
              <w:rPr>
                <w:noProof/>
                <w:webHidden/>
              </w:rPr>
              <w:t>9</w:t>
            </w:r>
            <w:r>
              <w:rPr>
                <w:noProof/>
                <w:webHidden/>
              </w:rPr>
              <w:fldChar w:fldCharType="end"/>
            </w:r>
          </w:hyperlink>
        </w:p>
        <w:p w14:paraId="41A1D850" w14:textId="6AC7CEFB" w:rsidR="00D3004E" w:rsidRDefault="00D3004E">
          <w:pPr>
            <w:pStyle w:val="TOC1"/>
            <w:tabs>
              <w:tab w:val="right" w:leader="dot" w:pos="9912"/>
            </w:tabs>
            <w:rPr>
              <w:rFonts w:eastAsiaTheme="minorEastAsia"/>
              <w:noProof/>
              <w:lang w:eastAsia="en-IN" w:bidi="ta-IN"/>
            </w:rPr>
          </w:pPr>
          <w:hyperlink w:anchor="_Toc136377644" w:history="1">
            <w:r w:rsidRPr="00B744D4">
              <w:rPr>
                <w:rStyle w:val="Hyperlink"/>
                <w:rFonts w:ascii="Arial" w:hAnsi="Arial" w:cs="Arial"/>
                <w:b/>
                <w:bCs/>
                <w:noProof/>
              </w:rPr>
              <w:t>7. Enterprise Manager (EM) Warehouse</w:t>
            </w:r>
            <w:r>
              <w:rPr>
                <w:noProof/>
                <w:webHidden/>
              </w:rPr>
              <w:tab/>
            </w:r>
            <w:r>
              <w:rPr>
                <w:noProof/>
                <w:webHidden/>
              </w:rPr>
              <w:fldChar w:fldCharType="begin"/>
            </w:r>
            <w:r>
              <w:rPr>
                <w:noProof/>
                <w:webHidden/>
              </w:rPr>
              <w:instrText xml:space="preserve"> PAGEREF _Toc136377644 \h </w:instrText>
            </w:r>
            <w:r>
              <w:rPr>
                <w:noProof/>
                <w:webHidden/>
              </w:rPr>
            </w:r>
            <w:r>
              <w:rPr>
                <w:noProof/>
                <w:webHidden/>
              </w:rPr>
              <w:fldChar w:fldCharType="separate"/>
            </w:r>
            <w:r>
              <w:rPr>
                <w:noProof/>
                <w:webHidden/>
              </w:rPr>
              <w:t>10</w:t>
            </w:r>
            <w:r>
              <w:rPr>
                <w:noProof/>
                <w:webHidden/>
              </w:rPr>
              <w:fldChar w:fldCharType="end"/>
            </w:r>
          </w:hyperlink>
        </w:p>
        <w:p w14:paraId="78F43BB7" w14:textId="698A401D" w:rsidR="00D3004E" w:rsidRDefault="00D3004E">
          <w:pPr>
            <w:pStyle w:val="TOC2"/>
            <w:tabs>
              <w:tab w:val="right" w:leader="dot" w:pos="9912"/>
            </w:tabs>
            <w:rPr>
              <w:rFonts w:eastAsiaTheme="minorEastAsia"/>
              <w:noProof/>
              <w:lang w:eastAsia="en-IN" w:bidi="ta-IN"/>
            </w:rPr>
          </w:pPr>
          <w:hyperlink w:anchor="_Toc136377645" w:history="1">
            <w:r w:rsidRPr="00B744D4">
              <w:rPr>
                <w:rStyle w:val="Hyperlink"/>
                <w:rFonts w:ascii="Arial" w:hAnsi="Arial" w:cs="Arial"/>
                <w:b/>
                <w:bCs/>
                <w:noProof/>
              </w:rPr>
              <w:t>a. EM Warehouse Deployment Options</w:t>
            </w:r>
            <w:r>
              <w:rPr>
                <w:noProof/>
                <w:webHidden/>
              </w:rPr>
              <w:tab/>
            </w:r>
            <w:r>
              <w:rPr>
                <w:noProof/>
                <w:webHidden/>
              </w:rPr>
              <w:fldChar w:fldCharType="begin"/>
            </w:r>
            <w:r>
              <w:rPr>
                <w:noProof/>
                <w:webHidden/>
              </w:rPr>
              <w:instrText xml:space="preserve"> PAGEREF _Toc136377645 \h </w:instrText>
            </w:r>
            <w:r>
              <w:rPr>
                <w:noProof/>
                <w:webHidden/>
              </w:rPr>
            </w:r>
            <w:r>
              <w:rPr>
                <w:noProof/>
                <w:webHidden/>
              </w:rPr>
              <w:fldChar w:fldCharType="separate"/>
            </w:r>
            <w:r>
              <w:rPr>
                <w:noProof/>
                <w:webHidden/>
              </w:rPr>
              <w:t>10</w:t>
            </w:r>
            <w:r>
              <w:rPr>
                <w:noProof/>
                <w:webHidden/>
              </w:rPr>
              <w:fldChar w:fldCharType="end"/>
            </w:r>
          </w:hyperlink>
        </w:p>
        <w:p w14:paraId="4CA3E6B2" w14:textId="0338BECD" w:rsidR="00D3004E" w:rsidRDefault="00D3004E">
          <w:pPr>
            <w:pStyle w:val="TOC2"/>
            <w:tabs>
              <w:tab w:val="right" w:leader="dot" w:pos="9912"/>
            </w:tabs>
            <w:rPr>
              <w:rFonts w:eastAsiaTheme="minorEastAsia"/>
              <w:noProof/>
              <w:lang w:eastAsia="en-IN" w:bidi="ta-IN"/>
            </w:rPr>
          </w:pPr>
          <w:hyperlink w:anchor="_Toc136377646" w:history="1">
            <w:r w:rsidRPr="00B744D4">
              <w:rPr>
                <w:rStyle w:val="Hyperlink"/>
                <w:rFonts w:ascii="Arial" w:hAnsi="Arial" w:cs="Arial"/>
                <w:b/>
                <w:bCs/>
                <w:noProof/>
              </w:rPr>
              <w:t>b. EM Warehouse Licensing</w:t>
            </w:r>
            <w:r>
              <w:rPr>
                <w:noProof/>
                <w:webHidden/>
              </w:rPr>
              <w:tab/>
            </w:r>
            <w:r>
              <w:rPr>
                <w:noProof/>
                <w:webHidden/>
              </w:rPr>
              <w:fldChar w:fldCharType="begin"/>
            </w:r>
            <w:r>
              <w:rPr>
                <w:noProof/>
                <w:webHidden/>
              </w:rPr>
              <w:instrText xml:space="preserve"> PAGEREF _Toc136377646 \h </w:instrText>
            </w:r>
            <w:r>
              <w:rPr>
                <w:noProof/>
                <w:webHidden/>
              </w:rPr>
            </w:r>
            <w:r>
              <w:rPr>
                <w:noProof/>
                <w:webHidden/>
              </w:rPr>
              <w:fldChar w:fldCharType="separate"/>
            </w:r>
            <w:r>
              <w:rPr>
                <w:noProof/>
                <w:webHidden/>
              </w:rPr>
              <w:t>11</w:t>
            </w:r>
            <w:r>
              <w:rPr>
                <w:noProof/>
                <w:webHidden/>
              </w:rPr>
              <w:fldChar w:fldCharType="end"/>
            </w:r>
          </w:hyperlink>
        </w:p>
        <w:p w14:paraId="46D62763" w14:textId="4A63DC47" w:rsidR="00D3004E" w:rsidRDefault="00D3004E">
          <w:pPr>
            <w:pStyle w:val="TOC2"/>
            <w:tabs>
              <w:tab w:val="right" w:leader="dot" w:pos="9912"/>
            </w:tabs>
            <w:rPr>
              <w:rFonts w:eastAsiaTheme="minorEastAsia"/>
              <w:noProof/>
              <w:lang w:eastAsia="en-IN" w:bidi="ta-IN"/>
            </w:rPr>
          </w:pPr>
          <w:hyperlink w:anchor="_Toc136377647" w:history="1">
            <w:r w:rsidRPr="00B744D4">
              <w:rPr>
                <w:rStyle w:val="Hyperlink"/>
                <w:rFonts w:ascii="Arial" w:hAnsi="Arial" w:cs="Arial"/>
                <w:b/>
                <w:bCs/>
                <w:noProof/>
              </w:rPr>
              <w:t>c. Pricing</w:t>
            </w:r>
            <w:r>
              <w:rPr>
                <w:noProof/>
                <w:webHidden/>
              </w:rPr>
              <w:tab/>
            </w:r>
            <w:r>
              <w:rPr>
                <w:noProof/>
                <w:webHidden/>
              </w:rPr>
              <w:fldChar w:fldCharType="begin"/>
            </w:r>
            <w:r>
              <w:rPr>
                <w:noProof/>
                <w:webHidden/>
              </w:rPr>
              <w:instrText xml:space="preserve"> PAGEREF _Toc136377647 \h </w:instrText>
            </w:r>
            <w:r>
              <w:rPr>
                <w:noProof/>
                <w:webHidden/>
              </w:rPr>
            </w:r>
            <w:r>
              <w:rPr>
                <w:noProof/>
                <w:webHidden/>
              </w:rPr>
              <w:fldChar w:fldCharType="separate"/>
            </w:r>
            <w:r>
              <w:rPr>
                <w:noProof/>
                <w:webHidden/>
              </w:rPr>
              <w:t>11</w:t>
            </w:r>
            <w:r>
              <w:rPr>
                <w:noProof/>
                <w:webHidden/>
              </w:rPr>
              <w:fldChar w:fldCharType="end"/>
            </w:r>
          </w:hyperlink>
        </w:p>
        <w:p w14:paraId="20B1C9F2" w14:textId="3A3F7562" w:rsidR="00D3004E" w:rsidRDefault="00D3004E">
          <w:pPr>
            <w:pStyle w:val="TOC1"/>
            <w:tabs>
              <w:tab w:val="right" w:leader="dot" w:pos="9912"/>
            </w:tabs>
            <w:rPr>
              <w:rFonts w:eastAsiaTheme="minorEastAsia"/>
              <w:noProof/>
              <w:lang w:eastAsia="en-IN" w:bidi="ta-IN"/>
            </w:rPr>
          </w:pPr>
          <w:hyperlink w:anchor="_Toc136377648" w:history="1">
            <w:r w:rsidRPr="00B744D4">
              <w:rPr>
                <w:rStyle w:val="Hyperlink"/>
                <w:rFonts w:ascii="Arial" w:hAnsi="Arial" w:cs="Arial"/>
                <w:b/>
                <w:noProof/>
              </w:rPr>
              <w:t>8. Exadata Warehouse</w:t>
            </w:r>
            <w:r>
              <w:rPr>
                <w:noProof/>
                <w:webHidden/>
              </w:rPr>
              <w:tab/>
            </w:r>
            <w:r>
              <w:rPr>
                <w:noProof/>
                <w:webHidden/>
              </w:rPr>
              <w:fldChar w:fldCharType="begin"/>
            </w:r>
            <w:r>
              <w:rPr>
                <w:noProof/>
                <w:webHidden/>
              </w:rPr>
              <w:instrText xml:space="preserve"> PAGEREF _Toc136377648 \h </w:instrText>
            </w:r>
            <w:r>
              <w:rPr>
                <w:noProof/>
                <w:webHidden/>
              </w:rPr>
            </w:r>
            <w:r>
              <w:rPr>
                <w:noProof/>
                <w:webHidden/>
              </w:rPr>
              <w:fldChar w:fldCharType="separate"/>
            </w:r>
            <w:r>
              <w:rPr>
                <w:noProof/>
                <w:webHidden/>
              </w:rPr>
              <w:t>11</w:t>
            </w:r>
            <w:r>
              <w:rPr>
                <w:noProof/>
                <w:webHidden/>
              </w:rPr>
              <w:fldChar w:fldCharType="end"/>
            </w:r>
          </w:hyperlink>
        </w:p>
        <w:p w14:paraId="2602AEC8" w14:textId="5F9D1F9B" w:rsidR="00883C30" w:rsidRPr="00F15FDA" w:rsidRDefault="002C4068" w:rsidP="00F15FDA">
          <w:pPr>
            <w:spacing w:line="276" w:lineRule="auto"/>
            <w:rPr>
              <w:rFonts w:ascii="Arial" w:hAnsi="Arial" w:cs="Arial"/>
              <w:sz w:val="24"/>
              <w:szCs w:val="24"/>
            </w:rPr>
          </w:pPr>
          <w:r w:rsidRPr="00D6286D">
            <w:rPr>
              <w:rFonts w:ascii="Arial" w:hAnsi="Arial" w:cs="Arial"/>
              <w:b/>
              <w:bCs/>
              <w:noProof/>
              <w:sz w:val="24"/>
              <w:szCs w:val="24"/>
            </w:rPr>
            <w:fldChar w:fldCharType="end"/>
          </w:r>
        </w:p>
      </w:sdtContent>
    </w:sdt>
    <w:p w14:paraId="4FF7E355" w14:textId="77777777" w:rsidR="00883C30" w:rsidRDefault="00883C30" w:rsidP="00883C30"/>
    <w:p w14:paraId="73D901F4" w14:textId="77777777" w:rsidR="00883C30" w:rsidRDefault="00883C30" w:rsidP="00883C30"/>
    <w:p w14:paraId="672CD1D1" w14:textId="77777777" w:rsidR="00883C30" w:rsidRDefault="00883C30" w:rsidP="00883C30"/>
    <w:p w14:paraId="3D7A3995" w14:textId="77777777" w:rsidR="00883C30" w:rsidRDefault="00883C30" w:rsidP="00883C30"/>
    <w:p w14:paraId="14FFF03C" w14:textId="77777777" w:rsidR="00883C30" w:rsidRDefault="00883C30" w:rsidP="00883C30"/>
    <w:p w14:paraId="55D85284" w14:textId="77777777" w:rsidR="009352DD" w:rsidRDefault="009352DD" w:rsidP="009352DD"/>
    <w:p w14:paraId="66E28351" w14:textId="77777777" w:rsidR="009352DD" w:rsidRDefault="009352DD" w:rsidP="009352DD"/>
    <w:p w14:paraId="27CD8F86" w14:textId="7DB83E4C" w:rsidR="00D6286D" w:rsidRDefault="00121A2E" w:rsidP="001F04A1">
      <w:pPr>
        <w:pStyle w:val="Heading1"/>
        <w:jc w:val="both"/>
        <w:rPr>
          <w:rFonts w:ascii="Arial" w:hAnsi="Arial" w:cs="Arial"/>
          <w:b/>
          <w:color w:val="auto"/>
          <w:sz w:val="28"/>
          <w:szCs w:val="28"/>
        </w:rPr>
      </w:pPr>
      <w:bookmarkStart w:id="0" w:name="_Toc136377626"/>
      <w:r>
        <w:rPr>
          <w:rFonts w:ascii="Arial" w:hAnsi="Arial" w:cs="Arial"/>
          <w:b/>
          <w:color w:val="auto"/>
          <w:sz w:val="28"/>
          <w:szCs w:val="28"/>
        </w:rPr>
        <w:t>1.</w:t>
      </w:r>
      <w:r w:rsidR="000557EB">
        <w:rPr>
          <w:rFonts w:ascii="Arial" w:hAnsi="Arial" w:cs="Arial"/>
          <w:b/>
          <w:color w:val="auto"/>
          <w:sz w:val="28"/>
          <w:szCs w:val="28"/>
        </w:rPr>
        <w:t xml:space="preserve"> </w:t>
      </w:r>
      <w:r w:rsidR="00224969" w:rsidRPr="00121A2E">
        <w:rPr>
          <w:rFonts w:ascii="Arial" w:hAnsi="Arial" w:cs="Arial"/>
          <w:b/>
          <w:color w:val="auto"/>
          <w:sz w:val="28"/>
          <w:szCs w:val="28"/>
        </w:rPr>
        <w:t>Overview</w:t>
      </w:r>
      <w:bookmarkEnd w:id="0"/>
    </w:p>
    <w:p w14:paraId="6A98A9D5" w14:textId="0BA6EC06" w:rsidR="000557EB" w:rsidRPr="001F04A1" w:rsidRDefault="00D07691" w:rsidP="001F04A1">
      <w:pPr>
        <w:jc w:val="both"/>
        <w:rPr>
          <w:rFonts w:ascii="Arial" w:hAnsi="Arial" w:cs="Arial"/>
          <w:color w:val="000000" w:themeColor="text1"/>
          <w:sz w:val="24"/>
          <w:szCs w:val="24"/>
        </w:rPr>
      </w:pPr>
      <w:r w:rsidRPr="001F04A1">
        <w:rPr>
          <w:rFonts w:ascii="Arial" w:hAnsi="Arial" w:cs="Arial"/>
          <w:color w:val="000000" w:themeColor="text1"/>
          <w:sz w:val="24"/>
          <w:szCs w:val="24"/>
          <w:shd w:val="clear" w:color="auto" w:fill="FFFFFF"/>
        </w:rPr>
        <w:t>Oracle Cloud Infrastructure Operations Insights is an OCI native service that provides holistic insight into database and host resource utilization and capacity</w:t>
      </w:r>
      <w:r w:rsidRPr="001F04A1">
        <w:rPr>
          <w:rFonts w:ascii="Arial" w:hAnsi="Arial" w:cs="Arial"/>
          <w:color w:val="333333"/>
          <w:sz w:val="24"/>
          <w:szCs w:val="24"/>
          <w:shd w:val="clear" w:color="auto" w:fill="FFFFFF"/>
        </w:rPr>
        <w:t xml:space="preserve">. </w:t>
      </w:r>
      <w:r w:rsidR="000557EB" w:rsidRPr="001F04A1">
        <w:rPr>
          <w:rFonts w:ascii="Arial" w:hAnsi="Arial" w:cs="Arial"/>
          <w:color w:val="000000" w:themeColor="text1"/>
          <w:sz w:val="24"/>
          <w:szCs w:val="24"/>
        </w:rPr>
        <w:t>Operations Insights in OCI (Oracle Cloud Infrastructure) is a comprehensive monitoring and analytics solution that provides visibility and actionable insights into the perfor</w:t>
      </w:r>
      <w:r w:rsidRPr="001F04A1">
        <w:rPr>
          <w:rFonts w:ascii="Arial" w:hAnsi="Arial" w:cs="Arial"/>
          <w:color w:val="000000" w:themeColor="text1"/>
          <w:sz w:val="24"/>
          <w:szCs w:val="24"/>
        </w:rPr>
        <w:t>mance, health, and usage of the</w:t>
      </w:r>
      <w:r w:rsidR="000557EB" w:rsidRPr="001F04A1">
        <w:rPr>
          <w:rFonts w:ascii="Arial" w:hAnsi="Arial" w:cs="Arial"/>
          <w:color w:val="000000" w:themeColor="text1"/>
          <w:sz w:val="24"/>
          <w:szCs w:val="24"/>
        </w:rPr>
        <w:t xml:space="preserve"> resources and applications deployed on Oracle Cloud Infrastructure. It offers a centralized platform to monitor,</w:t>
      </w:r>
      <w:r w:rsidRPr="001F04A1">
        <w:rPr>
          <w:rFonts w:ascii="Arial" w:hAnsi="Arial" w:cs="Arial"/>
          <w:color w:val="000000" w:themeColor="text1"/>
          <w:sz w:val="24"/>
          <w:szCs w:val="24"/>
        </w:rPr>
        <w:t xml:space="preserve"> troubleshoot, and optimize </w:t>
      </w:r>
      <w:proofErr w:type="gramStart"/>
      <w:r w:rsidRPr="001F04A1">
        <w:rPr>
          <w:rFonts w:ascii="Arial" w:hAnsi="Arial" w:cs="Arial"/>
          <w:color w:val="000000" w:themeColor="text1"/>
          <w:sz w:val="24"/>
          <w:szCs w:val="24"/>
        </w:rPr>
        <w:t xml:space="preserve">the </w:t>
      </w:r>
      <w:r w:rsidR="000557EB" w:rsidRPr="001F04A1">
        <w:rPr>
          <w:rFonts w:ascii="Arial" w:hAnsi="Arial" w:cs="Arial"/>
          <w:color w:val="000000" w:themeColor="text1"/>
          <w:sz w:val="24"/>
          <w:szCs w:val="24"/>
        </w:rPr>
        <w:t xml:space="preserve"> cloud</w:t>
      </w:r>
      <w:proofErr w:type="gramEnd"/>
      <w:r w:rsidR="000557EB" w:rsidRPr="001F04A1">
        <w:rPr>
          <w:rFonts w:ascii="Arial" w:hAnsi="Arial" w:cs="Arial"/>
          <w:color w:val="000000" w:themeColor="text1"/>
          <w:sz w:val="24"/>
          <w:szCs w:val="24"/>
        </w:rPr>
        <w:t xml:space="preserve"> resources.</w:t>
      </w:r>
      <w:r w:rsidRPr="001F04A1">
        <w:rPr>
          <w:rFonts w:ascii="Arial" w:hAnsi="Arial" w:cs="Arial"/>
          <w:color w:val="333333"/>
          <w:sz w:val="24"/>
          <w:szCs w:val="24"/>
          <w:shd w:val="clear" w:color="auto" w:fill="FFFFFF"/>
        </w:rPr>
        <w:t xml:space="preserve"> </w:t>
      </w:r>
    </w:p>
    <w:p w14:paraId="0B54B5C9" w14:textId="4B267BA6" w:rsidR="00D07691" w:rsidRDefault="00D07691" w:rsidP="00D07691">
      <w:pPr>
        <w:pStyle w:val="Heading1"/>
        <w:rPr>
          <w:rFonts w:ascii="Arial" w:hAnsi="Arial" w:cs="Arial"/>
          <w:b/>
          <w:bCs/>
          <w:color w:val="000000" w:themeColor="text1"/>
          <w:sz w:val="28"/>
          <w:szCs w:val="28"/>
        </w:rPr>
      </w:pPr>
      <w:bookmarkStart w:id="1" w:name="_Toc136377627"/>
      <w:r w:rsidRPr="00D07691">
        <w:rPr>
          <w:rFonts w:ascii="Arial" w:hAnsi="Arial" w:cs="Arial"/>
          <w:b/>
          <w:bCs/>
          <w:color w:val="000000" w:themeColor="text1"/>
          <w:sz w:val="28"/>
          <w:szCs w:val="28"/>
        </w:rPr>
        <w:t>2. Key features of Operations Insights</w:t>
      </w:r>
      <w:bookmarkEnd w:id="1"/>
      <w:r w:rsidRPr="00D07691">
        <w:rPr>
          <w:rFonts w:ascii="Arial" w:hAnsi="Arial" w:cs="Arial"/>
          <w:b/>
          <w:bCs/>
          <w:color w:val="000000" w:themeColor="text1"/>
          <w:sz w:val="28"/>
          <w:szCs w:val="28"/>
        </w:rPr>
        <w:t xml:space="preserve"> </w:t>
      </w:r>
    </w:p>
    <w:p w14:paraId="2C390C84" w14:textId="77777777" w:rsidR="00D07691" w:rsidRPr="00D07691" w:rsidRDefault="00D07691" w:rsidP="00D07691"/>
    <w:p w14:paraId="4BCE8F99" w14:textId="4100AE09" w:rsidR="00D07691" w:rsidRPr="00D07691" w:rsidRDefault="00D07691" w:rsidP="00D07691">
      <w:pPr>
        <w:rPr>
          <w:rFonts w:ascii="Arial" w:hAnsi="Arial" w:cs="Arial"/>
          <w:sz w:val="24"/>
          <w:szCs w:val="24"/>
        </w:rPr>
      </w:pPr>
      <w:bookmarkStart w:id="2" w:name="_Toc136377628"/>
      <w:r w:rsidRPr="00D07691">
        <w:rPr>
          <w:rStyle w:val="Heading2Char"/>
          <w:rFonts w:ascii="Arial" w:hAnsi="Arial" w:cs="Arial"/>
          <w:b/>
          <w:bCs/>
          <w:color w:val="000000" w:themeColor="text1"/>
        </w:rPr>
        <w:t>a.</w:t>
      </w:r>
      <w:r>
        <w:rPr>
          <w:rStyle w:val="Heading2Char"/>
          <w:rFonts w:ascii="Arial" w:hAnsi="Arial" w:cs="Arial"/>
          <w:b/>
          <w:bCs/>
          <w:color w:val="000000" w:themeColor="text1"/>
        </w:rPr>
        <w:t xml:space="preserve"> </w:t>
      </w:r>
      <w:r w:rsidRPr="00D07691">
        <w:rPr>
          <w:rStyle w:val="Heading2Char"/>
          <w:rFonts w:ascii="Arial" w:hAnsi="Arial" w:cs="Arial"/>
          <w:b/>
          <w:bCs/>
          <w:color w:val="000000" w:themeColor="text1"/>
        </w:rPr>
        <w:t>Performance Monitoring</w:t>
      </w:r>
      <w:bookmarkEnd w:id="2"/>
      <w:r w:rsidRPr="00D07691">
        <w:rPr>
          <w:rFonts w:ascii="Arial" w:hAnsi="Arial" w:cs="Arial"/>
          <w:b/>
          <w:bCs/>
          <w:sz w:val="24"/>
          <w:szCs w:val="24"/>
        </w:rPr>
        <w:t>:</w:t>
      </w:r>
      <w:r w:rsidRPr="00D07691">
        <w:rPr>
          <w:rFonts w:ascii="Arial" w:hAnsi="Arial" w:cs="Arial"/>
          <w:sz w:val="24"/>
          <w:szCs w:val="24"/>
        </w:rPr>
        <w:t xml:space="preserve"> Operations Insights provides real-time monitoring of the performance metrics of cloud resources, such as compute instances, block volumes, load balancers, and databases. </w:t>
      </w:r>
      <w:r w:rsidR="00455BA7">
        <w:rPr>
          <w:rFonts w:ascii="Arial" w:hAnsi="Arial" w:cs="Arial"/>
          <w:sz w:val="24"/>
          <w:szCs w:val="24"/>
        </w:rPr>
        <w:t>T</w:t>
      </w:r>
      <w:r w:rsidRPr="00D07691">
        <w:rPr>
          <w:rFonts w:ascii="Arial" w:hAnsi="Arial" w:cs="Arial"/>
          <w:sz w:val="24"/>
          <w:szCs w:val="24"/>
        </w:rPr>
        <w:t>rack CPU utilization, memory usage, network throughput, and other important metrics to identify performance bottlenecks and optimize resource allocation.</w:t>
      </w:r>
    </w:p>
    <w:p w14:paraId="4E67C788" w14:textId="7A7DAA4A" w:rsidR="00D07691" w:rsidRPr="00D07691" w:rsidRDefault="00D07691" w:rsidP="00D07691">
      <w:pPr>
        <w:rPr>
          <w:rFonts w:ascii="Arial" w:hAnsi="Arial" w:cs="Arial"/>
          <w:sz w:val="24"/>
          <w:szCs w:val="24"/>
        </w:rPr>
      </w:pPr>
      <w:bookmarkStart w:id="3" w:name="_Toc136377629"/>
      <w:r w:rsidRPr="00D07691">
        <w:rPr>
          <w:rStyle w:val="Heading2Char"/>
          <w:rFonts w:ascii="Arial" w:hAnsi="Arial" w:cs="Arial"/>
          <w:b/>
          <w:bCs/>
          <w:color w:val="000000" w:themeColor="text1"/>
        </w:rPr>
        <w:t>b.</w:t>
      </w:r>
      <w:r>
        <w:rPr>
          <w:rStyle w:val="Heading2Char"/>
          <w:rFonts w:ascii="Arial" w:hAnsi="Arial" w:cs="Arial"/>
          <w:b/>
          <w:bCs/>
          <w:color w:val="000000" w:themeColor="text1"/>
        </w:rPr>
        <w:t xml:space="preserve"> </w:t>
      </w:r>
      <w:r w:rsidRPr="00D07691">
        <w:rPr>
          <w:rStyle w:val="Heading2Char"/>
          <w:rFonts w:ascii="Arial" w:hAnsi="Arial" w:cs="Arial"/>
          <w:b/>
          <w:bCs/>
          <w:color w:val="000000" w:themeColor="text1"/>
        </w:rPr>
        <w:t>Log Analytics:</w:t>
      </w:r>
      <w:bookmarkEnd w:id="3"/>
      <w:r w:rsidRPr="00D07691">
        <w:rPr>
          <w:rFonts w:ascii="Arial" w:hAnsi="Arial" w:cs="Arial"/>
          <w:color w:val="000000" w:themeColor="text1"/>
          <w:sz w:val="24"/>
          <w:szCs w:val="24"/>
        </w:rPr>
        <w:t xml:space="preserve"> </w:t>
      </w:r>
      <w:r w:rsidR="00455BA7">
        <w:rPr>
          <w:rFonts w:ascii="Arial" w:hAnsi="Arial" w:cs="Arial"/>
          <w:sz w:val="24"/>
          <w:szCs w:val="24"/>
        </w:rPr>
        <w:t xml:space="preserve">This feature allows </w:t>
      </w:r>
      <w:r w:rsidR="00A70DF7">
        <w:rPr>
          <w:rFonts w:ascii="Arial" w:hAnsi="Arial" w:cs="Arial"/>
          <w:sz w:val="24"/>
          <w:szCs w:val="24"/>
        </w:rPr>
        <w:t xml:space="preserve">to </w:t>
      </w:r>
      <w:r w:rsidRPr="00D07691">
        <w:rPr>
          <w:rFonts w:ascii="Arial" w:hAnsi="Arial" w:cs="Arial"/>
          <w:sz w:val="24"/>
          <w:szCs w:val="24"/>
        </w:rPr>
        <w:t xml:space="preserve">collect, </w:t>
      </w:r>
      <w:r w:rsidR="00A70DF7" w:rsidRPr="00D07691">
        <w:rPr>
          <w:rFonts w:ascii="Arial" w:hAnsi="Arial" w:cs="Arial"/>
          <w:sz w:val="24"/>
          <w:szCs w:val="24"/>
        </w:rPr>
        <w:t>analyse</w:t>
      </w:r>
      <w:r w:rsidRPr="00D07691">
        <w:rPr>
          <w:rFonts w:ascii="Arial" w:hAnsi="Arial" w:cs="Arial"/>
          <w:sz w:val="24"/>
          <w:szCs w:val="24"/>
        </w:rPr>
        <w:t xml:space="preserve">, and search logs from various sources, including compute instances, load balancers, and databases. </w:t>
      </w:r>
      <w:r w:rsidR="00455BA7">
        <w:rPr>
          <w:rFonts w:ascii="Arial" w:hAnsi="Arial" w:cs="Arial"/>
          <w:sz w:val="24"/>
          <w:szCs w:val="24"/>
        </w:rPr>
        <w:t>C</w:t>
      </w:r>
      <w:r w:rsidRPr="00D07691">
        <w:rPr>
          <w:rFonts w:ascii="Arial" w:hAnsi="Arial" w:cs="Arial"/>
          <w:sz w:val="24"/>
          <w:szCs w:val="24"/>
        </w:rPr>
        <w:t xml:space="preserve">reate custom log sources and apply filters and queries to extract relevant information, troubleshoot issues, and gain insights into system </w:t>
      </w:r>
      <w:proofErr w:type="spellStart"/>
      <w:r w:rsidRPr="00D07691">
        <w:rPr>
          <w:rFonts w:ascii="Arial" w:hAnsi="Arial" w:cs="Arial"/>
          <w:sz w:val="24"/>
          <w:szCs w:val="24"/>
        </w:rPr>
        <w:t>behavior</w:t>
      </w:r>
      <w:proofErr w:type="spellEnd"/>
      <w:r w:rsidRPr="00D07691">
        <w:rPr>
          <w:rFonts w:ascii="Arial" w:hAnsi="Arial" w:cs="Arial"/>
          <w:sz w:val="24"/>
          <w:szCs w:val="24"/>
        </w:rPr>
        <w:t>.</w:t>
      </w:r>
    </w:p>
    <w:p w14:paraId="7E5E9C45" w14:textId="03B939C9" w:rsidR="00D07691" w:rsidRPr="00D07691" w:rsidRDefault="00D07691" w:rsidP="00D07691">
      <w:pPr>
        <w:rPr>
          <w:rFonts w:ascii="Arial" w:hAnsi="Arial" w:cs="Arial"/>
          <w:sz w:val="24"/>
          <w:szCs w:val="24"/>
        </w:rPr>
      </w:pPr>
      <w:bookmarkStart w:id="4" w:name="_Toc136377630"/>
      <w:r w:rsidRPr="00455BA7">
        <w:rPr>
          <w:rStyle w:val="Heading2Char"/>
          <w:rFonts w:ascii="Arial" w:hAnsi="Arial" w:cs="Arial"/>
          <w:b/>
          <w:bCs/>
          <w:color w:val="000000" w:themeColor="text1"/>
        </w:rPr>
        <w:t>c. Configuration and Change Management:</w:t>
      </w:r>
      <w:bookmarkEnd w:id="4"/>
      <w:r w:rsidRPr="00D07691">
        <w:rPr>
          <w:rFonts w:ascii="Arial" w:hAnsi="Arial" w:cs="Arial"/>
          <w:color w:val="000000" w:themeColor="text1"/>
          <w:sz w:val="24"/>
          <w:szCs w:val="24"/>
        </w:rPr>
        <w:t xml:space="preserve"> </w:t>
      </w:r>
      <w:r w:rsidR="00A70DF7">
        <w:rPr>
          <w:rFonts w:ascii="Arial" w:hAnsi="Arial" w:cs="Arial"/>
          <w:sz w:val="24"/>
          <w:szCs w:val="24"/>
        </w:rPr>
        <w:t xml:space="preserve">Operations Insights </w:t>
      </w:r>
      <w:proofErr w:type="gramStart"/>
      <w:r w:rsidR="00A70DF7">
        <w:rPr>
          <w:rFonts w:ascii="Arial" w:hAnsi="Arial" w:cs="Arial"/>
          <w:sz w:val="24"/>
          <w:szCs w:val="24"/>
        </w:rPr>
        <w:t>helps  to</w:t>
      </w:r>
      <w:proofErr w:type="gramEnd"/>
      <w:r w:rsidR="00A70DF7">
        <w:rPr>
          <w:rFonts w:ascii="Arial" w:hAnsi="Arial" w:cs="Arial"/>
          <w:sz w:val="24"/>
          <w:szCs w:val="24"/>
        </w:rPr>
        <w:t xml:space="preserve"> </w:t>
      </w:r>
      <w:r w:rsidRPr="00D07691">
        <w:rPr>
          <w:rFonts w:ascii="Arial" w:hAnsi="Arial" w:cs="Arial"/>
          <w:sz w:val="24"/>
          <w:szCs w:val="24"/>
        </w:rPr>
        <w:t xml:space="preserve"> track c</w:t>
      </w:r>
      <w:r w:rsidR="00A70DF7">
        <w:rPr>
          <w:rFonts w:ascii="Arial" w:hAnsi="Arial" w:cs="Arial"/>
          <w:sz w:val="24"/>
          <w:szCs w:val="24"/>
        </w:rPr>
        <w:t xml:space="preserve">onfiguration changes made to </w:t>
      </w:r>
      <w:r w:rsidRPr="00D07691">
        <w:rPr>
          <w:rFonts w:ascii="Arial" w:hAnsi="Arial" w:cs="Arial"/>
          <w:sz w:val="24"/>
          <w:szCs w:val="24"/>
        </w:rPr>
        <w:t xml:space="preserve"> cloud resources and provides visibility into resource dependencies. </w:t>
      </w:r>
    </w:p>
    <w:p w14:paraId="0E9E0A8A" w14:textId="601559D4" w:rsidR="00D07691" w:rsidRPr="00D07691" w:rsidRDefault="00A70DF7" w:rsidP="00D07691">
      <w:pPr>
        <w:rPr>
          <w:rFonts w:ascii="Arial" w:hAnsi="Arial" w:cs="Arial"/>
          <w:sz w:val="24"/>
          <w:szCs w:val="24"/>
        </w:rPr>
      </w:pPr>
      <w:bookmarkStart w:id="5" w:name="_Toc136377631"/>
      <w:r w:rsidRPr="00A70DF7">
        <w:rPr>
          <w:rStyle w:val="Heading2Char"/>
          <w:rFonts w:ascii="Arial" w:hAnsi="Arial" w:cs="Arial"/>
          <w:b/>
          <w:bCs/>
          <w:color w:val="000000" w:themeColor="text1"/>
        </w:rPr>
        <w:t>d.</w:t>
      </w:r>
      <w:r>
        <w:rPr>
          <w:rStyle w:val="Heading2Char"/>
          <w:rFonts w:ascii="Arial" w:hAnsi="Arial" w:cs="Arial"/>
          <w:b/>
          <w:bCs/>
          <w:color w:val="000000" w:themeColor="text1"/>
        </w:rPr>
        <w:t xml:space="preserve"> </w:t>
      </w:r>
      <w:r w:rsidR="00D07691" w:rsidRPr="00A70DF7">
        <w:rPr>
          <w:rStyle w:val="Heading2Char"/>
          <w:rFonts w:ascii="Arial" w:hAnsi="Arial" w:cs="Arial"/>
          <w:b/>
          <w:bCs/>
          <w:color w:val="000000" w:themeColor="text1"/>
        </w:rPr>
        <w:t>Incident and Event Management:</w:t>
      </w:r>
      <w:bookmarkEnd w:id="5"/>
      <w:r w:rsidR="00D07691" w:rsidRPr="00A70DF7">
        <w:rPr>
          <w:rStyle w:val="Heading2Char"/>
          <w:rFonts w:ascii="Arial" w:hAnsi="Arial" w:cs="Arial"/>
          <w:b/>
          <w:bCs/>
          <w:color w:val="000000" w:themeColor="text1"/>
        </w:rPr>
        <w:t xml:space="preserve"> </w:t>
      </w:r>
      <w:r w:rsidR="00D07691" w:rsidRPr="00D07691">
        <w:rPr>
          <w:rFonts w:ascii="Arial" w:hAnsi="Arial" w:cs="Arial"/>
          <w:sz w:val="24"/>
          <w:szCs w:val="24"/>
        </w:rPr>
        <w:t>The solution provides a unified view of incid</w:t>
      </w:r>
      <w:r>
        <w:rPr>
          <w:rFonts w:ascii="Arial" w:hAnsi="Arial" w:cs="Arial"/>
          <w:sz w:val="24"/>
          <w:szCs w:val="24"/>
        </w:rPr>
        <w:t xml:space="preserve">ents and events </w:t>
      </w:r>
      <w:proofErr w:type="gramStart"/>
      <w:r>
        <w:rPr>
          <w:rFonts w:ascii="Arial" w:hAnsi="Arial" w:cs="Arial"/>
          <w:sz w:val="24"/>
          <w:szCs w:val="24"/>
        </w:rPr>
        <w:t xml:space="preserve">across </w:t>
      </w:r>
      <w:r w:rsidR="00D07691" w:rsidRPr="00D07691">
        <w:rPr>
          <w:rFonts w:ascii="Arial" w:hAnsi="Arial" w:cs="Arial"/>
          <w:sz w:val="24"/>
          <w:szCs w:val="24"/>
        </w:rPr>
        <w:t xml:space="preserve"> cloud</w:t>
      </w:r>
      <w:proofErr w:type="gramEnd"/>
      <w:r w:rsidR="00D07691" w:rsidRPr="00D07691">
        <w:rPr>
          <w:rFonts w:ascii="Arial" w:hAnsi="Arial" w:cs="Arial"/>
          <w:sz w:val="24"/>
          <w:szCs w:val="24"/>
        </w:rPr>
        <w:t xml:space="preserve"> resources. It aggregates alerts from d</w:t>
      </w:r>
      <w:r>
        <w:rPr>
          <w:rFonts w:ascii="Arial" w:hAnsi="Arial" w:cs="Arial"/>
          <w:sz w:val="24"/>
          <w:szCs w:val="24"/>
        </w:rPr>
        <w:t xml:space="preserve">ifferent services and </w:t>
      </w:r>
      <w:proofErr w:type="gramStart"/>
      <w:r>
        <w:rPr>
          <w:rFonts w:ascii="Arial" w:hAnsi="Arial" w:cs="Arial"/>
          <w:sz w:val="24"/>
          <w:szCs w:val="24"/>
        </w:rPr>
        <w:t xml:space="preserve">allows </w:t>
      </w:r>
      <w:r w:rsidR="00D07691" w:rsidRPr="00D07691">
        <w:rPr>
          <w:rFonts w:ascii="Arial" w:hAnsi="Arial" w:cs="Arial"/>
          <w:sz w:val="24"/>
          <w:szCs w:val="24"/>
        </w:rPr>
        <w:t xml:space="preserve"> to</w:t>
      </w:r>
      <w:proofErr w:type="gramEnd"/>
      <w:r w:rsidR="00D07691" w:rsidRPr="00D07691">
        <w:rPr>
          <w:rFonts w:ascii="Arial" w:hAnsi="Arial" w:cs="Arial"/>
          <w:sz w:val="24"/>
          <w:szCs w:val="24"/>
        </w:rPr>
        <w:t xml:space="preserve"> create custom alert rules based on predefined conditions. </w:t>
      </w:r>
      <w:r>
        <w:rPr>
          <w:rFonts w:ascii="Arial" w:hAnsi="Arial" w:cs="Arial"/>
          <w:sz w:val="24"/>
          <w:szCs w:val="24"/>
        </w:rPr>
        <w:t xml:space="preserve">Notifications are created and </w:t>
      </w:r>
      <w:r w:rsidR="00D07691" w:rsidRPr="00D07691">
        <w:rPr>
          <w:rFonts w:ascii="Arial" w:hAnsi="Arial" w:cs="Arial"/>
          <w:sz w:val="24"/>
          <w:szCs w:val="24"/>
        </w:rPr>
        <w:t>set up automated responses, and track the resolution status of incidents.</w:t>
      </w:r>
    </w:p>
    <w:p w14:paraId="60071331" w14:textId="3412A3F3" w:rsidR="00D07691" w:rsidRPr="00D07691" w:rsidRDefault="00A70DF7" w:rsidP="00D07691">
      <w:pPr>
        <w:rPr>
          <w:rFonts w:ascii="Arial" w:hAnsi="Arial" w:cs="Arial"/>
          <w:sz w:val="24"/>
          <w:szCs w:val="24"/>
        </w:rPr>
      </w:pPr>
      <w:bookmarkStart w:id="6" w:name="_Toc136377632"/>
      <w:r w:rsidRPr="00A70DF7">
        <w:rPr>
          <w:rStyle w:val="Heading2Char"/>
          <w:rFonts w:ascii="Arial" w:hAnsi="Arial" w:cs="Arial"/>
          <w:b/>
          <w:bCs/>
          <w:color w:val="000000" w:themeColor="text1"/>
        </w:rPr>
        <w:t xml:space="preserve">e. </w:t>
      </w:r>
      <w:r w:rsidR="00D07691" w:rsidRPr="00A70DF7">
        <w:rPr>
          <w:rStyle w:val="Heading2Char"/>
          <w:rFonts w:ascii="Arial" w:hAnsi="Arial" w:cs="Arial"/>
          <w:b/>
          <w:bCs/>
          <w:color w:val="000000" w:themeColor="text1"/>
        </w:rPr>
        <w:t>Cost Analysis</w:t>
      </w:r>
      <w:bookmarkEnd w:id="6"/>
      <w:r w:rsidR="00D07691" w:rsidRPr="00D07691">
        <w:rPr>
          <w:rFonts w:ascii="Arial" w:hAnsi="Arial" w:cs="Arial"/>
          <w:sz w:val="24"/>
          <w:szCs w:val="24"/>
        </w:rPr>
        <w:t>: Operations Insights offers cost an</w:t>
      </w:r>
      <w:r>
        <w:rPr>
          <w:rFonts w:ascii="Arial" w:hAnsi="Arial" w:cs="Arial"/>
          <w:sz w:val="24"/>
          <w:szCs w:val="24"/>
        </w:rPr>
        <w:t>alysis capabilities to help understand and optimize the cloud spending. Tr</w:t>
      </w:r>
      <w:r w:rsidR="00D07691" w:rsidRPr="00D07691">
        <w:rPr>
          <w:rFonts w:ascii="Arial" w:hAnsi="Arial" w:cs="Arial"/>
          <w:sz w:val="24"/>
          <w:szCs w:val="24"/>
        </w:rPr>
        <w:t xml:space="preserve">ack resource utilization, identify cost anomalies, and </w:t>
      </w:r>
      <w:r w:rsidRPr="00D07691">
        <w:rPr>
          <w:rFonts w:ascii="Arial" w:hAnsi="Arial" w:cs="Arial"/>
          <w:sz w:val="24"/>
          <w:szCs w:val="24"/>
        </w:rPr>
        <w:t>analyse</w:t>
      </w:r>
      <w:r w:rsidR="00D07691" w:rsidRPr="00D07691">
        <w:rPr>
          <w:rFonts w:ascii="Arial" w:hAnsi="Arial" w:cs="Arial"/>
          <w:sz w:val="24"/>
          <w:szCs w:val="24"/>
        </w:rPr>
        <w:t xml:space="preserve"> trends over time. It provides recommendations to optimize resource allocation and reduce costs.</w:t>
      </w:r>
    </w:p>
    <w:p w14:paraId="02469DA3" w14:textId="0816ACBF" w:rsidR="008D29B6" w:rsidRPr="00F15FDA" w:rsidRDefault="00A70DF7" w:rsidP="000557EB">
      <w:pPr>
        <w:rPr>
          <w:rFonts w:ascii="Arial" w:hAnsi="Arial" w:cs="Arial"/>
          <w:sz w:val="24"/>
          <w:szCs w:val="24"/>
        </w:rPr>
      </w:pPr>
      <w:bookmarkStart w:id="7" w:name="_Toc136377633"/>
      <w:r w:rsidRPr="00A70DF7">
        <w:rPr>
          <w:rStyle w:val="Heading2Char"/>
          <w:rFonts w:ascii="Arial" w:hAnsi="Arial" w:cs="Arial"/>
          <w:b/>
          <w:bCs/>
          <w:color w:val="000000" w:themeColor="text1"/>
        </w:rPr>
        <w:t>f.</w:t>
      </w:r>
      <w:r>
        <w:rPr>
          <w:rStyle w:val="Heading2Char"/>
          <w:rFonts w:ascii="Arial" w:hAnsi="Arial" w:cs="Arial"/>
          <w:b/>
          <w:bCs/>
          <w:color w:val="000000" w:themeColor="text1"/>
        </w:rPr>
        <w:t xml:space="preserve"> </w:t>
      </w:r>
      <w:r w:rsidR="00D07691" w:rsidRPr="00A70DF7">
        <w:rPr>
          <w:rStyle w:val="Heading2Char"/>
          <w:rFonts w:ascii="Arial" w:hAnsi="Arial" w:cs="Arial"/>
          <w:b/>
          <w:bCs/>
          <w:color w:val="000000" w:themeColor="text1"/>
        </w:rPr>
        <w:t>Application Performance Monitoring (APM)</w:t>
      </w:r>
      <w:r w:rsidRPr="00A70DF7">
        <w:rPr>
          <w:rStyle w:val="Heading2Char"/>
          <w:rFonts w:ascii="Arial" w:hAnsi="Arial" w:cs="Arial"/>
          <w:b/>
          <w:bCs/>
          <w:color w:val="000000" w:themeColor="text1"/>
        </w:rPr>
        <w:t>:</w:t>
      </w:r>
      <w:bookmarkEnd w:id="7"/>
      <w:r w:rsidRPr="00A70DF7">
        <w:rPr>
          <w:rFonts w:ascii="Arial" w:hAnsi="Arial" w:cs="Arial"/>
          <w:color w:val="000000" w:themeColor="text1"/>
          <w:sz w:val="24"/>
          <w:szCs w:val="24"/>
        </w:rPr>
        <w:t xml:space="preserve"> </w:t>
      </w:r>
      <w:r>
        <w:rPr>
          <w:rFonts w:ascii="Arial" w:hAnsi="Arial" w:cs="Arial"/>
          <w:sz w:val="24"/>
          <w:szCs w:val="24"/>
        </w:rPr>
        <w:t xml:space="preserve">APM allows </w:t>
      </w:r>
      <w:r w:rsidRPr="00D07691">
        <w:rPr>
          <w:rFonts w:ascii="Arial" w:hAnsi="Arial" w:cs="Arial"/>
          <w:sz w:val="24"/>
          <w:szCs w:val="24"/>
        </w:rPr>
        <w:t>monitoring</w:t>
      </w:r>
      <w:r w:rsidR="00D07691" w:rsidRPr="00D07691">
        <w:rPr>
          <w:rFonts w:ascii="Arial" w:hAnsi="Arial" w:cs="Arial"/>
          <w:sz w:val="24"/>
          <w:szCs w:val="24"/>
        </w:rPr>
        <w:t xml:space="preserve"> the perfo</w:t>
      </w:r>
      <w:r>
        <w:rPr>
          <w:rFonts w:ascii="Arial" w:hAnsi="Arial" w:cs="Arial"/>
          <w:sz w:val="24"/>
          <w:szCs w:val="24"/>
        </w:rPr>
        <w:t xml:space="preserve">rmance and availability of </w:t>
      </w:r>
      <w:r w:rsidR="00D07691" w:rsidRPr="00D07691">
        <w:rPr>
          <w:rFonts w:ascii="Arial" w:hAnsi="Arial" w:cs="Arial"/>
          <w:sz w:val="24"/>
          <w:szCs w:val="24"/>
        </w:rPr>
        <w:t xml:space="preserve">applications running on OCI. </w:t>
      </w:r>
      <w:r>
        <w:rPr>
          <w:rFonts w:ascii="Arial" w:hAnsi="Arial" w:cs="Arial"/>
          <w:sz w:val="24"/>
          <w:szCs w:val="24"/>
        </w:rPr>
        <w:t>T</w:t>
      </w:r>
      <w:r w:rsidR="00D07691" w:rsidRPr="00D07691">
        <w:rPr>
          <w:rFonts w:ascii="Arial" w:hAnsi="Arial" w:cs="Arial"/>
          <w:sz w:val="24"/>
          <w:szCs w:val="24"/>
        </w:rPr>
        <w:t xml:space="preserve">race requests, measure response times, and </w:t>
      </w:r>
      <w:r w:rsidRPr="00D07691">
        <w:rPr>
          <w:rFonts w:ascii="Arial" w:hAnsi="Arial" w:cs="Arial"/>
          <w:sz w:val="24"/>
          <w:szCs w:val="24"/>
        </w:rPr>
        <w:t>analyse</w:t>
      </w:r>
      <w:r w:rsidR="00D07691" w:rsidRPr="00D07691">
        <w:rPr>
          <w:rFonts w:ascii="Arial" w:hAnsi="Arial" w:cs="Arial"/>
          <w:sz w:val="24"/>
          <w:szCs w:val="24"/>
        </w:rPr>
        <w:t xml:space="preserve"> the performance of different components. APM also provides c</w:t>
      </w:r>
      <w:r>
        <w:rPr>
          <w:rFonts w:ascii="Arial" w:hAnsi="Arial" w:cs="Arial"/>
          <w:sz w:val="24"/>
          <w:szCs w:val="24"/>
        </w:rPr>
        <w:t xml:space="preserve">ode-level insights, allowing </w:t>
      </w:r>
      <w:r w:rsidRPr="00D07691">
        <w:rPr>
          <w:rFonts w:ascii="Arial" w:hAnsi="Arial" w:cs="Arial"/>
          <w:sz w:val="24"/>
          <w:szCs w:val="24"/>
        </w:rPr>
        <w:t>identifying and resolving</w:t>
      </w:r>
      <w:r w:rsidR="00D07691" w:rsidRPr="00D07691">
        <w:rPr>
          <w:rFonts w:ascii="Arial" w:hAnsi="Arial" w:cs="Arial"/>
          <w:sz w:val="24"/>
          <w:szCs w:val="24"/>
        </w:rPr>
        <w:t xml:space="preserve"> application performance issues.</w:t>
      </w:r>
    </w:p>
    <w:p w14:paraId="2749525A" w14:textId="77777777" w:rsidR="00656B42" w:rsidRDefault="00656B42" w:rsidP="008D29B6">
      <w:pPr>
        <w:rPr>
          <w:rFonts w:ascii="Arial" w:hAnsi="Arial" w:cs="Arial"/>
          <w:sz w:val="24"/>
          <w:szCs w:val="24"/>
        </w:rPr>
      </w:pPr>
    </w:p>
    <w:p w14:paraId="2C1C1B58" w14:textId="10E8797D" w:rsidR="008D29B6" w:rsidRDefault="007E5764" w:rsidP="007E5764">
      <w:pPr>
        <w:pStyle w:val="Heading1"/>
        <w:rPr>
          <w:rFonts w:ascii="Arial" w:hAnsi="Arial" w:cs="Arial"/>
          <w:b/>
          <w:bCs/>
          <w:color w:val="auto"/>
          <w:sz w:val="28"/>
          <w:szCs w:val="28"/>
        </w:rPr>
      </w:pPr>
      <w:bookmarkStart w:id="8" w:name="_Toc136377634"/>
      <w:r>
        <w:rPr>
          <w:rFonts w:ascii="Arial" w:hAnsi="Arial" w:cs="Arial"/>
          <w:b/>
          <w:bCs/>
          <w:color w:val="auto"/>
          <w:sz w:val="28"/>
          <w:szCs w:val="28"/>
        </w:rPr>
        <w:t>2.</w:t>
      </w:r>
      <w:r w:rsidR="00FB5AF4">
        <w:rPr>
          <w:rFonts w:ascii="Arial" w:hAnsi="Arial" w:cs="Arial"/>
          <w:b/>
          <w:bCs/>
          <w:color w:val="auto"/>
          <w:sz w:val="28"/>
          <w:szCs w:val="28"/>
        </w:rPr>
        <w:t xml:space="preserve"> </w:t>
      </w:r>
      <w:r w:rsidR="00A70DF7">
        <w:rPr>
          <w:rFonts w:ascii="Arial" w:hAnsi="Arial" w:cs="Arial"/>
          <w:b/>
          <w:bCs/>
          <w:color w:val="auto"/>
          <w:sz w:val="28"/>
          <w:szCs w:val="28"/>
        </w:rPr>
        <w:t>Capacity Planning:</w:t>
      </w:r>
      <w:bookmarkEnd w:id="8"/>
    </w:p>
    <w:p w14:paraId="2DD21556" w14:textId="0D02ED0E" w:rsidR="00A70DF7" w:rsidRPr="00A70DF7" w:rsidRDefault="00A70DF7" w:rsidP="00A70DF7">
      <w:pPr>
        <w:shd w:val="clear" w:color="auto" w:fill="FFFFFF"/>
        <w:spacing w:before="300" w:after="300" w:line="240" w:lineRule="auto"/>
        <w:rPr>
          <w:rFonts w:ascii="Arial" w:eastAsia="Times New Roman" w:hAnsi="Arial" w:cs="Arial"/>
          <w:color w:val="000000" w:themeColor="text1"/>
          <w:sz w:val="24"/>
          <w:szCs w:val="24"/>
          <w:lang w:eastAsia="en-IN" w:bidi="hi-IN"/>
        </w:rPr>
      </w:pPr>
      <w:r w:rsidRPr="00A70DF7">
        <w:rPr>
          <w:rFonts w:ascii="Arial" w:eastAsia="Times New Roman" w:hAnsi="Arial" w:cs="Arial"/>
          <w:color w:val="000000" w:themeColor="text1"/>
          <w:sz w:val="24"/>
          <w:szCs w:val="24"/>
          <w:lang w:eastAsia="en-IN" w:bidi="hi-IN"/>
        </w:rPr>
        <w:t>The Capaci</w:t>
      </w:r>
      <w:r w:rsidRPr="000A53F3">
        <w:rPr>
          <w:rFonts w:ascii="Arial" w:eastAsia="Times New Roman" w:hAnsi="Arial" w:cs="Arial"/>
          <w:color w:val="000000" w:themeColor="text1"/>
          <w:sz w:val="24"/>
          <w:szCs w:val="24"/>
          <w:lang w:eastAsia="en-IN" w:bidi="hi-IN"/>
        </w:rPr>
        <w:t>ty Planning application helps to</w:t>
      </w:r>
      <w:r w:rsidRPr="00A70DF7">
        <w:rPr>
          <w:rFonts w:ascii="Arial" w:eastAsia="Times New Roman" w:hAnsi="Arial" w:cs="Arial"/>
          <w:color w:val="000000" w:themeColor="text1"/>
          <w:sz w:val="24"/>
          <w:szCs w:val="24"/>
          <w:lang w:eastAsia="en-IN" w:bidi="hi-IN"/>
        </w:rPr>
        <w:t xml:space="preserve"> understand and analyze trends in the utilization of critical database and host resources, such as CPU, </w:t>
      </w:r>
      <w:r w:rsidRPr="000A53F3">
        <w:rPr>
          <w:rFonts w:ascii="Arial" w:eastAsia="Times New Roman" w:hAnsi="Arial" w:cs="Arial"/>
          <w:color w:val="000000" w:themeColor="text1"/>
          <w:sz w:val="24"/>
          <w:szCs w:val="24"/>
          <w:lang w:eastAsia="en-IN" w:bidi="hi-IN"/>
        </w:rPr>
        <w:t>storage, or memory. A</w:t>
      </w:r>
      <w:r w:rsidRPr="00A70DF7">
        <w:rPr>
          <w:rFonts w:ascii="Arial" w:eastAsia="Times New Roman" w:hAnsi="Arial" w:cs="Arial"/>
          <w:color w:val="000000" w:themeColor="text1"/>
          <w:sz w:val="24"/>
          <w:szCs w:val="24"/>
          <w:lang w:eastAsia="en-IN" w:bidi="hi-IN"/>
        </w:rPr>
        <w:t>nalyze, compare, and contrast resource usage across multiple databases and hosts.</w:t>
      </w:r>
      <w:r w:rsidR="00FB5AF4" w:rsidRPr="000A53F3">
        <w:rPr>
          <w:rFonts w:ascii="Arial" w:eastAsia="Times New Roman" w:hAnsi="Arial" w:cs="Arial"/>
          <w:color w:val="000000" w:themeColor="text1"/>
          <w:sz w:val="24"/>
          <w:szCs w:val="24"/>
          <w:lang w:eastAsia="en-IN" w:bidi="hi-IN"/>
        </w:rPr>
        <w:t xml:space="preserve"> </w:t>
      </w:r>
      <w:r w:rsidRPr="000A53F3">
        <w:rPr>
          <w:rFonts w:ascii="Arial" w:eastAsia="Times New Roman" w:hAnsi="Arial" w:cs="Arial"/>
          <w:color w:val="000000" w:themeColor="text1"/>
          <w:sz w:val="24"/>
          <w:szCs w:val="24"/>
          <w:lang w:eastAsia="en-IN" w:bidi="hi-IN"/>
        </w:rPr>
        <w:t>C</w:t>
      </w:r>
      <w:r w:rsidRPr="00A70DF7">
        <w:rPr>
          <w:rFonts w:ascii="Arial" w:eastAsia="Times New Roman" w:hAnsi="Arial" w:cs="Arial"/>
          <w:color w:val="000000" w:themeColor="text1"/>
          <w:sz w:val="24"/>
          <w:szCs w:val="24"/>
          <w:lang w:eastAsia="en-IN" w:bidi="hi-IN"/>
        </w:rPr>
        <w:t>apa</w:t>
      </w:r>
      <w:r w:rsidRPr="000A53F3">
        <w:rPr>
          <w:rFonts w:ascii="Arial" w:eastAsia="Times New Roman" w:hAnsi="Arial" w:cs="Arial"/>
          <w:color w:val="000000" w:themeColor="text1"/>
          <w:sz w:val="24"/>
          <w:szCs w:val="24"/>
          <w:lang w:eastAsia="en-IN" w:bidi="hi-IN"/>
        </w:rPr>
        <w:t xml:space="preserve">city planning ensures that </w:t>
      </w:r>
      <w:r w:rsidRPr="00A70DF7">
        <w:rPr>
          <w:rFonts w:ascii="Arial" w:eastAsia="Times New Roman" w:hAnsi="Arial" w:cs="Arial"/>
          <w:color w:val="000000" w:themeColor="text1"/>
          <w:sz w:val="24"/>
          <w:szCs w:val="24"/>
          <w:lang w:eastAsia="en-IN" w:bidi="hi-IN"/>
        </w:rPr>
        <w:t>enterprise databases and hosts have sufficient resources to meet future business needs.</w:t>
      </w:r>
    </w:p>
    <w:p w14:paraId="6F893D09" w14:textId="41897738" w:rsidR="00A70DF7" w:rsidRPr="00A70DF7" w:rsidRDefault="00A70DF7" w:rsidP="00A70DF7">
      <w:pPr>
        <w:shd w:val="clear" w:color="auto" w:fill="FFFFFF"/>
        <w:spacing w:before="300" w:after="300" w:line="240" w:lineRule="auto"/>
        <w:rPr>
          <w:rFonts w:ascii="Arial" w:eastAsia="Times New Roman" w:hAnsi="Arial" w:cs="Arial"/>
          <w:color w:val="000000" w:themeColor="text1"/>
          <w:sz w:val="24"/>
          <w:szCs w:val="24"/>
          <w:lang w:eastAsia="en-IN" w:bidi="hi-IN"/>
        </w:rPr>
      </w:pPr>
      <w:r w:rsidRPr="00A70DF7">
        <w:rPr>
          <w:rFonts w:ascii="Arial" w:eastAsia="Times New Roman" w:hAnsi="Arial" w:cs="Arial"/>
          <w:color w:val="000000" w:themeColor="text1"/>
          <w:sz w:val="24"/>
          <w:szCs w:val="24"/>
          <w:lang w:eastAsia="en-IN" w:bidi="hi-IN"/>
        </w:rPr>
        <w:lastRenderedPageBreak/>
        <w:t>The Capacity P</w:t>
      </w:r>
      <w:r w:rsidR="00FB5AF4" w:rsidRPr="000A53F3">
        <w:rPr>
          <w:rFonts w:ascii="Arial" w:eastAsia="Times New Roman" w:hAnsi="Arial" w:cs="Arial"/>
          <w:color w:val="000000" w:themeColor="text1"/>
          <w:sz w:val="24"/>
          <w:szCs w:val="24"/>
          <w:lang w:eastAsia="en-IN" w:bidi="hi-IN"/>
        </w:rPr>
        <w:t xml:space="preserve">lanning application provides </w:t>
      </w:r>
      <w:r w:rsidRPr="00A70DF7">
        <w:rPr>
          <w:rFonts w:ascii="Arial" w:eastAsia="Times New Roman" w:hAnsi="Arial" w:cs="Arial"/>
          <w:color w:val="000000" w:themeColor="text1"/>
          <w:sz w:val="24"/>
          <w:szCs w:val="24"/>
          <w:lang w:eastAsia="en-IN" w:bidi="hi-IN"/>
        </w:rPr>
        <w:t>with:</w:t>
      </w:r>
    </w:p>
    <w:p w14:paraId="7EF77654" w14:textId="77777777" w:rsidR="00A70DF7" w:rsidRPr="00A70DF7" w:rsidRDefault="00A70DF7" w:rsidP="00E351FA">
      <w:pPr>
        <w:numPr>
          <w:ilvl w:val="0"/>
          <w:numId w:val="1"/>
        </w:numPr>
        <w:shd w:val="clear" w:color="auto" w:fill="FFFFFF"/>
        <w:tabs>
          <w:tab w:val="clear" w:pos="720"/>
          <w:tab w:val="num" w:pos="993"/>
        </w:tabs>
        <w:spacing w:before="100" w:beforeAutospacing="1" w:after="100" w:afterAutospacing="1" w:line="240" w:lineRule="auto"/>
        <w:ind w:left="709" w:hanging="283"/>
        <w:rPr>
          <w:rFonts w:ascii="Arial" w:eastAsia="Times New Roman" w:hAnsi="Arial" w:cs="Arial"/>
          <w:color w:val="000000" w:themeColor="text1"/>
          <w:sz w:val="24"/>
          <w:szCs w:val="24"/>
          <w:lang w:eastAsia="en-IN" w:bidi="hi-IN"/>
        </w:rPr>
      </w:pPr>
      <w:r w:rsidRPr="00A70DF7">
        <w:rPr>
          <w:rFonts w:ascii="Arial" w:eastAsia="Times New Roman" w:hAnsi="Arial" w:cs="Arial"/>
          <w:color w:val="000000" w:themeColor="text1"/>
          <w:sz w:val="24"/>
          <w:szCs w:val="24"/>
          <w:lang w:eastAsia="en-IN" w:bidi="hi-IN"/>
        </w:rPr>
        <w:t>Accurate and agile expense planning and management for core compute resources</w:t>
      </w:r>
    </w:p>
    <w:p w14:paraId="768382A7" w14:textId="77777777" w:rsidR="00A70DF7" w:rsidRPr="00A70DF7" w:rsidRDefault="00A70DF7" w:rsidP="00E351FA">
      <w:pPr>
        <w:numPr>
          <w:ilvl w:val="0"/>
          <w:numId w:val="1"/>
        </w:numPr>
        <w:shd w:val="clear" w:color="auto" w:fill="FFFFFF"/>
        <w:tabs>
          <w:tab w:val="clear" w:pos="720"/>
          <w:tab w:val="num" w:pos="993"/>
        </w:tabs>
        <w:spacing w:before="150" w:after="100" w:afterAutospacing="1" w:line="240" w:lineRule="auto"/>
        <w:ind w:left="709" w:hanging="283"/>
        <w:rPr>
          <w:rFonts w:ascii="Arial" w:eastAsia="Times New Roman" w:hAnsi="Arial" w:cs="Arial"/>
          <w:color w:val="000000" w:themeColor="text1"/>
          <w:sz w:val="24"/>
          <w:szCs w:val="24"/>
          <w:lang w:eastAsia="en-IN" w:bidi="hi-IN"/>
        </w:rPr>
      </w:pPr>
      <w:r w:rsidRPr="00A70DF7">
        <w:rPr>
          <w:rFonts w:ascii="Arial" w:eastAsia="Times New Roman" w:hAnsi="Arial" w:cs="Arial"/>
          <w:color w:val="000000" w:themeColor="text1"/>
          <w:sz w:val="24"/>
          <w:szCs w:val="24"/>
          <w:lang w:eastAsia="en-IN" w:bidi="hi-IN"/>
        </w:rPr>
        <w:t>Proactive detection and avoidance of unexpected resource capacity issues</w:t>
      </w:r>
    </w:p>
    <w:p w14:paraId="2E38308A" w14:textId="77777777" w:rsidR="00A70DF7" w:rsidRPr="00A70DF7" w:rsidRDefault="00A70DF7" w:rsidP="00E351FA">
      <w:pPr>
        <w:numPr>
          <w:ilvl w:val="0"/>
          <w:numId w:val="1"/>
        </w:numPr>
        <w:shd w:val="clear" w:color="auto" w:fill="FFFFFF"/>
        <w:tabs>
          <w:tab w:val="clear" w:pos="720"/>
          <w:tab w:val="num" w:pos="993"/>
        </w:tabs>
        <w:spacing w:before="150" w:after="100" w:afterAutospacing="1" w:line="240" w:lineRule="auto"/>
        <w:ind w:left="709" w:hanging="283"/>
        <w:rPr>
          <w:rFonts w:ascii="Arial" w:eastAsia="Times New Roman" w:hAnsi="Arial" w:cs="Arial"/>
          <w:color w:val="000000" w:themeColor="text1"/>
          <w:sz w:val="24"/>
          <w:szCs w:val="24"/>
          <w:lang w:eastAsia="en-IN" w:bidi="hi-IN"/>
        </w:rPr>
      </w:pPr>
      <w:r w:rsidRPr="00A70DF7">
        <w:rPr>
          <w:rFonts w:ascii="Arial" w:eastAsia="Times New Roman" w:hAnsi="Arial" w:cs="Arial"/>
          <w:color w:val="000000" w:themeColor="text1"/>
          <w:sz w:val="24"/>
          <w:szCs w:val="24"/>
          <w:lang w:eastAsia="en-IN" w:bidi="hi-IN"/>
        </w:rPr>
        <w:t>Deeper understanding of fleet-wide distribution and usage of compute resources</w:t>
      </w:r>
    </w:p>
    <w:p w14:paraId="24590736" w14:textId="77777777" w:rsidR="007C72C4" w:rsidRDefault="00A70DF7" w:rsidP="00E351FA">
      <w:pPr>
        <w:numPr>
          <w:ilvl w:val="0"/>
          <w:numId w:val="1"/>
        </w:numPr>
        <w:shd w:val="clear" w:color="auto" w:fill="FFFFFF"/>
        <w:tabs>
          <w:tab w:val="clear" w:pos="720"/>
          <w:tab w:val="num" w:pos="993"/>
        </w:tabs>
        <w:spacing w:before="150" w:after="100" w:afterAutospacing="1" w:line="240" w:lineRule="auto"/>
        <w:ind w:left="709" w:hanging="283"/>
        <w:rPr>
          <w:rFonts w:ascii="Arial" w:eastAsia="Times New Roman" w:hAnsi="Arial" w:cs="Arial"/>
          <w:color w:val="000000" w:themeColor="text1"/>
          <w:sz w:val="24"/>
          <w:szCs w:val="24"/>
          <w:lang w:eastAsia="en-IN" w:bidi="hi-IN"/>
        </w:rPr>
      </w:pPr>
      <w:r w:rsidRPr="00A70DF7">
        <w:rPr>
          <w:rFonts w:ascii="Arial" w:eastAsia="Times New Roman" w:hAnsi="Arial" w:cs="Arial"/>
          <w:color w:val="000000" w:themeColor="text1"/>
          <w:sz w:val="24"/>
          <w:szCs w:val="24"/>
          <w:lang w:eastAsia="en-IN" w:bidi="hi-IN"/>
        </w:rPr>
        <w:t>Insight into database or host-specific trends and patterns of resource usage</w:t>
      </w:r>
    </w:p>
    <w:p w14:paraId="31AD55D5" w14:textId="08F098EF" w:rsidR="007C72C4" w:rsidRPr="007C72C4" w:rsidRDefault="00FB5AF4" w:rsidP="007C72C4">
      <w:pPr>
        <w:shd w:val="clear" w:color="auto" w:fill="FFFFFF"/>
        <w:spacing w:before="150" w:after="100" w:afterAutospacing="1" w:line="240" w:lineRule="auto"/>
        <w:rPr>
          <w:rFonts w:ascii="Arial" w:eastAsia="Times New Roman" w:hAnsi="Arial" w:cs="Arial"/>
          <w:color w:val="000000" w:themeColor="text1"/>
          <w:sz w:val="24"/>
          <w:szCs w:val="24"/>
          <w:lang w:eastAsia="en-IN" w:bidi="hi-IN"/>
        </w:rPr>
      </w:pPr>
      <w:r w:rsidRPr="00A70DF7">
        <w:rPr>
          <w:rFonts w:ascii="Arial" w:eastAsia="Times New Roman" w:hAnsi="Arial" w:cs="Arial"/>
          <w:color w:val="000000" w:themeColor="text1"/>
          <w:sz w:val="24"/>
          <w:szCs w:val="24"/>
          <w:lang w:eastAsia="en-IN" w:bidi="hi-IN"/>
        </w:rPr>
        <w:t>Capacity Planning computes forecasts for CPU and Storage on-demand and proactively singles out databases/hosts predicted to have utilization issues within the forecast horizon.</w:t>
      </w:r>
      <w:r w:rsidR="007C72C4" w:rsidRPr="007C72C4">
        <w:rPr>
          <w:rFonts w:ascii="Segoe UI" w:hAnsi="Segoe UI" w:cs="Segoe UI"/>
          <w:color w:val="333333"/>
          <w:shd w:val="clear" w:color="auto" w:fill="FFFFFF"/>
        </w:rPr>
        <w:t xml:space="preserve"> </w:t>
      </w:r>
    </w:p>
    <w:p w14:paraId="3EEB1556" w14:textId="086ADD72" w:rsidR="00FB5AF4" w:rsidRDefault="007C72C4" w:rsidP="007C72C4">
      <w:pPr>
        <w:rPr>
          <w:rFonts w:ascii="Arial" w:hAnsi="Arial" w:cs="Arial"/>
          <w:sz w:val="24"/>
          <w:szCs w:val="24"/>
        </w:rPr>
      </w:pPr>
      <w:r w:rsidRPr="007C72C4">
        <w:rPr>
          <w:rFonts w:ascii="Arial" w:hAnsi="Arial" w:cs="Arial"/>
          <w:sz w:val="24"/>
          <w:szCs w:val="24"/>
        </w:rPr>
        <w:t xml:space="preserve">Trend daily and hourly aggregates of resource demand usage </w:t>
      </w:r>
      <w:proofErr w:type="spellStart"/>
      <w:r w:rsidRPr="007C72C4">
        <w:rPr>
          <w:rFonts w:ascii="Arial" w:hAnsi="Arial" w:cs="Arial"/>
          <w:sz w:val="24"/>
          <w:szCs w:val="24"/>
        </w:rPr>
        <w:t>upto</w:t>
      </w:r>
      <w:proofErr w:type="spellEnd"/>
      <w:r w:rsidRPr="007C72C4">
        <w:rPr>
          <w:rFonts w:ascii="Arial" w:hAnsi="Arial" w:cs="Arial"/>
          <w:sz w:val="24"/>
          <w:szCs w:val="24"/>
        </w:rPr>
        <w:t xml:space="preserve"> 25 months over time and project demand into the future for individual databases and hosts or in aggregate.</w:t>
      </w:r>
    </w:p>
    <w:p w14:paraId="298ACCF3" w14:textId="1DD19CC3" w:rsidR="00786183" w:rsidRPr="007C72C4" w:rsidRDefault="00786183" w:rsidP="007C72C4">
      <w:pPr>
        <w:rPr>
          <w:rFonts w:ascii="Arial" w:hAnsi="Arial" w:cs="Arial"/>
          <w:sz w:val="24"/>
          <w:szCs w:val="24"/>
        </w:rPr>
      </w:pPr>
      <w:r>
        <w:rPr>
          <w:rFonts w:ascii="Arial" w:hAnsi="Arial" w:cs="Arial"/>
          <w:sz w:val="24"/>
          <w:szCs w:val="24"/>
        </w:rPr>
        <w:t>Identify the under - utilized server for repurposing to reduce operational costs.</w:t>
      </w:r>
    </w:p>
    <w:p w14:paraId="3B0BD5A5" w14:textId="5E607487" w:rsidR="00A70DF7" w:rsidRDefault="00FB5AF4" w:rsidP="00A70DF7">
      <w:pPr>
        <w:shd w:val="clear" w:color="auto" w:fill="FFFFFF"/>
        <w:spacing w:before="300" w:after="300"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V</w:t>
      </w:r>
      <w:r w:rsidR="00A70DF7" w:rsidRPr="00A70DF7">
        <w:rPr>
          <w:rFonts w:ascii="Arial" w:eastAsia="Times New Roman" w:hAnsi="Arial" w:cs="Arial"/>
          <w:color w:val="000000" w:themeColor="text1"/>
          <w:sz w:val="24"/>
          <w:szCs w:val="24"/>
          <w:lang w:eastAsia="en-IN" w:bidi="hi-IN"/>
        </w:rPr>
        <w:t>iew the entire compartmental (or cross-compartmental hierarchy) fleet of databases/hosts and compare the distribution of resources by allocation, utilization, and growth rates.</w:t>
      </w:r>
    </w:p>
    <w:p w14:paraId="5C35ACF7" w14:textId="33525B0E" w:rsidR="00E0337C" w:rsidRDefault="00E0337C" w:rsidP="00E0337C">
      <w:pPr>
        <w:pStyle w:val="Heading2"/>
        <w:rPr>
          <w:rFonts w:ascii="Arial" w:eastAsia="Times New Roman" w:hAnsi="Arial" w:cs="Arial"/>
          <w:b/>
          <w:bCs/>
          <w:color w:val="000000" w:themeColor="text1"/>
          <w:sz w:val="24"/>
          <w:szCs w:val="24"/>
          <w:lang w:eastAsia="en-IN" w:bidi="hi-IN"/>
        </w:rPr>
      </w:pPr>
      <w:bookmarkStart w:id="9" w:name="_Toc136377635"/>
      <w:r w:rsidRPr="00E0337C">
        <w:rPr>
          <w:rFonts w:ascii="Arial" w:eastAsia="Times New Roman" w:hAnsi="Arial" w:cs="Arial"/>
          <w:b/>
          <w:bCs/>
          <w:color w:val="000000" w:themeColor="text1"/>
          <w:sz w:val="24"/>
          <w:szCs w:val="24"/>
          <w:lang w:eastAsia="en-IN" w:bidi="hi-IN"/>
        </w:rPr>
        <w:t>a.</w:t>
      </w:r>
      <w:r>
        <w:rPr>
          <w:rFonts w:ascii="Arial" w:eastAsia="Times New Roman" w:hAnsi="Arial" w:cs="Arial"/>
          <w:b/>
          <w:bCs/>
          <w:color w:val="000000" w:themeColor="text1"/>
          <w:sz w:val="24"/>
          <w:szCs w:val="24"/>
          <w:lang w:eastAsia="en-IN" w:bidi="hi-IN"/>
        </w:rPr>
        <w:t xml:space="preserve"> </w:t>
      </w:r>
      <w:r w:rsidRPr="00E0337C">
        <w:rPr>
          <w:rFonts w:ascii="Arial" w:eastAsia="Times New Roman" w:hAnsi="Arial" w:cs="Arial"/>
          <w:b/>
          <w:bCs/>
          <w:color w:val="000000" w:themeColor="text1"/>
          <w:sz w:val="24"/>
          <w:szCs w:val="24"/>
          <w:lang w:eastAsia="en-IN" w:bidi="hi-IN"/>
        </w:rPr>
        <w:t>Why Capacity Plan</w:t>
      </w:r>
      <w:r>
        <w:rPr>
          <w:rFonts w:ascii="Arial" w:eastAsia="Times New Roman" w:hAnsi="Arial" w:cs="Arial"/>
          <w:b/>
          <w:bCs/>
          <w:color w:val="000000" w:themeColor="text1"/>
          <w:sz w:val="24"/>
          <w:szCs w:val="24"/>
          <w:lang w:eastAsia="en-IN" w:bidi="hi-IN"/>
        </w:rPr>
        <w:t>n</w:t>
      </w:r>
      <w:r w:rsidRPr="00E0337C">
        <w:rPr>
          <w:rFonts w:ascii="Arial" w:eastAsia="Times New Roman" w:hAnsi="Arial" w:cs="Arial"/>
          <w:b/>
          <w:bCs/>
          <w:color w:val="000000" w:themeColor="text1"/>
          <w:sz w:val="24"/>
          <w:szCs w:val="24"/>
          <w:lang w:eastAsia="en-IN" w:bidi="hi-IN"/>
        </w:rPr>
        <w:t>ing</w:t>
      </w:r>
      <w:r>
        <w:rPr>
          <w:rFonts w:ascii="Arial" w:eastAsia="Times New Roman" w:hAnsi="Arial" w:cs="Arial"/>
          <w:b/>
          <w:bCs/>
          <w:color w:val="000000" w:themeColor="text1"/>
          <w:sz w:val="24"/>
          <w:szCs w:val="24"/>
          <w:lang w:eastAsia="en-IN" w:bidi="hi-IN"/>
        </w:rPr>
        <w:t>?</w:t>
      </w:r>
      <w:bookmarkEnd w:id="9"/>
    </w:p>
    <w:p w14:paraId="64CB5822" w14:textId="77777777" w:rsidR="00E0337C" w:rsidRPr="00E0337C" w:rsidRDefault="00E0337C" w:rsidP="00E0337C">
      <w:pPr>
        <w:rPr>
          <w:lang w:eastAsia="en-IN" w:bidi="hi-IN"/>
        </w:rPr>
      </w:pPr>
    </w:p>
    <w:p w14:paraId="48197547" w14:textId="77777777" w:rsidR="00E0337C" w:rsidRPr="00E0337C" w:rsidRDefault="00E0337C" w:rsidP="00E0337C">
      <w:pPr>
        <w:rPr>
          <w:rFonts w:ascii="Arial" w:hAnsi="Arial" w:cs="Arial"/>
          <w:sz w:val="24"/>
          <w:szCs w:val="24"/>
        </w:rPr>
      </w:pPr>
      <w:r w:rsidRPr="00E0337C">
        <w:rPr>
          <w:rFonts w:ascii="Arial" w:hAnsi="Arial" w:cs="Arial"/>
          <w:sz w:val="24"/>
          <w:szCs w:val="24"/>
        </w:rPr>
        <w:t>Providing sufficient resources is a cloud provider's responsibility. However, as service owners in a cloud-scale environment, we still need to ensure that our application stack doesn't hit scalability limits. Managing scalability limits and efficiently using computing resources on the application level is still highly relevant, even on cloud infrastructure.</w:t>
      </w:r>
    </w:p>
    <w:p w14:paraId="13B4FDF6" w14:textId="77777777" w:rsidR="00E0337C" w:rsidRPr="00E0337C" w:rsidRDefault="00E0337C" w:rsidP="00E0337C">
      <w:pPr>
        <w:rPr>
          <w:rFonts w:ascii="Arial" w:hAnsi="Arial" w:cs="Arial"/>
          <w:sz w:val="24"/>
          <w:szCs w:val="24"/>
        </w:rPr>
      </w:pPr>
      <w:r w:rsidRPr="00E0337C">
        <w:rPr>
          <w:rFonts w:ascii="Arial" w:hAnsi="Arial" w:cs="Arial"/>
          <w:sz w:val="24"/>
          <w:szCs w:val="24"/>
        </w:rPr>
        <w:t>Overprovisioning all resources instead of keeping an eye on capacity is highly inefficient. Because infrastructure cost is not zero yet, customers will find underutilized infrastructure quickly consuming the business margin and running out of capacity when application usage suddenly surges.</w:t>
      </w:r>
    </w:p>
    <w:p w14:paraId="7BAF6AE0" w14:textId="3921F632" w:rsidR="00E0337C" w:rsidRPr="00E0337C" w:rsidRDefault="00E36346" w:rsidP="00E0337C">
      <w:pPr>
        <w:pStyle w:val="Heading2"/>
        <w:rPr>
          <w:rFonts w:ascii="Arial" w:eastAsia="Times New Roman" w:hAnsi="Arial" w:cs="Arial"/>
          <w:b/>
          <w:bCs/>
          <w:color w:val="000000" w:themeColor="text1"/>
          <w:lang w:eastAsia="en-IN" w:bidi="hi-IN"/>
        </w:rPr>
      </w:pPr>
      <w:bookmarkStart w:id="10" w:name="_Toc136377636"/>
      <w:r>
        <w:rPr>
          <w:rFonts w:ascii="Arial" w:hAnsi="Arial" w:cs="Arial"/>
          <w:b/>
          <w:bCs/>
          <w:color w:val="000000" w:themeColor="text1"/>
          <w:lang w:eastAsia="en-IN" w:bidi="hi-IN"/>
        </w:rPr>
        <w:t>b</w:t>
      </w:r>
      <w:r w:rsidR="00E0337C" w:rsidRPr="00E0337C">
        <w:rPr>
          <w:rFonts w:ascii="Arial" w:hAnsi="Arial" w:cs="Arial"/>
          <w:b/>
          <w:bCs/>
          <w:color w:val="000000" w:themeColor="text1"/>
          <w:lang w:eastAsia="en-IN" w:bidi="hi-IN"/>
        </w:rPr>
        <w:t>.</w:t>
      </w:r>
      <w:r w:rsidR="00E0337C">
        <w:rPr>
          <w:rFonts w:ascii="Arial" w:hAnsi="Arial" w:cs="Arial"/>
          <w:b/>
          <w:bCs/>
          <w:color w:val="000000" w:themeColor="text1"/>
          <w:lang w:eastAsia="en-IN" w:bidi="hi-IN"/>
        </w:rPr>
        <w:t xml:space="preserve"> </w:t>
      </w:r>
      <w:r w:rsidR="00E0337C" w:rsidRPr="00E0337C">
        <w:rPr>
          <w:rFonts w:ascii="Arial" w:eastAsia="Times New Roman" w:hAnsi="Arial" w:cs="Arial"/>
          <w:b/>
          <w:bCs/>
          <w:color w:val="000000" w:themeColor="text1"/>
          <w:lang w:eastAsia="en-IN" w:bidi="hi-IN"/>
        </w:rPr>
        <w:t>Use cases</w:t>
      </w:r>
      <w:bookmarkEnd w:id="10"/>
    </w:p>
    <w:p w14:paraId="58722E07" w14:textId="77777777" w:rsidR="00E0337C" w:rsidRPr="00E0337C" w:rsidRDefault="00E0337C" w:rsidP="00E0337C">
      <w:pPr>
        <w:rPr>
          <w:rFonts w:ascii="Arial" w:hAnsi="Arial" w:cs="Arial"/>
          <w:sz w:val="24"/>
          <w:szCs w:val="24"/>
          <w:lang w:eastAsia="en-IN" w:bidi="hi-IN"/>
        </w:rPr>
      </w:pPr>
      <w:r w:rsidRPr="00E0337C">
        <w:rPr>
          <w:rFonts w:ascii="Arial" w:hAnsi="Arial" w:cs="Arial"/>
          <w:sz w:val="24"/>
          <w:szCs w:val="24"/>
          <w:lang w:eastAsia="en-IN" w:bidi="hi-IN"/>
        </w:rPr>
        <w:t>Forecast resource requirements</w:t>
      </w:r>
    </w:p>
    <w:p w14:paraId="2F5CBA48" w14:textId="39EE7446" w:rsidR="00E0337C" w:rsidRPr="00E0337C" w:rsidRDefault="00E0337C" w:rsidP="00E0337C">
      <w:pPr>
        <w:rPr>
          <w:rFonts w:ascii="Arial" w:hAnsi="Arial" w:cs="Arial"/>
          <w:sz w:val="24"/>
          <w:szCs w:val="24"/>
          <w:lang w:eastAsia="en-IN" w:bidi="hi-IN"/>
        </w:rPr>
      </w:pPr>
      <w:r w:rsidRPr="00E0337C">
        <w:rPr>
          <w:rFonts w:ascii="Arial" w:hAnsi="Arial" w:cs="Arial"/>
          <w:sz w:val="24"/>
          <w:szCs w:val="24"/>
          <w:lang w:eastAsia="en-IN" w:bidi="hi-IN"/>
        </w:rPr>
        <w:t>By using the Operations Insights host capacity planning functionality fo</w:t>
      </w:r>
      <w:r>
        <w:rPr>
          <w:rFonts w:ascii="Arial" w:hAnsi="Arial" w:cs="Arial"/>
          <w:sz w:val="24"/>
          <w:szCs w:val="24"/>
          <w:lang w:eastAsia="en-IN" w:bidi="hi-IN"/>
        </w:rPr>
        <w:t>r OCI Compute instances,</w:t>
      </w:r>
      <w:r w:rsidRPr="00E0337C">
        <w:rPr>
          <w:rFonts w:ascii="Arial" w:hAnsi="Arial" w:cs="Arial"/>
          <w:sz w:val="24"/>
          <w:szCs w:val="24"/>
          <w:lang w:eastAsia="en-IN" w:bidi="hi-IN"/>
        </w:rPr>
        <w:t xml:space="preserve"> perform the following analyses:</w:t>
      </w:r>
    </w:p>
    <w:p w14:paraId="136319AD" w14:textId="77777777" w:rsidR="00E0337C" w:rsidRPr="00E0337C" w:rsidRDefault="00E0337C" w:rsidP="00E351FA">
      <w:pPr>
        <w:pStyle w:val="ListParagraph"/>
        <w:numPr>
          <w:ilvl w:val="0"/>
          <w:numId w:val="2"/>
        </w:numPr>
        <w:rPr>
          <w:rFonts w:ascii="Arial" w:hAnsi="Arial" w:cs="Arial"/>
          <w:sz w:val="24"/>
          <w:szCs w:val="24"/>
          <w:lang w:eastAsia="en-IN" w:bidi="hi-IN"/>
        </w:rPr>
      </w:pPr>
      <w:r w:rsidRPr="00E0337C">
        <w:rPr>
          <w:rFonts w:ascii="Arial" w:hAnsi="Arial" w:cs="Arial"/>
          <w:sz w:val="24"/>
          <w:szCs w:val="24"/>
          <w:lang w:eastAsia="en-IN" w:bidi="hi-IN"/>
        </w:rPr>
        <w:t>Enterprise-wide analysis of resource utilization, capacity planning for OCI Compute instances</w:t>
      </w:r>
    </w:p>
    <w:p w14:paraId="5BDCBA31" w14:textId="77777777" w:rsidR="00E0337C" w:rsidRPr="00E0337C" w:rsidRDefault="00E0337C" w:rsidP="00E351FA">
      <w:pPr>
        <w:pStyle w:val="ListParagraph"/>
        <w:numPr>
          <w:ilvl w:val="0"/>
          <w:numId w:val="2"/>
        </w:numPr>
        <w:rPr>
          <w:rFonts w:ascii="Arial" w:hAnsi="Arial" w:cs="Arial"/>
          <w:sz w:val="24"/>
          <w:szCs w:val="24"/>
          <w:lang w:eastAsia="en-IN" w:bidi="hi-IN"/>
        </w:rPr>
      </w:pPr>
      <w:r w:rsidRPr="00E0337C">
        <w:rPr>
          <w:rFonts w:ascii="Arial" w:hAnsi="Arial" w:cs="Arial"/>
          <w:sz w:val="24"/>
          <w:szCs w:val="24"/>
          <w:lang w:eastAsia="en-IN" w:bidi="hi-IN"/>
        </w:rPr>
        <w:t>Improve resource utilization by identifying under and over-utilized resources</w:t>
      </w:r>
    </w:p>
    <w:p w14:paraId="3DDFDA6B" w14:textId="77777777" w:rsidR="00E0337C" w:rsidRPr="00E0337C" w:rsidRDefault="00E0337C" w:rsidP="00E351FA">
      <w:pPr>
        <w:pStyle w:val="ListParagraph"/>
        <w:numPr>
          <w:ilvl w:val="0"/>
          <w:numId w:val="2"/>
        </w:numPr>
        <w:rPr>
          <w:rFonts w:ascii="Arial" w:hAnsi="Arial" w:cs="Arial"/>
          <w:sz w:val="24"/>
          <w:szCs w:val="24"/>
          <w:lang w:eastAsia="en-IN" w:bidi="hi-IN"/>
        </w:rPr>
      </w:pPr>
      <w:r w:rsidRPr="00E0337C">
        <w:rPr>
          <w:rFonts w:ascii="Arial" w:hAnsi="Arial" w:cs="Arial"/>
          <w:sz w:val="24"/>
          <w:szCs w:val="24"/>
          <w:lang w:eastAsia="en-IN" w:bidi="hi-IN"/>
        </w:rPr>
        <w:t>Identify systems projected to reach high utilization and deal with spikes in demand that are impossible to plan for ahead of time</w:t>
      </w:r>
    </w:p>
    <w:p w14:paraId="4FCB14EF" w14:textId="77777777" w:rsidR="00E0337C" w:rsidRPr="00E0337C" w:rsidRDefault="00E0337C" w:rsidP="00E351FA">
      <w:pPr>
        <w:pStyle w:val="ListParagraph"/>
        <w:numPr>
          <w:ilvl w:val="0"/>
          <w:numId w:val="2"/>
        </w:numPr>
        <w:rPr>
          <w:rFonts w:ascii="Arial" w:hAnsi="Arial" w:cs="Arial"/>
          <w:sz w:val="24"/>
          <w:szCs w:val="24"/>
          <w:lang w:eastAsia="en-IN" w:bidi="hi-IN"/>
        </w:rPr>
      </w:pPr>
      <w:r w:rsidRPr="00E0337C">
        <w:rPr>
          <w:rFonts w:ascii="Arial" w:hAnsi="Arial" w:cs="Arial"/>
          <w:sz w:val="24"/>
          <w:szCs w:val="24"/>
          <w:lang w:eastAsia="en-IN" w:bidi="hi-IN"/>
        </w:rPr>
        <w:t>Identify total lead time to expand capacity forecast (via machine learning) based on long-term historic data to project future resource growth</w:t>
      </w:r>
    </w:p>
    <w:p w14:paraId="3CEEFB67" w14:textId="77777777" w:rsidR="00E0337C" w:rsidRPr="00C34217" w:rsidRDefault="00E0337C" w:rsidP="00E351FA">
      <w:pPr>
        <w:pStyle w:val="ListParagraph"/>
        <w:numPr>
          <w:ilvl w:val="0"/>
          <w:numId w:val="2"/>
        </w:numPr>
        <w:rPr>
          <w:rFonts w:ascii="Arial" w:hAnsi="Arial" w:cs="Arial"/>
          <w:sz w:val="24"/>
          <w:szCs w:val="24"/>
          <w:lang w:eastAsia="en-IN" w:bidi="hi-IN"/>
        </w:rPr>
      </w:pPr>
      <w:r w:rsidRPr="00E0337C">
        <w:rPr>
          <w:rFonts w:ascii="Arial" w:hAnsi="Arial" w:cs="Arial"/>
          <w:sz w:val="24"/>
          <w:szCs w:val="24"/>
          <w:shd w:val="clear" w:color="auto" w:fill="FFFFFF"/>
          <w:lang w:eastAsia="en-IN" w:bidi="hi-IN"/>
        </w:rPr>
        <w:t>Track and avoid overspending due to excessive resource usage </w:t>
      </w:r>
    </w:p>
    <w:p w14:paraId="3602E03B" w14:textId="77777777" w:rsidR="00C34217" w:rsidRPr="00E0337C" w:rsidRDefault="00C34217" w:rsidP="00C34217">
      <w:pPr>
        <w:pStyle w:val="ListParagraph"/>
        <w:rPr>
          <w:rFonts w:ascii="Arial" w:hAnsi="Arial" w:cs="Arial"/>
          <w:sz w:val="24"/>
          <w:szCs w:val="24"/>
          <w:lang w:eastAsia="en-IN" w:bidi="hi-IN"/>
        </w:rPr>
      </w:pPr>
    </w:p>
    <w:p w14:paraId="61EC14E8" w14:textId="77777777" w:rsidR="00E36346" w:rsidRDefault="00E36346" w:rsidP="00C34217">
      <w:pPr>
        <w:pStyle w:val="ListParagraph"/>
        <w:rPr>
          <w:rFonts w:ascii="Arial" w:hAnsi="Arial" w:cs="Arial"/>
          <w:sz w:val="24"/>
          <w:szCs w:val="24"/>
          <w:lang w:eastAsia="en-IN" w:bidi="hi-IN"/>
        </w:rPr>
      </w:pPr>
    </w:p>
    <w:p w14:paraId="38EAFF28" w14:textId="4D9AB8B1" w:rsidR="00E36346" w:rsidRDefault="00E0337C" w:rsidP="00E36346">
      <w:pPr>
        <w:pStyle w:val="ListParagraph"/>
        <w:rPr>
          <w:rFonts w:ascii="Arial" w:hAnsi="Arial" w:cs="Arial"/>
          <w:sz w:val="24"/>
          <w:szCs w:val="24"/>
          <w:lang w:eastAsia="en-IN" w:bidi="hi-IN"/>
        </w:rPr>
      </w:pPr>
      <w:r>
        <w:rPr>
          <w:noProof/>
          <w:lang w:eastAsia="en-IN" w:bidi="hi-IN"/>
        </w:rPr>
        <w:lastRenderedPageBreak/>
        <w:drawing>
          <wp:inline distT="0" distB="0" distL="0" distR="0" wp14:anchorId="39379127" wp14:editId="23C8562B">
            <wp:extent cx="5943600" cy="282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825750"/>
                    </a:xfrm>
                    <a:prstGeom prst="rect">
                      <a:avLst/>
                    </a:prstGeom>
                  </pic:spPr>
                </pic:pic>
              </a:graphicData>
            </a:graphic>
          </wp:inline>
        </w:drawing>
      </w:r>
    </w:p>
    <w:p w14:paraId="43AC4ADF" w14:textId="6D9863BE" w:rsidR="00E36346" w:rsidRPr="00E36346" w:rsidRDefault="00E36346" w:rsidP="00E36346">
      <w:pPr>
        <w:pStyle w:val="Heading2"/>
        <w:rPr>
          <w:rFonts w:ascii="Arial" w:hAnsi="Arial" w:cs="Arial"/>
          <w:b/>
          <w:bCs/>
          <w:color w:val="000000" w:themeColor="text1"/>
          <w:lang w:eastAsia="en-IN" w:bidi="hi-IN"/>
        </w:rPr>
      </w:pPr>
      <w:bookmarkStart w:id="11" w:name="_Toc136377637"/>
      <w:proofErr w:type="spellStart"/>
      <w:r>
        <w:rPr>
          <w:rFonts w:ascii="Arial" w:hAnsi="Arial" w:cs="Arial"/>
          <w:b/>
          <w:bCs/>
          <w:color w:val="000000" w:themeColor="text1"/>
          <w:lang w:eastAsia="en-IN" w:bidi="hi-IN"/>
        </w:rPr>
        <w:t>c</w:t>
      </w:r>
      <w:r w:rsidRPr="00E36346">
        <w:rPr>
          <w:rFonts w:ascii="Arial" w:hAnsi="Arial" w:cs="Arial"/>
          <w:b/>
          <w:bCs/>
          <w:color w:val="000000" w:themeColor="text1"/>
          <w:lang w:eastAsia="en-IN" w:bidi="hi-IN"/>
        </w:rPr>
        <w:t>.Hosts</w:t>
      </w:r>
      <w:bookmarkEnd w:id="11"/>
      <w:proofErr w:type="spellEnd"/>
    </w:p>
    <w:p w14:paraId="13C40477" w14:textId="77777777" w:rsidR="00E36346" w:rsidRDefault="00E36346" w:rsidP="00E36346">
      <w:pPr>
        <w:rPr>
          <w:rFonts w:ascii="Arial" w:hAnsi="Arial" w:cs="Arial"/>
          <w:sz w:val="24"/>
          <w:szCs w:val="24"/>
        </w:rPr>
      </w:pPr>
      <w:r w:rsidRPr="00E36346">
        <w:rPr>
          <w:rFonts w:ascii="Arial" w:hAnsi="Arial" w:cs="Arial"/>
          <w:sz w:val="24"/>
          <w:szCs w:val="24"/>
        </w:rPr>
        <w:t>The same insights can be viewed for host resources as well.  Furthermore, hosts can display resource usage by database, or historical top processes running on the host.</w:t>
      </w:r>
    </w:p>
    <w:p w14:paraId="407CEF3E" w14:textId="0DC35146" w:rsidR="00E36346" w:rsidRPr="00E36346" w:rsidRDefault="00E36346" w:rsidP="00E36346">
      <w:pPr>
        <w:jc w:val="center"/>
        <w:rPr>
          <w:rFonts w:ascii="Arial" w:hAnsi="Arial" w:cs="Arial"/>
          <w:sz w:val="24"/>
          <w:szCs w:val="24"/>
        </w:rPr>
      </w:pPr>
      <w:r w:rsidRPr="00E36346">
        <w:rPr>
          <w:rFonts w:ascii="Arial" w:hAnsi="Arial" w:cs="Arial"/>
          <w:noProof/>
          <w:sz w:val="24"/>
          <w:szCs w:val="24"/>
        </w:rPr>
        <w:drawing>
          <wp:inline distT="0" distB="0" distL="0" distR="0" wp14:anchorId="19119285" wp14:editId="522EB29C">
            <wp:extent cx="5943600" cy="2726690"/>
            <wp:effectExtent l="0" t="0" r="0" b="0"/>
            <wp:docPr id="3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26690"/>
                    </a:xfrm>
                    <a:prstGeom prst="rect">
                      <a:avLst/>
                    </a:prstGeom>
                    <a:noFill/>
                    <a:ln>
                      <a:noFill/>
                    </a:ln>
                    <a:effectLst/>
                  </pic:spPr>
                </pic:pic>
              </a:graphicData>
            </a:graphic>
          </wp:inline>
        </w:drawing>
      </w:r>
    </w:p>
    <w:p w14:paraId="17176E30" w14:textId="77777777" w:rsidR="00E36346" w:rsidRPr="00E0337C" w:rsidRDefault="00E36346" w:rsidP="00C34217">
      <w:pPr>
        <w:pStyle w:val="ListParagraph"/>
        <w:rPr>
          <w:rFonts w:ascii="Arial" w:hAnsi="Arial" w:cs="Arial"/>
          <w:sz w:val="24"/>
          <w:szCs w:val="24"/>
          <w:lang w:eastAsia="en-IN" w:bidi="hi-IN"/>
        </w:rPr>
      </w:pPr>
    </w:p>
    <w:p w14:paraId="11D304F7" w14:textId="2760FA1F" w:rsidR="00E0337C" w:rsidRPr="00C34217" w:rsidRDefault="00E0337C" w:rsidP="00E0337C">
      <w:pPr>
        <w:rPr>
          <w:rFonts w:ascii="Arial" w:hAnsi="Arial" w:cs="Arial"/>
          <w:sz w:val="24"/>
          <w:szCs w:val="24"/>
          <w:lang w:eastAsia="en-IN" w:bidi="hi-IN"/>
        </w:rPr>
      </w:pPr>
      <w:r w:rsidRPr="00E0337C">
        <w:rPr>
          <w:rFonts w:ascii="Arial" w:hAnsi="Arial" w:cs="Arial"/>
          <w:sz w:val="24"/>
          <w:szCs w:val="24"/>
          <w:lang w:eastAsia="en-IN" w:bidi="hi-IN"/>
        </w:rPr>
        <w:t> </w:t>
      </w:r>
    </w:p>
    <w:p w14:paraId="340CD191" w14:textId="6AD08A21" w:rsidR="000A53F3" w:rsidRDefault="000A53F3" w:rsidP="000A53F3">
      <w:pPr>
        <w:pStyle w:val="Heading1"/>
        <w:rPr>
          <w:rFonts w:ascii="Arial" w:hAnsi="Arial" w:cs="Arial"/>
          <w:b/>
          <w:bCs/>
          <w:color w:val="000000" w:themeColor="text1"/>
          <w:sz w:val="28"/>
          <w:szCs w:val="28"/>
        </w:rPr>
      </w:pPr>
      <w:bookmarkStart w:id="12" w:name="_Toc136377638"/>
      <w:r w:rsidRPr="000A53F3">
        <w:rPr>
          <w:rFonts w:ascii="Arial" w:eastAsia="Times New Roman" w:hAnsi="Arial" w:cs="Arial"/>
          <w:b/>
          <w:bCs/>
          <w:color w:val="000000" w:themeColor="text1"/>
          <w:sz w:val="28"/>
          <w:szCs w:val="28"/>
          <w:lang w:eastAsia="en-IN" w:bidi="hi-IN"/>
        </w:rPr>
        <w:t>3.</w:t>
      </w:r>
      <w:r w:rsidRPr="000A53F3">
        <w:rPr>
          <w:rFonts w:ascii="Arial" w:hAnsi="Arial" w:cs="Arial"/>
          <w:b/>
          <w:bCs/>
          <w:color w:val="000000" w:themeColor="text1"/>
          <w:sz w:val="28"/>
          <w:szCs w:val="28"/>
        </w:rPr>
        <w:t xml:space="preserve"> Oracle SQL Warehouse</w:t>
      </w:r>
      <w:bookmarkEnd w:id="12"/>
    </w:p>
    <w:p w14:paraId="7D0AC52F" w14:textId="77777777" w:rsidR="000A53F3" w:rsidRPr="000A53F3" w:rsidRDefault="000A53F3" w:rsidP="000A53F3">
      <w:pPr>
        <w:shd w:val="clear" w:color="auto" w:fill="FFFFFF"/>
        <w:spacing w:before="300" w:after="300"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The Oracle SQL Warehouse application makes it easy for you to manage SQL at scale.</w:t>
      </w:r>
    </w:p>
    <w:p w14:paraId="213B91B7" w14:textId="26299CEC" w:rsidR="000A53F3" w:rsidRPr="000A53F3" w:rsidRDefault="000A53F3" w:rsidP="000A53F3">
      <w:pPr>
        <w:shd w:val="clear" w:color="auto" w:fill="FFFFFF"/>
        <w:spacing w:before="300" w:after="300"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Using the Oracle SQL Warehouse application of Operations Insights, analyze the SQL performance problems for enterprise-wide applications across a fleet of databases. In addition, Oracle SQL Warehouse provides trends and key insights to SQL perfor</w:t>
      </w:r>
      <w:r w:rsidR="00C34217" w:rsidRPr="004015F9">
        <w:rPr>
          <w:rFonts w:ascii="Arial" w:eastAsia="Times New Roman" w:hAnsi="Arial" w:cs="Arial"/>
          <w:color w:val="000000" w:themeColor="text1"/>
          <w:sz w:val="24"/>
          <w:szCs w:val="24"/>
          <w:lang w:eastAsia="en-IN" w:bidi="hi-IN"/>
        </w:rPr>
        <w:t>mance issues thereby helping</w:t>
      </w:r>
      <w:r w:rsidRPr="000A53F3">
        <w:rPr>
          <w:rFonts w:ascii="Arial" w:eastAsia="Times New Roman" w:hAnsi="Arial" w:cs="Arial"/>
          <w:color w:val="000000" w:themeColor="text1"/>
          <w:sz w:val="24"/>
          <w:szCs w:val="24"/>
          <w:lang w:eastAsia="en-IN" w:bidi="hi-IN"/>
        </w:rPr>
        <w:t xml:space="preserve"> to be proactive in avoiding future problems.</w:t>
      </w:r>
    </w:p>
    <w:p w14:paraId="0551D3DB" w14:textId="1C9DDF5E" w:rsidR="000A53F3" w:rsidRPr="000A53F3" w:rsidRDefault="000A53F3" w:rsidP="000A53F3">
      <w:pPr>
        <w:shd w:val="clear" w:color="auto" w:fill="FFFFFF"/>
        <w:spacing w:before="300" w:after="300"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Wit</w:t>
      </w:r>
      <w:r w:rsidR="00C34217" w:rsidRPr="004015F9">
        <w:rPr>
          <w:rFonts w:ascii="Arial" w:eastAsia="Times New Roman" w:hAnsi="Arial" w:cs="Arial"/>
          <w:color w:val="000000" w:themeColor="text1"/>
          <w:sz w:val="24"/>
          <w:szCs w:val="24"/>
          <w:lang w:eastAsia="en-IN" w:bidi="hi-IN"/>
        </w:rPr>
        <w:t xml:space="preserve">h Oracle SQL Warehouse, </w:t>
      </w:r>
    </w:p>
    <w:p w14:paraId="2F3918C7" w14:textId="77777777" w:rsidR="000A53F3" w:rsidRPr="004015F9" w:rsidRDefault="000A53F3" w:rsidP="00E351FA">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000000" w:themeColor="text1"/>
          <w:sz w:val="24"/>
          <w:szCs w:val="24"/>
          <w:lang w:eastAsia="en-IN" w:bidi="hi-IN"/>
        </w:rPr>
      </w:pPr>
      <w:r w:rsidRPr="004015F9">
        <w:rPr>
          <w:rFonts w:ascii="Arial" w:eastAsia="Times New Roman" w:hAnsi="Arial" w:cs="Arial"/>
          <w:color w:val="000000" w:themeColor="text1"/>
          <w:sz w:val="24"/>
          <w:szCs w:val="24"/>
          <w:lang w:eastAsia="en-IN" w:bidi="hi-IN"/>
        </w:rPr>
        <w:lastRenderedPageBreak/>
        <w:t>Collect SQL, execution plan and session data into a long term Oracle SQL Warehouse and store data for 25 months</w:t>
      </w:r>
    </w:p>
    <w:p w14:paraId="3C78682E" w14:textId="77777777" w:rsidR="000A53F3" w:rsidRPr="000A53F3" w:rsidRDefault="000A53F3" w:rsidP="00E351FA">
      <w:pPr>
        <w:numPr>
          <w:ilvl w:val="0"/>
          <w:numId w:val="3"/>
        </w:numPr>
        <w:shd w:val="clear" w:color="auto" w:fill="FFFFFF"/>
        <w:spacing w:before="150" w:after="100" w:afterAutospacing="1"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Compare SQL execution plan between production, test and development database</w:t>
      </w:r>
    </w:p>
    <w:p w14:paraId="72417709" w14:textId="77777777" w:rsidR="000A53F3" w:rsidRPr="000A53F3" w:rsidRDefault="000A53F3" w:rsidP="00E351FA">
      <w:pPr>
        <w:numPr>
          <w:ilvl w:val="0"/>
          <w:numId w:val="3"/>
        </w:numPr>
        <w:shd w:val="clear" w:color="auto" w:fill="FFFFFF"/>
        <w:spacing w:before="150" w:after="100" w:afterAutospacing="1"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Compare SQL performance trends across databases and drill down to execution plans for analysis</w:t>
      </w:r>
    </w:p>
    <w:p w14:paraId="54809BAA" w14:textId="77777777" w:rsidR="000A53F3" w:rsidRPr="000A53F3" w:rsidRDefault="000A53F3" w:rsidP="00E351FA">
      <w:pPr>
        <w:numPr>
          <w:ilvl w:val="0"/>
          <w:numId w:val="3"/>
        </w:numPr>
        <w:shd w:val="clear" w:color="auto" w:fill="FFFFFF"/>
        <w:spacing w:before="150" w:after="100" w:afterAutospacing="1"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Identify SQL statements that were good but now turned bad even if the execution plan has not changed</w:t>
      </w:r>
    </w:p>
    <w:p w14:paraId="64E0AB49" w14:textId="77777777" w:rsidR="000A53F3" w:rsidRDefault="000A53F3" w:rsidP="00E351FA">
      <w:pPr>
        <w:numPr>
          <w:ilvl w:val="0"/>
          <w:numId w:val="3"/>
        </w:numPr>
        <w:shd w:val="clear" w:color="auto" w:fill="FFFFFF"/>
        <w:spacing w:before="150" w:after="100" w:afterAutospacing="1" w:line="240" w:lineRule="auto"/>
        <w:rPr>
          <w:rFonts w:ascii="Arial" w:eastAsia="Times New Roman" w:hAnsi="Arial" w:cs="Arial"/>
          <w:color w:val="000000" w:themeColor="text1"/>
          <w:sz w:val="24"/>
          <w:szCs w:val="24"/>
          <w:lang w:eastAsia="en-IN" w:bidi="hi-IN"/>
        </w:rPr>
      </w:pPr>
      <w:r w:rsidRPr="000A53F3">
        <w:rPr>
          <w:rFonts w:ascii="Arial" w:eastAsia="Times New Roman" w:hAnsi="Arial" w:cs="Arial"/>
          <w:color w:val="000000" w:themeColor="text1"/>
          <w:sz w:val="24"/>
          <w:szCs w:val="24"/>
          <w:lang w:eastAsia="en-IN" w:bidi="hi-IN"/>
        </w:rPr>
        <w:t>Auto-detect anomalies by comparing current SQL response time vs. automatic baselines</w:t>
      </w:r>
    </w:p>
    <w:p w14:paraId="1B771F7B" w14:textId="77777777" w:rsidR="00F80358" w:rsidRDefault="00F80358" w:rsidP="00F80358">
      <w:pPr>
        <w:rPr>
          <w:rFonts w:ascii="Arial" w:hAnsi="Arial" w:cs="Arial"/>
          <w:color w:val="000000" w:themeColor="text1"/>
          <w:sz w:val="24"/>
          <w:szCs w:val="24"/>
        </w:rPr>
      </w:pPr>
    </w:p>
    <w:p w14:paraId="43FF73D8" w14:textId="77777777" w:rsidR="00F80358" w:rsidRDefault="00F80358" w:rsidP="00F80358">
      <w:pPr>
        <w:rPr>
          <w:rFonts w:ascii="Arial" w:hAnsi="Arial" w:cs="Arial"/>
          <w:color w:val="000000" w:themeColor="text1"/>
          <w:sz w:val="24"/>
          <w:szCs w:val="24"/>
        </w:rPr>
      </w:pPr>
    </w:p>
    <w:p w14:paraId="3A0C0E38" w14:textId="77777777" w:rsidR="00F80358" w:rsidRDefault="00F80358" w:rsidP="00F80358">
      <w:pPr>
        <w:rPr>
          <w:rFonts w:ascii="Arial" w:hAnsi="Arial" w:cs="Arial"/>
          <w:color w:val="000000" w:themeColor="text1"/>
          <w:sz w:val="24"/>
          <w:szCs w:val="24"/>
        </w:rPr>
      </w:pPr>
    </w:p>
    <w:p w14:paraId="7416A530" w14:textId="72E377C8" w:rsidR="00F80358" w:rsidRDefault="00F80358" w:rsidP="00F80358">
      <w:pPr>
        <w:rPr>
          <w:rFonts w:ascii="Arial" w:hAnsi="Arial" w:cs="Arial"/>
          <w:color w:val="000000" w:themeColor="text1"/>
          <w:sz w:val="24"/>
          <w:szCs w:val="24"/>
        </w:rPr>
      </w:pPr>
      <w:r w:rsidRPr="00F80358">
        <w:rPr>
          <w:rFonts w:ascii="Arial" w:hAnsi="Arial" w:cs="Arial"/>
          <w:color w:val="000000" w:themeColor="text1"/>
          <w:sz w:val="24"/>
          <w:szCs w:val="24"/>
        </w:rPr>
        <w:t>The Oracle SQL Warehouse</w:t>
      </w:r>
      <w:r>
        <w:rPr>
          <w:rFonts w:ascii="Arial" w:hAnsi="Arial" w:cs="Arial"/>
          <w:color w:val="000000" w:themeColor="text1"/>
          <w:sz w:val="24"/>
          <w:szCs w:val="24"/>
        </w:rPr>
        <w:t xml:space="preserve"> </w:t>
      </w:r>
      <w:r w:rsidRPr="00F80358">
        <w:rPr>
          <w:rFonts w:ascii="Arial" w:hAnsi="Arial" w:cs="Arial"/>
          <w:color w:val="000000" w:themeColor="text1"/>
          <w:sz w:val="24"/>
          <w:szCs w:val="24"/>
        </w:rPr>
        <w:t>enables an administrator to obtain a SQL performance view for the entire fleet in one location.  Administrators can see the top resources consuming SQL statements and they are given insights on SQL performance based on variability, efficiency, degradation, and improvement. </w:t>
      </w:r>
    </w:p>
    <w:p w14:paraId="2157BB27" w14:textId="77777777" w:rsidR="00E36346" w:rsidRPr="00F80358" w:rsidRDefault="00E36346" w:rsidP="00F80358">
      <w:pPr>
        <w:rPr>
          <w:rFonts w:ascii="Arial" w:hAnsi="Arial" w:cs="Arial"/>
          <w:color w:val="000000" w:themeColor="text1"/>
          <w:sz w:val="24"/>
          <w:szCs w:val="24"/>
        </w:rPr>
      </w:pPr>
    </w:p>
    <w:p w14:paraId="64F2F205" w14:textId="5AA36EB7" w:rsidR="00F80358" w:rsidRPr="00F80358" w:rsidRDefault="00E36346" w:rsidP="00E36346">
      <w:pPr>
        <w:jc w:val="center"/>
        <w:rPr>
          <w:rFonts w:ascii="Arial" w:hAnsi="Arial" w:cs="Arial"/>
          <w:color w:val="000000" w:themeColor="text1"/>
          <w:sz w:val="24"/>
          <w:szCs w:val="24"/>
        </w:rPr>
      </w:pPr>
      <w:r w:rsidRPr="00E36346">
        <w:rPr>
          <w:rFonts w:ascii="Arial" w:hAnsi="Arial" w:cs="Arial"/>
          <w:noProof/>
          <w:color w:val="000000" w:themeColor="text1"/>
          <w:sz w:val="24"/>
          <w:szCs w:val="24"/>
        </w:rPr>
        <w:drawing>
          <wp:inline distT="0" distB="0" distL="0" distR="0" wp14:anchorId="4ADB59C4" wp14:editId="5C0F94A2">
            <wp:extent cx="5943600" cy="308991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89910"/>
                    </a:xfrm>
                    <a:prstGeom prst="rect">
                      <a:avLst/>
                    </a:prstGeom>
                    <a:noFill/>
                    <a:ln>
                      <a:noFill/>
                    </a:ln>
                    <a:effectLst/>
                  </pic:spPr>
                </pic:pic>
              </a:graphicData>
            </a:graphic>
          </wp:inline>
        </w:drawing>
      </w:r>
    </w:p>
    <w:p w14:paraId="7B8A51A2" w14:textId="77777777" w:rsidR="00F80358" w:rsidRDefault="00F80358" w:rsidP="00F80358">
      <w:pPr>
        <w:rPr>
          <w:rFonts w:ascii="Arial" w:hAnsi="Arial" w:cs="Arial"/>
          <w:color w:val="000000" w:themeColor="text1"/>
          <w:sz w:val="24"/>
          <w:szCs w:val="24"/>
        </w:rPr>
      </w:pPr>
      <w:r w:rsidRPr="00F80358">
        <w:rPr>
          <w:rFonts w:ascii="Arial" w:hAnsi="Arial" w:cs="Arial"/>
          <w:color w:val="000000" w:themeColor="text1"/>
          <w:sz w:val="24"/>
          <w:szCs w:val="24"/>
        </w:rPr>
        <w:t xml:space="preserve">Once a SQL statement has been identified that needs more investigation, a drill down to additional statistics is a single click away.  </w:t>
      </w:r>
    </w:p>
    <w:p w14:paraId="3DB388F5" w14:textId="77777777" w:rsidR="00E36346" w:rsidRDefault="00F80358" w:rsidP="00F80358">
      <w:pPr>
        <w:rPr>
          <w:rFonts w:ascii="Arial" w:hAnsi="Arial" w:cs="Arial"/>
          <w:color w:val="000000" w:themeColor="text1"/>
          <w:sz w:val="24"/>
          <w:szCs w:val="24"/>
        </w:rPr>
      </w:pPr>
      <w:r w:rsidRPr="00F80358">
        <w:rPr>
          <w:rFonts w:ascii="Arial" w:hAnsi="Arial" w:cs="Arial"/>
          <w:color w:val="000000" w:themeColor="text1"/>
          <w:sz w:val="24"/>
          <w:szCs w:val="24"/>
        </w:rPr>
        <w:t xml:space="preserve">Additional metrics for the statement are visible on the SQL details landing page.  Comparisons can be made between different execution plans of the same SQL statement or how the SQL statement runs on different databases in the fleet. </w:t>
      </w:r>
    </w:p>
    <w:p w14:paraId="573B8E5E" w14:textId="2B99FBEB" w:rsidR="00F80358" w:rsidRDefault="00F80358" w:rsidP="00F80358">
      <w:pPr>
        <w:rPr>
          <w:rFonts w:ascii="Arial" w:hAnsi="Arial" w:cs="Arial"/>
          <w:color w:val="000000" w:themeColor="text1"/>
          <w:sz w:val="24"/>
          <w:szCs w:val="24"/>
        </w:rPr>
      </w:pPr>
      <w:r w:rsidRPr="00F80358">
        <w:rPr>
          <w:rFonts w:ascii="Arial" w:hAnsi="Arial" w:cs="Arial"/>
          <w:color w:val="000000" w:themeColor="text1"/>
          <w:sz w:val="24"/>
          <w:szCs w:val="24"/>
        </w:rPr>
        <w:t>Additionally, an execution plan can be viewed for the SQL statement with a toggle between hash plan values.</w:t>
      </w:r>
    </w:p>
    <w:p w14:paraId="4D6222D6" w14:textId="5941CA46" w:rsidR="00E36346" w:rsidRPr="00F80358" w:rsidRDefault="00E36346" w:rsidP="00F80358">
      <w:pPr>
        <w:rPr>
          <w:rFonts w:ascii="Arial" w:hAnsi="Arial" w:cs="Arial"/>
          <w:color w:val="000000" w:themeColor="text1"/>
          <w:sz w:val="24"/>
          <w:szCs w:val="24"/>
        </w:rPr>
      </w:pPr>
      <w:r w:rsidRPr="00E36346">
        <w:rPr>
          <w:rFonts w:ascii="Arial" w:hAnsi="Arial" w:cs="Arial"/>
          <w:noProof/>
          <w:color w:val="000000" w:themeColor="text1"/>
          <w:sz w:val="24"/>
          <w:szCs w:val="24"/>
        </w:rPr>
        <w:lastRenderedPageBreak/>
        <w:drawing>
          <wp:inline distT="0" distB="0" distL="0" distR="0" wp14:anchorId="4BF9D225" wp14:editId="49FFB2CD">
            <wp:extent cx="5943600" cy="2764155"/>
            <wp:effectExtent l="0" t="0" r="0" b="0"/>
            <wp:docPr id="2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64155"/>
                    </a:xfrm>
                    <a:prstGeom prst="rect">
                      <a:avLst/>
                    </a:prstGeom>
                    <a:noFill/>
                    <a:ln>
                      <a:noFill/>
                    </a:ln>
                    <a:effectLst/>
                  </pic:spPr>
                </pic:pic>
              </a:graphicData>
            </a:graphic>
          </wp:inline>
        </w:drawing>
      </w:r>
    </w:p>
    <w:p w14:paraId="66D61709" w14:textId="77777777" w:rsidR="00F80358" w:rsidRDefault="00F80358" w:rsidP="00F80358">
      <w:pPr>
        <w:shd w:val="clear" w:color="auto" w:fill="FFFFFF"/>
        <w:spacing w:before="150" w:after="100" w:afterAutospacing="1" w:line="240" w:lineRule="auto"/>
        <w:ind w:left="720"/>
        <w:rPr>
          <w:rFonts w:ascii="Arial" w:eastAsia="Times New Roman" w:hAnsi="Arial" w:cs="Arial"/>
          <w:color w:val="000000" w:themeColor="text1"/>
          <w:sz w:val="24"/>
          <w:szCs w:val="24"/>
          <w:lang w:eastAsia="en-IN" w:bidi="hi-IN"/>
        </w:rPr>
      </w:pPr>
    </w:p>
    <w:p w14:paraId="2716230A" w14:textId="77777777" w:rsidR="004015F9" w:rsidRDefault="004015F9" w:rsidP="004015F9">
      <w:pPr>
        <w:pStyle w:val="Heading1"/>
        <w:rPr>
          <w:rFonts w:ascii="Arial" w:hAnsi="Arial" w:cs="Arial"/>
          <w:b/>
          <w:bCs/>
          <w:color w:val="000000" w:themeColor="text1"/>
          <w:sz w:val="28"/>
          <w:szCs w:val="28"/>
        </w:rPr>
      </w:pPr>
      <w:bookmarkStart w:id="13" w:name="_Toc136377639"/>
      <w:r w:rsidRPr="004015F9">
        <w:rPr>
          <w:rFonts w:ascii="Arial" w:eastAsia="Times New Roman" w:hAnsi="Arial" w:cs="Arial"/>
          <w:b/>
          <w:bCs/>
          <w:color w:val="000000" w:themeColor="text1"/>
          <w:sz w:val="28"/>
          <w:szCs w:val="28"/>
          <w:lang w:eastAsia="en-IN" w:bidi="hi-IN"/>
        </w:rPr>
        <w:t xml:space="preserve">4. </w:t>
      </w:r>
      <w:r w:rsidRPr="004015F9">
        <w:rPr>
          <w:rFonts w:ascii="Arial" w:hAnsi="Arial" w:cs="Arial"/>
          <w:b/>
          <w:bCs/>
          <w:color w:val="000000" w:themeColor="text1"/>
          <w:sz w:val="28"/>
          <w:szCs w:val="28"/>
        </w:rPr>
        <w:t>Exadata Insights</w:t>
      </w:r>
      <w:bookmarkEnd w:id="13"/>
    </w:p>
    <w:p w14:paraId="2611E1F8" w14:textId="77777777" w:rsidR="00FC10A1" w:rsidRPr="00FC10A1" w:rsidRDefault="00FC10A1" w:rsidP="00FC10A1"/>
    <w:p w14:paraId="174B05C3" w14:textId="444CEF4D" w:rsidR="004015F9" w:rsidRPr="001F04A1" w:rsidRDefault="004015F9" w:rsidP="001F04A1">
      <w:pPr>
        <w:jc w:val="both"/>
        <w:rPr>
          <w:rFonts w:ascii="Arial" w:hAnsi="Arial" w:cs="Arial"/>
          <w:sz w:val="24"/>
          <w:szCs w:val="24"/>
        </w:rPr>
      </w:pPr>
      <w:r w:rsidRPr="001F04A1">
        <w:rPr>
          <w:rFonts w:ascii="Arial" w:hAnsi="Arial" w:cs="Arial"/>
          <w:sz w:val="24"/>
          <w:szCs w:val="24"/>
        </w:rPr>
        <w:t>Exadata Insights analyze the resource utilization of Exadata systems (Database Machines, Cloud Service, and Cloud Customer), and identify the spare capacity for new workloads. This gives view of all Exadata systems across enterprise to help optimize capacity based on proactive planning, and drive database consolidation use cases.</w:t>
      </w:r>
    </w:p>
    <w:p w14:paraId="18DFAA84" w14:textId="4862CDEC" w:rsidR="004015F9" w:rsidRPr="001F04A1" w:rsidRDefault="004015F9" w:rsidP="001F04A1">
      <w:pPr>
        <w:jc w:val="both"/>
        <w:rPr>
          <w:rFonts w:ascii="Arial" w:hAnsi="Arial" w:cs="Arial"/>
          <w:sz w:val="24"/>
          <w:szCs w:val="24"/>
        </w:rPr>
      </w:pPr>
      <w:r w:rsidRPr="001F04A1">
        <w:rPr>
          <w:rFonts w:ascii="Arial" w:hAnsi="Arial" w:cs="Arial"/>
          <w:sz w:val="24"/>
          <w:szCs w:val="24"/>
        </w:rPr>
        <w:t xml:space="preserve">With Exadata Insights, </w:t>
      </w:r>
    </w:p>
    <w:p w14:paraId="579D48F7" w14:textId="77777777" w:rsidR="004015F9" w:rsidRPr="001F04A1" w:rsidRDefault="004015F9" w:rsidP="001F04A1">
      <w:pPr>
        <w:jc w:val="both"/>
        <w:rPr>
          <w:rFonts w:ascii="Arial" w:hAnsi="Arial" w:cs="Arial"/>
          <w:sz w:val="24"/>
          <w:szCs w:val="24"/>
        </w:rPr>
      </w:pPr>
      <w:r w:rsidRPr="001F04A1">
        <w:rPr>
          <w:rFonts w:ascii="Arial" w:hAnsi="Arial" w:cs="Arial"/>
          <w:sz w:val="24"/>
          <w:szCs w:val="24"/>
        </w:rPr>
        <w:t>Analyze resource usage of databases/hosts across the enterprise</w:t>
      </w:r>
    </w:p>
    <w:p w14:paraId="480522B7" w14:textId="77777777" w:rsidR="004015F9" w:rsidRPr="001F04A1" w:rsidRDefault="004015F9" w:rsidP="001F04A1">
      <w:pPr>
        <w:jc w:val="both"/>
        <w:rPr>
          <w:rFonts w:ascii="Arial" w:hAnsi="Arial" w:cs="Arial"/>
          <w:sz w:val="24"/>
          <w:szCs w:val="24"/>
        </w:rPr>
      </w:pPr>
      <w:r w:rsidRPr="001F04A1">
        <w:rPr>
          <w:rFonts w:ascii="Arial" w:hAnsi="Arial" w:cs="Arial"/>
          <w:sz w:val="24"/>
          <w:szCs w:val="24"/>
        </w:rPr>
        <w:t>Forecast future demand for resources based on historical trends</w:t>
      </w:r>
    </w:p>
    <w:p w14:paraId="0811B168" w14:textId="77777777" w:rsidR="004015F9" w:rsidRPr="001F04A1" w:rsidRDefault="004015F9" w:rsidP="001F04A1">
      <w:pPr>
        <w:jc w:val="both"/>
        <w:rPr>
          <w:rFonts w:ascii="Arial" w:hAnsi="Arial" w:cs="Arial"/>
          <w:sz w:val="24"/>
          <w:szCs w:val="24"/>
        </w:rPr>
      </w:pPr>
      <w:r w:rsidRPr="001F04A1">
        <w:rPr>
          <w:rFonts w:ascii="Arial" w:hAnsi="Arial" w:cs="Arial"/>
          <w:sz w:val="24"/>
          <w:szCs w:val="24"/>
        </w:rPr>
        <w:t>Compare SQL performance across databases and identify common patterns</w:t>
      </w:r>
    </w:p>
    <w:p w14:paraId="29CF9DFA" w14:textId="77777777" w:rsidR="004015F9" w:rsidRDefault="004015F9" w:rsidP="001F04A1">
      <w:pPr>
        <w:jc w:val="both"/>
        <w:rPr>
          <w:rFonts w:ascii="Arial" w:hAnsi="Arial" w:cs="Arial"/>
          <w:sz w:val="24"/>
          <w:szCs w:val="24"/>
        </w:rPr>
      </w:pPr>
      <w:r w:rsidRPr="001F04A1">
        <w:rPr>
          <w:rFonts w:ascii="Arial" w:hAnsi="Arial" w:cs="Arial"/>
          <w:sz w:val="24"/>
          <w:szCs w:val="24"/>
        </w:rPr>
        <w:t>Identify SQL performance trends across enterprise-wide databases</w:t>
      </w:r>
    </w:p>
    <w:p w14:paraId="16491EB3" w14:textId="77777777" w:rsidR="001F04A1" w:rsidRPr="001F04A1" w:rsidRDefault="001F04A1" w:rsidP="001F04A1">
      <w:pPr>
        <w:jc w:val="both"/>
        <w:rPr>
          <w:rFonts w:ascii="Arial" w:hAnsi="Arial" w:cs="Arial"/>
          <w:sz w:val="24"/>
          <w:szCs w:val="24"/>
        </w:rPr>
      </w:pPr>
    </w:p>
    <w:p w14:paraId="4A3B6AB9" w14:textId="647A0D54" w:rsidR="001100C7" w:rsidRPr="00E36346" w:rsidRDefault="001100C7" w:rsidP="001100C7">
      <w:pPr>
        <w:pStyle w:val="Heading2"/>
        <w:rPr>
          <w:rFonts w:ascii="Arial" w:hAnsi="Arial" w:cs="Arial"/>
          <w:b/>
          <w:bCs/>
          <w:color w:val="000000" w:themeColor="text1"/>
        </w:rPr>
      </w:pPr>
      <w:bookmarkStart w:id="14" w:name="_Toc136377640"/>
      <w:r w:rsidRPr="00E36346">
        <w:rPr>
          <w:rFonts w:ascii="Arial" w:hAnsi="Arial" w:cs="Arial"/>
          <w:b/>
          <w:bCs/>
          <w:color w:val="000000" w:themeColor="text1"/>
        </w:rPr>
        <w:t>a. To access Exadata insights</w:t>
      </w:r>
      <w:bookmarkEnd w:id="14"/>
    </w:p>
    <w:p w14:paraId="3071F5A9" w14:textId="126E427B" w:rsidR="001100C7" w:rsidRPr="001F04A1" w:rsidRDefault="001100C7" w:rsidP="001100C7">
      <w:pPr>
        <w:shd w:val="clear" w:color="auto" w:fill="FFFFFF"/>
        <w:spacing w:before="300" w:after="300" w:line="240" w:lineRule="auto"/>
        <w:rPr>
          <w:rFonts w:ascii="Arial" w:eastAsia="Times New Roman" w:hAnsi="Arial" w:cs="Arial"/>
          <w:sz w:val="24"/>
          <w:szCs w:val="24"/>
          <w:lang w:eastAsia="en-IN" w:bidi="hi-IN"/>
        </w:rPr>
      </w:pPr>
      <w:r w:rsidRPr="001100C7">
        <w:rPr>
          <w:rFonts w:ascii="Arial" w:eastAsia="Times New Roman" w:hAnsi="Arial" w:cs="Arial"/>
          <w:b/>
          <w:bCs/>
          <w:sz w:val="24"/>
          <w:szCs w:val="24"/>
          <w:lang w:eastAsia="en-IN" w:bidi="hi-IN"/>
        </w:rPr>
        <w:t>Step 1:</w:t>
      </w:r>
      <w:r>
        <w:rPr>
          <w:rFonts w:ascii="Segoe UI" w:eastAsia="Times New Roman" w:hAnsi="Segoe UI" w:cs="Segoe UI"/>
          <w:sz w:val="24"/>
          <w:szCs w:val="24"/>
          <w:lang w:eastAsia="en-IN" w:bidi="hi-IN"/>
        </w:rPr>
        <w:t xml:space="preserve"> </w:t>
      </w:r>
      <w:r w:rsidRPr="001F04A1">
        <w:rPr>
          <w:rFonts w:ascii="Arial" w:eastAsia="Times New Roman" w:hAnsi="Arial" w:cs="Arial"/>
          <w:sz w:val="24"/>
          <w:szCs w:val="24"/>
          <w:lang w:eastAsia="en-IN" w:bidi="hi-IN"/>
        </w:rPr>
        <w:t>To get a unified view of enterprise-wide resource utilization and performance of Exadata Database Machine systems from the Operations Insights main menu, click </w:t>
      </w:r>
      <w:r w:rsidRPr="001F04A1">
        <w:rPr>
          <w:rFonts w:ascii="Arial" w:eastAsia="Times New Roman" w:hAnsi="Arial" w:cs="Arial"/>
          <w:b/>
          <w:bCs/>
          <w:sz w:val="24"/>
          <w:szCs w:val="24"/>
          <w:lang w:eastAsia="en-IN" w:bidi="hi-IN"/>
        </w:rPr>
        <w:t>Exadata Insights</w:t>
      </w:r>
      <w:r w:rsidRPr="001F04A1">
        <w:rPr>
          <w:rFonts w:ascii="Arial" w:eastAsia="Times New Roman" w:hAnsi="Arial" w:cs="Arial"/>
          <w:sz w:val="24"/>
          <w:szCs w:val="24"/>
          <w:lang w:eastAsia="en-IN" w:bidi="hi-IN"/>
        </w:rPr>
        <w:t> to display the fleet-wide Exadata System Capacity Planning dashboard.</w:t>
      </w:r>
    </w:p>
    <w:p w14:paraId="06F5E50E" w14:textId="77777777" w:rsidR="001100C7" w:rsidRPr="001F04A1" w:rsidRDefault="001100C7" w:rsidP="00E351FA">
      <w:pPr>
        <w:pStyle w:val="ListParagraph"/>
        <w:numPr>
          <w:ilvl w:val="0"/>
          <w:numId w:val="4"/>
        </w:numPr>
        <w:shd w:val="clear" w:color="auto" w:fill="FFFFFF"/>
        <w:spacing w:before="300" w:after="300" w:line="240" w:lineRule="auto"/>
        <w:rPr>
          <w:rFonts w:ascii="Arial" w:eastAsia="Times New Roman" w:hAnsi="Arial" w:cs="Arial"/>
          <w:sz w:val="24"/>
          <w:szCs w:val="24"/>
          <w:lang w:eastAsia="en-IN" w:bidi="hi-IN"/>
        </w:rPr>
      </w:pPr>
      <w:r w:rsidRPr="001F04A1">
        <w:rPr>
          <w:rFonts w:ascii="Arial" w:eastAsia="Times New Roman" w:hAnsi="Arial" w:cs="Arial"/>
          <w:sz w:val="24"/>
          <w:szCs w:val="24"/>
          <w:lang w:eastAsia="en-IN" w:bidi="hi-IN"/>
        </w:rPr>
        <w:t xml:space="preserve">The Exadata System Capacity Planning dashboard, </w:t>
      </w:r>
      <w:proofErr w:type="gramStart"/>
      <w:r w:rsidRPr="001F04A1">
        <w:rPr>
          <w:rFonts w:ascii="Arial" w:eastAsia="Times New Roman" w:hAnsi="Arial" w:cs="Arial"/>
          <w:sz w:val="24"/>
          <w:szCs w:val="24"/>
          <w:lang w:eastAsia="en-IN" w:bidi="hi-IN"/>
        </w:rPr>
        <w:t>views  the</w:t>
      </w:r>
      <w:proofErr w:type="gramEnd"/>
      <w:r w:rsidRPr="001F04A1">
        <w:rPr>
          <w:rFonts w:ascii="Arial" w:eastAsia="Times New Roman" w:hAnsi="Arial" w:cs="Arial"/>
          <w:sz w:val="24"/>
          <w:szCs w:val="24"/>
          <w:lang w:eastAsia="en-IN" w:bidi="hi-IN"/>
        </w:rPr>
        <w:t xml:space="preserve"> global Exadata System Inventory, resource utilization by CPU, Exadata Storage, Memory, and Input/Output Per Second (IOPS) for all Exadata Systems. </w:t>
      </w:r>
    </w:p>
    <w:p w14:paraId="4626EB2B" w14:textId="77777777" w:rsidR="00FC10A1" w:rsidRPr="001F04A1" w:rsidRDefault="00FC10A1" w:rsidP="00FC10A1">
      <w:pPr>
        <w:pStyle w:val="ListParagraph"/>
        <w:shd w:val="clear" w:color="auto" w:fill="FFFFFF"/>
        <w:spacing w:before="300" w:after="300" w:line="240" w:lineRule="auto"/>
        <w:rPr>
          <w:rFonts w:ascii="Arial" w:eastAsia="Times New Roman" w:hAnsi="Arial" w:cs="Arial"/>
          <w:sz w:val="24"/>
          <w:szCs w:val="24"/>
          <w:lang w:eastAsia="en-IN" w:bidi="hi-IN"/>
        </w:rPr>
      </w:pPr>
    </w:p>
    <w:p w14:paraId="1EEA216C" w14:textId="226107FB" w:rsidR="001100C7" w:rsidRPr="001F04A1" w:rsidRDefault="001100C7" w:rsidP="00E351FA">
      <w:pPr>
        <w:pStyle w:val="ListParagraph"/>
        <w:numPr>
          <w:ilvl w:val="0"/>
          <w:numId w:val="4"/>
        </w:numPr>
        <w:shd w:val="clear" w:color="auto" w:fill="FFFFFF"/>
        <w:spacing w:before="300" w:after="300" w:line="240" w:lineRule="auto"/>
        <w:rPr>
          <w:rFonts w:ascii="Arial" w:eastAsia="Times New Roman" w:hAnsi="Arial" w:cs="Arial"/>
          <w:sz w:val="24"/>
          <w:szCs w:val="24"/>
          <w:lang w:eastAsia="en-IN" w:bidi="hi-IN"/>
        </w:rPr>
      </w:pPr>
      <w:r w:rsidRPr="001F04A1">
        <w:rPr>
          <w:rFonts w:ascii="Arial" w:eastAsia="Times New Roman" w:hAnsi="Arial" w:cs="Arial"/>
          <w:sz w:val="24"/>
          <w:szCs w:val="24"/>
          <w:lang w:eastAsia="en-IN" w:bidi="hi-IN"/>
        </w:rPr>
        <w:t>Compare current and forecasted resource usage between Exadata Systems, and identify which systems could potentially run into problems due to current high utilization, or may run into problems in the future per forecasted high utilization.</w:t>
      </w:r>
    </w:p>
    <w:p w14:paraId="70E07E9A" w14:textId="77777777" w:rsidR="00FC10A1" w:rsidRPr="001F04A1" w:rsidRDefault="00FC10A1" w:rsidP="00FC10A1">
      <w:pPr>
        <w:pStyle w:val="ListParagraph"/>
        <w:rPr>
          <w:rFonts w:ascii="Arial" w:eastAsia="Times New Roman" w:hAnsi="Arial" w:cs="Arial"/>
          <w:sz w:val="24"/>
          <w:szCs w:val="24"/>
          <w:lang w:eastAsia="en-IN" w:bidi="hi-IN"/>
        </w:rPr>
      </w:pPr>
    </w:p>
    <w:p w14:paraId="5E189A33" w14:textId="77777777" w:rsidR="00FC10A1" w:rsidRPr="001F04A1" w:rsidRDefault="00FC10A1" w:rsidP="00FC10A1">
      <w:pPr>
        <w:pStyle w:val="ListParagraph"/>
        <w:shd w:val="clear" w:color="auto" w:fill="FFFFFF"/>
        <w:spacing w:before="300" w:after="300" w:line="240" w:lineRule="auto"/>
        <w:rPr>
          <w:rFonts w:ascii="Arial" w:eastAsia="Times New Roman" w:hAnsi="Arial" w:cs="Arial"/>
          <w:sz w:val="24"/>
          <w:szCs w:val="24"/>
          <w:lang w:eastAsia="en-IN" w:bidi="hi-IN"/>
        </w:rPr>
      </w:pPr>
    </w:p>
    <w:p w14:paraId="0A03695B" w14:textId="16B8AA62" w:rsidR="001100C7" w:rsidRPr="001F04A1" w:rsidRDefault="001100C7" w:rsidP="00E351FA">
      <w:pPr>
        <w:pStyle w:val="ListParagraph"/>
        <w:numPr>
          <w:ilvl w:val="0"/>
          <w:numId w:val="4"/>
        </w:numPr>
        <w:shd w:val="clear" w:color="auto" w:fill="FFFFFF"/>
        <w:spacing w:before="300" w:after="300" w:line="240" w:lineRule="auto"/>
        <w:rPr>
          <w:rFonts w:ascii="Arial" w:eastAsia="Times New Roman" w:hAnsi="Arial" w:cs="Arial"/>
          <w:sz w:val="24"/>
          <w:szCs w:val="24"/>
          <w:lang w:eastAsia="en-IN" w:bidi="hi-IN"/>
        </w:rPr>
      </w:pPr>
      <w:r w:rsidRPr="001F04A1">
        <w:rPr>
          <w:rFonts w:ascii="Arial" w:eastAsia="Times New Roman" w:hAnsi="Arial" w:cs="Arial"/>
          <w:sz w:val="24"/>
          <w:szCs w:val="24"/>
          <w:lang w:eastAsia="en-IN" w:bidi="hi-IN"/>
        </w:rPr>
        <w:lastRenderedPageBreak/>
        <w:t xml:space="preserve">The Current Utilization and Forecast for Exadata Systems table provides a quick view into which systems need immediate attention. </w:t>
      </w:r>
    </w:p>
    <w:p w14:paraId="456D3B2E" w14:textId="77777777" w:rsidR="001100C7" w:rsidRPr="001100C7" w:rsidRDefault="001100C7" w:rsidP="001100C7">
      <w:pPr>
        <w:pStyle w:val="ListParagraph"/>
        <w:shd w:val="clear" w:color="auto" w:fill="FFFFFF"/>
        <w:spacing w:before="300" w:after="300" w:line="240" w:lineRule="auto"/>
        <w:rPr>
          <w:rFonts w:ascii="Segoe UI" w:eastAsia="Times New Roman" w:hAnsi="Segoe UI" w:cs="Segoe UI"/>
          <w:sz w:val="24"/>
          <w:szCs w:val="24"/>
          <w:lang w:eastAsia="en-IN" w:bidi="hi-IN"/>
        </w:rPr>
      </w:pPr>
    </w:p>
    <w:p w14:paraId="3FED79E3" w14:textId="24C7E53A" w:rsidR="001100C7" w:rsidRDefault="001100C7" w:rsidP="001100C7">
      <w:pPr>
        <w:pStyle w:val="ListParagraph"/>
        <w:shd w:val="clear" w:color="auto" w:fill="FFFFFF"/>
        <w:spacing w:before="300" w:after="300" w:line="240" w:lineRule="auto"/>
        <w:rPr>
          <w:rFonts w:ascii="Segoe UI" w:eastAsia="Times New Roman" w:hAnsi="Segoe UI" w:cs="Segoe UI"/>
          <w:sz w:val="24"/>
          <w:szCs w:val="24"/>
          <w:lang w:eastAsia="en-IN" w:bidi="hi-IN"/>
        </w:rPr>
      </w:pPr>
      <w:r>
        <w:rPr>
          <w:noProof/>
          <w:lang w:eastAsia="en-IN" w:bidi="hi-IN"/>
        </w:rPr>
        <w:drawing>
          <wp:inline distT="0" distB="0" distL="0" distR="0" wp14:anchorId="23B1BA6A" wp14:editId="74492DE6">
            <wp:extent cx="5943600" cy="282067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20670"/>
                    </a:xfrm>
                    <a:prstGeom prst="rect">
                      <a:avLst/>
                    </a:prstGeom>
                  </pic:spPr>
                </pic:pic>
              </a:graphicData>
            </a:graphic>
          </wp:inline>
        </w:drawing>
      </w:r>
    </w:p>
    <w:p w14:paraId="183A4541" w14:textId="77777777" w:rsidR="00E36346" w:rsidRDefault="00E36346" w:rsidP="001100C7">
      <w:pPr>
        <w:pStyle w:val="ListParagraph"/>
        <w:shd w:val="clear" w:color="auto" w:fill="FFFFFF"/>
        <w:spacing w:before="300" w:after="300" w:line="240" w:lineRule="auto"/>
        <w:rPr>
          <w:rFonts w:ascii="Segoe UI" w:eastAsia="Times New Roman" w:hAnsi="Segoe UI" w:cs="Segoe UI"/>
          <w:sz w:val="24"/>
          <w:szCs w:val="24"/>
          <w:lang w:eastAsia="en-IN" w:bidi="hi-IN"/>
        </w:rPr>
      </w:pPr>
    </w:p>
    <w:p w14:paraId="5671B47B" w14:textId="77777777" w:rsidR="0098050C" w:rsidRPr="00F15FDA" w:rsidRDefault="0098050C" w:rsidP="00F15FDA">
      <w:pPr>
        <w:pStyle w:val="Heading1"/>
        <w:rPr>
          <w:rFonts w:ascii="Arial" w:hAnsi="Arial" w:cs="Arial"/>
          <w:b/>
          <w:bCs/>
          <w:color w:val="000000" w:themeColor="text1"/>
          <w:sz w:val="28"/>
          <w:szCs w:val="28"/>
        </w:rPr>
      </w:pPr>
      <w:bookmarkStart w:id="15" w:name="_Toc136377641"/>
      <w:r w:rsidRPr="00F15FDA">
        <w:rPr>
          <w:rFonts w:ascii="Arial" w:hAnsi="Arial" w:cs="Arial"/>
          <w:b/>
          <w:bCs/>
          <w:color w:val="000000" w:themeColor="text1"/>
          <w:sz w:val="28"/>
          <w:szCs w:val="28"/>
        </w:rPr>
        <w:t>5.  ADDM Spotlight</w:t>
      </w:r>
      <w:bookmarkEnd w:id="15"/>
    </w:p>
    <w:p w14:paraId="6325C4DF" w14:textId="77777777" w:rsidR="0098050C" w:rsidRDefault="0098050C" w:rsidP="0098050C">
      <w:pPr>
        <w:pStyle w:val="NoSpacing"/>
        <w:spacing w:line="276" w:lineRule="auto"/>
        <w:jc w:val="both"/>
        <w:rPr>
          <w:rFonts w:ascii="Arial" w:eastAsiaTheme="majorEastAsia" w:hAnsi="Arial" w:cs="Arial"/>
          <w:b/>
          <w:sz w:val="28"/>
          <w:szCs w:val="28"/>
        </w:rPr>
      </w:pPr>
    </w:p>
    <w:p w14:paraId="3AFE9852" w14:textId="4F04CA6A" w:rsidR="0098050C" w:rsidRPr="008C2823" w:rsidRDefault="0098050C" w:rsidP="0098050C">
      <w:pPr>
        <w:jc w:val="both"/>
        <w:rPr>
          <w:rFonts w:ascii="Arial" w:hAnsi="Arial" w:cs="Arial"/>
          <w:sz w:val="24"/>
          <w:szCs w:val="24"/>
        </w:rPr>
      </w:pPr>
      <w:r w:rsidRPr="008C2823">
        <w:rPr>
          <w:rFonts w:ascii="Arial" w:hAnsi="Arial" w:cs="Arial"/>
          <w:sz w:val="24"/>
          <w:szCs w:val="24"/>
        </w:rPr>
        <w:t>Automatic Database Diagnostic Monitor (ADDM) is an expert system that analyses data captured in the Automatic Workload Repository (AWR) snapshots to review performance analysis.</w:t>
      </w:r>
    </w:p>
    <w:p w14:paraId="54265E8D" w14:textId="77777777" w:rsidR="0098050C" w:rsidRDefault="0098050C" w:rsidP="0098050C">
      <w:pPr>
        <w:jc w:val="both"/>
        <w:rPr>
          <w:rFonts w:ascii="Arial" w:hAnsi="Arial" w:cs="Arial"/>
          <w:sz w:val="24"/>
          <w:szCs w:val="24"/>
        </w:rPr>
      </w:pPr>
      <w:r w:rsidRPr="008C2823">
        <w:rPr>
          <w:rFonts w:ascii="Arial" w:hAnsi="Arial" w:cs="Arial"/>
          <w:sz w:val="24"/>
          <w:szCs w:val="24"/>
        </w:rPr>
        <w:t>Operations Insights harvests ADDM data from source databases and highlights these findings and recommendations. Operations insights harvests and stores ADDM data for a duration longer than the event itself, providing with the ability to analyze ADDM findings and recommendations for a collection of events into the past which may no longer exist in the source database.</w:t>
      </w:r>
    </w:p>
    <w:p w14:paraId="5F061C1D" w14:textId="77777777" w:rsidR="0098050C" w:rsidRPr="008C2823" w:rsidRDefault="0098050C" w:rsidP="0098050C">
      <w:pPr>
        <w:jc w:val="both"/>
        <w:rPr>
          <w:rFonts w:ascii="Arial" w:hAnsi="Arial" w:cs="Arial"/>
          <w:sz w:val="24"/>
          <w:szCs w:val="24"/>
        </w:rPr>
      </w:pPr>
      <w:r>
        <w:rPr>
          <w:rFonts w:ascii="Arial" w:hAnsi="Arial" w:cs="Arial"/>
          <w:sz w:val="24"/>
          <w:szCs w:val="24"/>
        </w:rPr>
        <w:t>Supported Versions</w:t>
      </w:r>
    </w:p>
    <w:p w14:paraId="08717D06" w14:textId="77777777" w:rsidR="0098050C" w:rsidRPr="003B3921" w:rsidRDefault="0098050C" w:rsidP="0098050C">
      <w:pPr>
        <w:jc w:val="both"/>
        <w:rPr>
          <w:rFonts w:ascii="Arial" w:hAnsi="Arial" w:cs="Arial"/>
          <w:sz w:val="24"/>
          <w:szCs w:val="24"/>
        </w:rPr>
      </w:pPr>
      <w:r w:rsidRPr="008C2823">
        <w:rPr>
          <w:rFonts w:ascii="Arial" w:hAnsi="Arial" w:cs="Arial"/>
          <w:sz w:val="24"/>
          <w:szCs w:val="24"/>
        </w:rPr>
        <w:t>ADDM Spotlight supports Virtual Machine, Bare Metal, databases managed by Management Agent, and non PDB databases version 18c and above.</w:t>
      </w:r>
    </w:p>
    <w:p w14:paraId="04D605A8" w14:textId="77777777" w:rsidR="0098050C" w:rsidRDefault="0098050C" w:rsidP="0098050C">
      <w:pPr>
        <w:pStyle w:val="NoSpacing"/>
        <w:spacing w:line="276" w:lineRule="auto"/>
        <w:jc w:val="both"/>
        <w:rPr>
          <w:rFonts w:ascii="Arial" w:hAnsi="Arial" w:cs="Arial"/>
          <w:sz w:val="24"/>
          <w:szCs w:val="24"/>
        </w:rPr>
      </w:pPr>
      <w:r w:rsidRPr="004A1B0F">
        <w:rPr>
          <w:rFonts w:ascii="Arial" w:hAnsi="Arial" w:cs="Arial"/>
          <w:sz w:val="24"/>
          <w:szCs w:val="24"/>
        </w:rPr>
        <w:t>ADDM task results for supported database versions including Oracle Base databases (VM, BM), databases on Exadata Database Service on Dedicated Infrastructure, and databases enabled for Operations Insights via the OCI Management Agent.</w:t>
      </w:r>
    </w:p>
    <w:p w14:paraId="21A3B388" w14:textId="77777777" w:rsidR="0098050C" w:rsidRDefault="0098050C" w:rsidP="0098050C">
      <w:pPr>
        <w:rPr>
          <w:rFonts w:ascii="Arial" w:hAnsi="Arial" w:cs="Arial"/>
          <w:sz w:val="24"/>
          <w:szCs w:val="24"/>
        </w:rPr>
      </w:pPr>
    </w:p>
    <w:p w14:paraId="202B3669" w14:textId="32934EFA" w:rsidR="0098050C" w:rsidRDefault="0098050C" w:rsidP="0098050C">
      <w:pPr>
        <w:pStyle w:val="Heading2"/>
        <w:rPr>
          <w:rFonts w:ascii="Arial" w:hAnsi="Arial" w:cs="Arial"/>
          <w:b/>
          <w:bCs/>
          <w:color w:val="000000" w:themeColor="text1"/>
        </w:rPr>
      </w:pPr>
      <w:bookmarkStart w:id="16" w:name="_Toc136377642"/>
      <w:r w:rsidRPr="0098050C">
        <w:rPr>
          <w:rFonts w:ascii="Arial" w:hAnsi="Arial" w:cs="Arial"/>
          <w:b/>
          <w:bCs/>
          <w:color w:val="000000" w:themeColor="text1"/>
        </w:rPr>
        <w:t>a.</w:t>
      </w:r>
      <w:r w:rsidR="00FC10A1">
        <w:rPr>
          <w:rFonts w:ascii="Arial" w:hAnsi="Arial" w:cs="Arial"/>
          <w:b/>
          <w:bCs/>
          <w:color w:val="000000" w:themeColor="text1"/>
        </w:rPr>
        <w:t xml:space="preserve"> </w:t>
      </w:r>
      <w:r w:rsidRPr="0098050C">
        <w:rPr>
          <w:rFonts w:ascii="Arial" w:hAnsi="Arial" w:cs="Arial"/>
          <w:b/>
          <w:bCs/>
          <w:color w:val="000000" w:themeColor="text1"/>
        </w:rPr>
        <w:t>Database prerequisites</w:t>
      </w:r>
      <w:bookmarkEnd w:id="16"/>
    </w:p>
    <w:p w14:paraId="69167561" w14:textId="77777777" w:rsidR="00FD5770" w:rsidRPr="00FD5770" w:rsidRDefault="00FD5770" w:rsidP="00FD5770"/>
    <w:p w14:paraId="34D310FE" w14:textId="77777777" w:rsidR="0098050C" w:rsidRPr="001F04A1" w:rsidRDefault="0098050C" w:rsidP="001F04A1">
      <w:pPr>
        <w:jc w:val="both"/>
        <w:rPr>
          <w:rFonts w:ascii="Arial" w:hAnsi="Arial" w:cs="Arial"/>
          <w:sz w:val="24"/>
          <w:szCs w:val="24"/>
        </w:rPr>
      </w:pPr>
      <w:bookmarkStart w:id="17" w:name="_Toc136367586"/>
      <w:r w:rsidRPr="001F04A1">
        <w:rPr>
          <w:rFonts w:ascii="Arial" w:hAnsi="Arial" w:cs="Arial"/>
          <w:sz w:val="24"/>
          <w:szCs w:val="24"/>
        </w:rPr>
        <w:t>The following is a list of prerequisites required for different database types in order for ADDM Spotlight to collect and present data.</w:t>
      </w:r>
      <w:bookmarkEnd w:id="17"/>
    </w:p>
    <w:p w14:paraId="203FB89E" w14:textId="77777777" w:rsidR="0098050C" w:rsidRPr="001F04A1" w:rsidRDefault="0098050C" w:rsidP="001F04A1">
      <w:pPr>
        <w:jc w:val="both"/>
        <w:rPr>
          <w:rFonts w:ascii="Arial" w:hAnsi="Arial" w:cs="Arial"/>
          <w:sz w:val="24"/>
          <w:szCs w:val="24"/>
        </w:rPr>
      </w:pPr>
    </w:p>
    <w:p w14:paraId="479A3ECB" w14:textId="77777777" w:rsidR="0098050C" w:rsidRPr="001F04A1" w:rsidRDefault="0098050C" w:rsidP="001F04A1">
      <w:pPr>
        <w:jc w:val="both"/>
        <w:rPr>
          <w:rFonts w:ascii="Arial" w:hAnsi="Arial" w:cs="Arial"/>
          <w:sz w:val="24"/>
          <w:szCs w:val="24"/>
        </w:rPr>
      </w:pPr>
      <w:bookmarkStart w:id="18" w:name="_Toc136367587"/>
      <w:r w:rsidRPr="001F04A1">
        <w:rPr>
          <w:rFonts w:ascii="Arial" w:hAnsi="Arial" w:cs="Arial"/>
          <w:sz w:val="24"/>
          <w:szCs w:val="24"/>
        </w:rPr>
        <w:lastRenderedPageBreak/>
        <w:t xml:space="preserve">PDB: A </w:t>
      </w:r>
      <w:proofErr w:type="spellStart"/>
      <w:r w:rsidRPr="001F04A1">
        <w:rPr>
          <w:rFonts w:ascii="Arial" w:hAnsi="Arial" w:cs="Arial"/>
          <w:sz w:val="24"/>
          <w:szCs w:val="24"/>
        </w:rPr>
        <w:t>one time</w:t>
      </w:r>
      <w:proofErr w:type="spellEnd"/>
      <w:r w:rsidRPr="001F04A1">
        <w:rPr>
          <w:rFonts w:ascii="Arial" w:hAnsi="Arial" w:cs="Arial"/>
          <w:sz w:val="24"/>
          <w:szCs w:val="24"/>
        </w:rPr>
        <w:t xml:space="preserve"> set of steps need be performed in order to enable ADDM Spotlight in PDBs, these steps do not require a database restart. Log in to the PDB to be enabled as SYS and execute the following statements:</w:t>
      </w:r>
      <w:bookmarkEnd w:id="18"/>
    </w:p>
    <w:p w14:paraId="0367D0D6" w14:textId="77777777" w:rsidR="0098050C" w:rsidRPr="001F04A1" w:rsidRDefault="0098050C" w:rsidP="001F04A1">
      <w:pPr>
        <w:jc w:val="both"/>
        <w:rPr>
          <w:rFonts w:ascii="Arial" w:hAnsi="Arial" w:cs="Arial"/>
          <w:sz w:val="24"/>
          <w:szCs w:val="24"/>
        </w:rPr>
      </w:pPr>
    </w:p>
    <w:p w14:paraId="40C3421D" w14:textId="77777777" w:rsidR="0098050C" w:rsidRPr="001F04A1" w:rsidRDefault="0098050C" w:rsidP="001F04A1">
      <w:pPr>
        <w:jc w:val="both"/>
        <w:rPr>
          <w:rFonts w:ascii="Arial" w:hAnsi="Arial" w:cs="Arial"/>
          <w:sz w:val="24"/>
          <w:szCs w:val="24"/>
        </w:rPr>
      </w:pPr>
      <w:bookmarkStart w:id="19" w:name="_Toc136367588"/>
      <w:r w:rsidRPr="001F04A1">
        <w:rPr>
          <w:rFonts w:ascii="Arial" w:hAnsi="Arial" w:cs="Arial"/>
          <w:sz w:val="24"/>
          <w:szCs w:val="24"/>
        </w:rPr>
        <w:t>alter session set container=&lt;</w:t>
      </w:r>
      <w:proofErr w:type="spellStart"/>
      <w:r w:rsidRPr="001F04A1">
        <w:rPr>
          <w:rFonts w:ascii="Arial" w:hAnsi="Arial" w:cs="Arial"/>
          <w:sz w:val="24"/>
          <w:szCs w:val="24"/>
        </w:rPr>
        <w:t>container_name</w:t>
      </w:r>
      <w:proofErr w:type="spellEnd"/>
      <w:r w:rsidRPr="001F04A1">
        <w:rPr>
          <w:rFonts w:ascii="Arial" w:hAnsi="Arial" w:cs="Arial"/>
          <w:sz w:val="24"/>
          <w:szCs w:val="24"/>
        </w:rPr>
        <w:t>&gt;;</w:t>
      </w:r>
      <w:bookmarkEnd w:id="19"/>
    </w:p>
    <w:p w14:paraId="1DCC17FF" w14:textId="77777777" w:rsidR="0098050C" w:rsidRPr="001F04A1" w:rsidRDefault="0098050C" w:rsidP="001F04A1">
      <w:pPr>
        <w:jc w:val="both"/>
        <w:rPr>
          <w:rFonts w:ascii="Arial" w:hAnsi="Arial" w:cs="Arial"/>
          <w:sz w:val="24"/>
          <w:szCs w:val="24"/>
        </w:rPr>
      </w:pPr>
      <w:bookmarkStart w:id="20" w:name="_Toc136367589"/>
      <w:r w:rsidRPr="001F04A1">
        <w:rPr>
          <w:rFonts w:ascii="Arial" w:hAnsi="Arial" w:cs="Arial"/>
          <w:sz w:val="24"/>
          <w:szCs w:val="24"/>
        </w:rPr>
        <w:t xml:space="preserve">alter system set </w:t>
      </w:r>
      <w:proofErr w:type="spellStart"/>
      <w:r w:rsidRPr="001F04A1">
        <w:rPr>
          <w:rFonts w:ascii="Arial" w:hAnsi="Arial" w:cs="Arial"/>
          <w:sz w:val="24"/>
          <w:szCs w:val="24"/>
        </w:rPr>
        <w:t>awr_pdb_autoflush_enabled</w:t>
      </w:r>
      <w:proofErr w:type="spellEnd"/>
      <w:r w:rsidRPr="001F04A1">
        <w:rPr>
          <w:rFonts w:ascii="Arial" w:hAnsi="Arial" w:cs="Arial"/>
          <w:sz w:val="24"/>
          <w:szCs w:val="24"/>
        </w:rPr>
        <w:t>=true;</w:t>
      </w:r>
      <w:bookmarkEnd w:id="20"/>
    </w:p>
    <w:p w14:paraId="48B5C1FD" w14:textId="7431E6C5" w:rsidR="0098050C" w:rsidRPr="001F04A1" w:rsidRDefault="0098050C" w:rsidP="001F04A1">
      <w:pPr>
        <w:jc w:val="both"/>
        <w:rPr>
          <w:rFonts w:ascii="Arial" w:hAnsi="Arial" w:cs="Arial"/>
          <w:sz w:val="24"/>
          <w:szCs w:val="24"/>
        </w:rPr>
      </w:pPr>
      <w:bookmarkStart w:id="21" w:name="_Toc136367590"/>
      <w:r w:rsidRPr="001F04A1">
        <w:rPr>
          <w:rFonts w:ascii="Arial" w:hAnsi="Arial" w:cs="Arial"/>
          <w:sz w:val="24"/>
          <w:szCs w:val="24"/>
        </w:rPr>
        <w:t xml:space="preserve">exec </w:t>
      </w:r>
      <w:proofErr w:type="spellStart"/>
      <w:r w:rsidRPr="001F04A1">
        <w:rPr>
          <w:rFonts w:ascii="Arial" w:hAnsi="Arial" w:cs="Arial"/>
          <w:sz w:val="24"/>
          <w:szCs w:val="24"/>
        </w:rPr>
        <w:t>dbms_workload_</w:t>
      </w:r>
      <w:proofErr w:type="gramStart"/>
      <w:r w:rsidRPr="001F04A1">
        <w:rPr>
          <w:rFonts w:ascii="Arial" w:hAnsi="Arial" w:cs="Arial"/>
          <w:sz w:val="24"/>
          <w:szCs w:val="24"/>
        </w:rPr>
        <w:t>repository.modify</w:t>
      </w:r>
      <w:proofErr w:type="gramEnd"/>
      <w:r w:rsidRPr="001F04A1">
        <w:rPr>
          <w:rFonts w:ascii="Arial" w:hAnsi="Arial" w:cs="Arial"/>
          <w:sz w:val="24"/>
          <w:szCs w:val="24"/>
        </w:rPr>
        <w:t>_snapshot_settings</w:t>
      </w:r>
      <w:proofErr w:type="spellEnd"/>
      <w:r w:rsidRPr="001F04A1">
        <w:rPr>
          <w:rFonts w:ascii="Arial" w:hAnsi="Arial" w:cs="Arial"/>
          <w:sz w:val="24"/>
          <w:szCs w:val="24"/>
        </w:rPr>
        <w:t>(interval=&gt;60);</w:t>
      </w:r>
      <w:bookmarkEnd w:id="21"/>
    </w:p>
    <w:p w14:paraId="4AFA54B5" w14:textId="66F58666" w:rsidR="0098050C" w:rsidRPr="001F04A1" w:rsidRDefault="0098050C" w:rsidP="001F04A1">
      <w:pPr>
        <w:jc w:val="both"/>
        <w:rPr>
          <w:rFonts w:ascii="Arial" w:hAnsi="Arial" w:cs="Arial"/>
          <w:sz w:val="24"/>
          <w:szCs w:val="24"/>
        </w:rPr>
      </w:pPr>
      <w:bookmarkStart w:id="22" w:name="_Toc136367591"/>
      <w:r w:rsidRPr="001F04A1">
        <w:rPr>
          <w:rFonts w:ascii="Arial" w:hAnsi="Arial" w:cs="Arial"/>
          <w:sz w:val="24"/>
          <w:szCs w:val="24"/>
        </w:rPr>
        <w:t xml:space="preserve">Virtual Machine, Bare Metal, </w:t>
      </w:r>
      <w:proofErr w:type="spellStart"/>
      <w:r w:rsidRPr="001F04A1">
        <w:rPr>
          <w:rFonts w:ascii="Arial" w:hAnsi="Arial" w:cs="Arial"/>
          <w:sz w:val="24"/>
          <w:szCs w:val="24"/>
        </w:rPr>
        <w:t>ExaDB</w:t>
      </w:r>
      <w:proofErr w:type="spellEnd"/>
      <w:r w:rsidRPr="001F04A1">
        <w:rPr>
          <w:rFonts w:ascii="Arial" w:hAnsi="Arial" w:cs="Arial"/>
          <w:sz w:val="24"/>
          <w:szCs w:val="24"/>
        </w:rPr>
        <w:t xml:space="preserve">-D databases, and Management Agent managed databases: If </w:t>
      </w:r>
      <w:proofErr w:type="spellStart"/>
      <w:r w:rsidRPr="001F04A1">
        <w:rPr>
          <w:rFonts w:ascii="Arial" w:hAnsi="Arial" w:cs="Arial"/>
          <w:sz w:val="24"/>
          <w:szCs w:val="24"/>
        </w:rPr>
        <w:t>dbsnmp</w:t>
      </w:r>
      <w:proofErr w:type="spellEnd"/>
      <w:r w:rsidRPr="001F04A1">
        <w:rPr>
          <w:rFonts w:ascii="Arial" w:hAnsi="Arial" w:cs="Arial"/>
          <w:sz w:val="24"/>
          <w:szCs w:val="24"/>
        </w:rPr>
        <w:t xml:space="preserve"> database user is used to collect the data then no additional steps are required. If any other database user is used to collect the data then log in to the databases to be enabled as SYS and add the following grant to the database user used to collect the data:</w:t>
      </w:r>
      <w:bookmarkEnd w:id="22"/>
    </w:p>
    <w:p w14:paraId="00907368" w14:textId="77777777" w:rsidR="0098050C" w:rsidRPr="001F04A1" w:rsidRDefault="0098050C" w:rsidP="001F04A1">
      <w:pPr>
        <w:jc w:val="both"/>
        <w:rPr>
          <w:rFonts w:ascii="Arial" w:hAnsi="Arial" w:cs="Arial"/>
          <w:sz w:val="24"/>
          <w:szCs w:val="24"/>
        </w:rPr>
      </w:pPr>
      <w:bookmarkStart w:id="23" w:name="_Toc136367592"/>
      <w:r w:rsidRPr="001F04A1">
        <w:rPr>
          <w:rFonts w:ascii="Arial" w:hAnsi="Arial" w:cs="Arial"/>
          <w:sz w:val="24"/>
          <w:szCs w:val="24"/>
        </w:rPr>
        <w:t>If using a common database user (shared between the CDB and PDBs) is being used for monitoring, run the following from the root container:</w:t>
      </w:r>
      <w:bookmarkEnd w:id="23"/>
    </w:p>
    <w:p w14:paraId="0B002018" w14:textId="1E05FE32" w:rsidR="0098050C" w:rsidRPr="001F04A1" w:rsidRDefault="0098050C" w:rsidP="001F04A1">
      <w:pPr>
        <w:jc w:val="both"/>
        <w:rPr>
          <w:rFonts w:ascii="Arial" w:hAnsi="Arial" w:cs="Arial"/>
          <w:sz w:val="24"/>
          <w:szCs w:val="24"/>
        </w:rPr>
      </w:pPr>
      <w:bookmarkStart w:id="24" w:name="_Toc136367593"/>
      <w:r w:rsidRPr="001F04A1">
        <w:rPr>
          <w:rFonts w:ascii="Arial" w:hAnsi="Arial" w:cs="Arial"/>
          <w:sz w:val="24"/>
          <w:szCs w:val="24"/>
        </w:rPr>
        <w:t>grant select any dictionary to &lt;</w:t>
      </w:r>
      <w:proofErr w:type="spellStart"/>
      <w:r w:rsidRPr="001F04A1">
        <w:rPr>
          <w:rFonts w:ascii="Arial" w:hAnsi="Arial" w:cs="Arial"/>
          <w:sz w:val="24"/>
          <w:szCs w:val="24"/>
        </w:rPr>
        <w:t>dbuser</w:t>
      </w:r>
      <w:proofErr w:type="spellEnd"/>
      <w:r w:rsidRPr="001F04A1">
        <w:rPr>
          <w:rFonts w:ascii="Arial" w:hAnsi="Arial" w:cs="Arial"/>
          <w:sz w:val="24"/>
          <w:szCs w:val="24"/>
        </w:rPr>
        <w:t>&gt; CONTAINER=ALL</w:t>
      </w:r>
      <w:bookmarkEnd w:id="24"/>
    </w:p>
    <w:p w14:paraId="1EDBDF76" w14:textId="77777777" w:rsidR="0098050C" w:rsidRPr="001F04A1" w:rsidRDefault="0098050C" w:rsidP="00FD5770">
      <w:pPr>
        <w:rPr>
          <w:rFonts w:ascii="Arial" w:hAnsi="Arial" w:cs="Arial"/>
          <w:sz w:val="24"/>
          <w:szCs w:val="24"/>
        </w:rPr>
      </w:pPr>
      <w:bookmarkStart w:id="25" w:name="_Toc136367594"/>
      <w:r w:rsidRPr="001F04A1">
        <w:rPr>
          <w:rFonts w:ascii="Arial" w:hAnsi="Arial" w:cs="Arial"/>
          <w:sz w:val="24"/>
          <w:szCs w:val="24"/>
        </w:rPr>
        <w:t>If using a non-common user:</w:t>
      </w:r>
      <w:bookmarkEnd w:id="25"/>
    </w:p>
    <w:p w14:paraId="741861D2" w14:textId="217CE2C8" w:rsidR="0098050C" w:rsidRPr="001F04A1" w:rsidRDefault="0098050C" w:rsidP="00FD5770">
      <w:pPr>
        <w:rPr>
          <w:rFonts w:ascii="Arial" w:hAnsi="Arial" w:cs="Arial"/>
          <w:sz w:val="24"/>
          <w:szCs w:val="24"/>
        </w:rPr>
      </w:pPr>
      <w:bookmarkStart w:id="26" w:name="_Toc136367595"/>
      <w:r w:rsidRPr="001F04A1">
        <w:rPr>
          <w:rFonts w:ascii="Arial" w:hAnsi="Arial" w:cs="Arial"/>
          <w:sz w:val="24"/>
          <w:szCs w:val="24"/>
        </w:rPr>
        <w:t>grant select any dictionary to &lt;</w:t>
      </w:r>
      <w:proofErr w:type="spellStart"/>
      <w:r w:rsidRPr="001F04A1">
        <w:rPr>
          <w:rFonts w:ascii="Arial" w:hAnsi="Arial" w:cs="Arial"/>
          <w:sz w:val="24"/>
          <w:szCs w:val="24"/>
        </w:rPr>
        <w:t>dbuser</w:t>
      </w:r>
      <w:proofErr w:type="spellEnd"/>
      <w:r w:rsidRPr="001F04A1">
        <w:rPr>
          <w:rFonts w:ascii="Arial" w:hAnsi="Arial" w:cs="Arial"/>
          <w:sz w:val="24"/>
          <w:szCs w:val="24"/>
        </w:rPr>
        <w:t>&gt;</w:t>
      </w:r>
      <w:bookmarkEnd w:id="26"/>
    </w:p>
    <w:p w14:paraId="1588A62F" w14:textId="77777777" w:rsidR="0098050C" w:rsidRPr="00FD5770" w:rsidRDefault="0098050C" w:rsidP="00FD5770">
      <w:pPr>
        <w:rPr>
          <w:rFonts w:ascii="Arial" w:hAnsi="Arial" w:cs="Arial"/>
        </w:rPr>
      </w:pPr>
    </w:p>
    <w:p w14:paraId="365C1CA9" w14:textId="77777777" w:rsidR="0098050C" w:rsidRDefault="0098050C" w:rsidP="00F15FDA">
      <w:pPr>
        <w:pStyle w:val="Heading1"/>
        <w:rPr>
          <w:rFonts w:ascii="Arial" w:hAnsi="Arial" w:cs="Arial"/>
          <w:b/>
          <w:bCs/>
          <w:color w:val="000000" w:themeColor="text1"/>
          <w:sz w:val="28"/>
          <w:szCs w:val="28"/>
        </w:rPr>
      </w:pPr>
      <w:bookmarkStart w:id="27" w:name="_Toc136377643"/>
      <w:r w:rsidRPr="00F15FDA">
        <w:rPr>
          <w:rFonts w:ascii="Arial" w:hAnsi="Arial" w:cs="Arial"/>
          <w:b/>
          <w:bCs/>
          <w:color w:val="000000" w:themeColor="text1"/>
          <w:sz w:val="28"/>
          <w:szCs w:val="28"/>
        </w:rPr>
        <w:t>6. AWR Hub</w:t>
      </w:r>
      <w:bookmarkEnd w:id="27"/>
    </w:p>
    <w:p w14:paraId="2F211376" w14:textId="77777777" w:rsidR="00F15FDA" w:rsidRPr="00F15FDA" w:rsidRDefault="00F15FDA" w:rsidP="00F15FDA"/>
    <w:p w14:paraId="06C45318" w14:textId="77777777" w:rsidR="0098050C" w:rsidRDefault="0098050C" w:rsidP="0098050C">
      <w:pPr>
        <w:jc w:val="both"/>
        <w:rPr>
          <w:rFonts w:ascii="Arial" w:hAnsi="Arial" w:cs="Arial"/>
          <w:sz w:val="24"/>
          <w:szCs w:val="24"/>
        </w:rPr>
      </w:pPr>
      <w:r w:rsidRPr="004E7EEA">
        <w:rPr>
          <w:rFonts w:ascii="Arial" w:hAnsi="Arial" w:cs="Arial"/>
          <w:sz w:val="24"/>
          <w:szCs w:val="24"/>
        </w:rPr>
        <w:t>The AWR Hub collects AWR (Automatic Workload Repository) snapshots from multiple Oracle Autonomous Databases and provides a central location for snapshots. The AWR Hub is a schema in the Operations Insights Warehouse and the data is stored for 25 months.</w:t>
      </w:r>
    </w:p>
    <w:p w14:paraId="34B46F13" w14:textId="1A9112D7" w:rsidR="0098050C" w:rsidRPr="004E7EEA" w:rsidRDefault="0098050C" w:rsidP="0098050C">
      <w:pPr>
        <w:jc w:val="both"/>
        <w:rPr>
          <w:rFonts w:ascii="Arial" w:hAnsi="Arial" w:cs="Arial"/>
          <w:sz w:val="24"/>
          <w:szCs w:val="24"/>
        </w:rPr>
      </w:pPr>
      <w:r w:rsidRPr="004E7EEA">
        <w:rPr>
          <w:rFonts w:ascii="Arial" w:hAnsi="Arial" w:cs="Arial"/>
          <w:sz w:val="24"/>
          <w:szCs w:val="24"/>
        </w:rPr>
        <w:t xml:space="preserve">The Oracle Database Automatic Workload Repository (AWR) collects, processes, and maintains performance statistics for the database that can later be displayed in both reports and views. A built-in AWR </w:t>
      </w:r>
      <w:r w:rsidR="00FD5770" w:rsidRPr="004E7EEA">
        <w:rPr>
          <w:rFonts w:ascii="Arial" w:hAnsi="Arial" w:cs="Arial"/>
          <w:sz w:val="24"/>
          <w:szCs w:val="24"/>
        </w:rPr>
        <w:t>repository that exists in every Oracle Database</w:t>
      </w:r>
      <w:r w:rsidRPr="004E7EEA">
        <w:rPr>
          <w:rFonts w:ascii="Arial" w:hAnsi="Arial" w:cs="Arial"/>
          <w:sz w:val="24"/>
          <w:szCs w:val="24"/>
        </w:rPr>
        <w:t xml:space="preserve"> stores this data. AWR data contains important performance statistics about the Oracle Database and can be used for Oracle Database perfor</w:t>
      </w:r>
      <w:r>
        <w:rPr>
          <w:rFonts w:ascii="Arial" w:hAnsi="Arial" w:cs="Arial"/>
          <w:sz w:val="24"/>
          <w:szCs w:val="24"/>
        </w:rPr>
        <w:t>mance, diagnostics, and tuning.</w:t>
      </w:r>
    </w:p>
    <w:p w14:paraId="0915FDF4" w14:textId="77777777" w:rsidR="0098050C" w:rsidRDefault="0098050C" w:rsidP="0098050C">
      <w:pPr>
        <w:jc w:val="both"/>
        <w:rPr>
          <w:rFonts w:ascii="Arial" w:hAnsi="Arial" w:cs="Arial"/>
          <w:sz w:val="24"/>
          <w:szCs w:val="24"/>
        </w:rPr>
      </w:pPr>
      <w:r w:rsidRPr="004E7EEA">
        <w:rPr>
          <w:rFonts w:ascii="Arial" w:hAnsi="Arial" w:cs="Arial"/>
          <w:sz w:val="24"/>
          <w:szCs w:val="24"/>
        </w:rPr>
        <w:t>To handle AWR data from multiple databases, Operations Insights provides AWR Hub, a cloud-based repository that collects and consolidates AWR snapshots from multiple databases in OCI tenancy.</w:t>
      </w:r>
    </w:p>
    <w:p w14:paraId="2BBC2926" w14:textId="77777777" w:rsidR="0098050C" w:rsidRDefault="0098050C" w:rsidP="0098050C">
      <w:pPr>
        <w:jc w:val="both"/>
        <w:rPr>
          <w:rFonts w:ascii="Arial" w:hAnsi="Arial" w:cs="Arial"/>
          <w:sz w:val="24"/>
          <w:szCs w:val="24"/>
        </w:rPr>
      </w:pPr>
      <w:r w:rsidRPr="00821B3D">
        <w:rPr>
          <w:rFonts w:ascii="Arial" w:hAnsi="Arial" w:cs="Arial"/>
          <w:sz w:val="24"/>
          <w:szCs w:val="24"/>
        </w:rPr>
        <w:t>The AWR Hub provides a repository to easily generate reports for Operations Insights databases.  Up to 25 months of AWR reports can be accessed for the entire fleet in a single location.</w:t>
      </w:r>
    </w:p>
    <w:p w14:paraId="6C83506C" w14:textId="77777777" w:rsidR="0098050C" w:rsidRPr="004E7EEA" w:rsidRDefault="0098050C" w:rsidP="0098050C">
      <w:pPr>
        <w:jc w:val="both"/>
        <w:rPr>
          <w:rFonts w:ascii="Arial" w:hAnsi="Arial" w:cs="Arial"/>
          <w:sz w:val="24"/>
          <w:szCs w:val="24"/>
        </w:rPr>
      </w:pPr>
      <w:r w:rsidRPr="004E7EEA">
        <w:rPr>
          <w:rFonts w:ascii="Arial" w:hAnsi="Arial" w:cs="Arial"/>
          <w:sz w:val="24"/>
          <w:szCs w:val="24"/>
        </w:rPr>
        <w:t>With AWR Hub</w:t>
      </w:r>
      <w:r>
        <w:rPr>
          <w:rFonts w:ascii="Arial" w:hAnsi="Arial" w:cs="Arial"/>
          <w:sz w:val="24"/>
          <w:szCs w:val="24"/>
        </w:rPr>
        <w:t>:</w:t>
      </w:r>
    </w:p>
    <w:p w14:paraId="04B1333A" w14:textId="77777777" w:rsidR="0098050C" w:rsidRPr="004E7EEA" w:rsidRDefault="0098050C" w:rsidP="00E351FA">
      <w:pPr>
        <w:pStyle w:val="ListParagraph"/>
        <w:numPr>
          <w:ilvl w:val="0"/>
          <w:numId w:val="5"/>
        </w:numPr>
        <w:jc w:val="both"/>
        <w:rPr>
          <w:rFonts w:ascii="Arial" w:hAnsi="Arial" w:cs="Arial"/>
          <w:sz w:val="24"/>
          <w:szCs w:val="24"/>
        </w:rPr>
      </w:pPr>
      <w:r w:rsidRPr="004E7EEA">
        <w:rPr>
          <w:rFonts w:ascii="Arial" w:hAnsi="Arial" w:cs="Arial"/>
          <w:sz w:val="24"/>
          <w:szCs w:val="24"/>
        </w:rPr>
        <w:t>Track and analyze SQL plan changes for workloads within a single database</w:t>
      </w:r>
    </w:p>
    <w:p w14:paraId="1D06F271" w14:textId="77777777" w:rsidR="0098050C" w:rsidRPr="004E7EEA" w:rsidRDefault="0098050C" w:rsidP="00E351FA">
      <w:pPr>
        <w:pStyle w:val="ListParagraph"/>
        <w:numPr>
          <w:ilvl w:val="0"/>
          <w:numId w:val="5"/>
        </w:numPr>
        <w:jc w:val="both"/>
        <w:rPr>
          <w:rFonts w:ascii="Arial" w:hAnsi="Arial" w:cs="Arial"/>
          <w:sz w:val="24"/>
          <w:szCs w:val="24"/>
        </w:rPr>
      </w:pPr>
      <w:r w:rsidRPr="004E7EEA">
        <w:rPr>
          <w:rFonts w:ascii="Arial" w:hAnsi="Arial" w:cs="Arial"/>
          <w:sz w:val="24"/>
          <w:szCs w:val="24"/>
        </w:rPr>
        <w:t>Track and analyze SQL plan changes for workloads across multiple databases</w:t>
      </w:r>
    </w:p>
    <w:p w14:paraId="2E8F9FA2" w14:textId="77777777" w:rsidR="0098050C" w:rsidRPr="004E7EEA" w:rsidRDefault="0098050C" w:rsidP="00E351FA">
      <w:pPr>
        <w:pStyle w:val="ListParagraph"/>
        <w:numPr>
          <w:ilvl w:val="0"/>
          <w:numId w:val="5"/>
        </w:numPr>
        <w:jc w:val="both"/>
        <w:rPr>
          <w:rFonts w:ascii="Arial" w:hAnsi="Arial" w:cs="Arial"/>
          <w:sz w:val="24"/>
          <w:szCs w:val="24"/>
        </w:rPr>
      </w:pPr>
      <w:r w:rsidRPr="004E7EEA">
        <w:rPr>
          <w:rFonts w:ascii="Arial" w:hAnsi="Arial" w:cs="Arial"/>
          <w:sz w:val="24"/>
          <w:szCs w:val="24"/>
        </w:rPr>
        <w:t>Understand past and present workload (SQL) performance over a period of two years or above.</w:t>
      </w:r>
    </w:p>
    <w:p w14:paraId="56EBE7BC" w14:textId="77777777" w:rsidR="0098050C" w:rsidRDefault="0098050C" w:rsidP="00E351FA">
      <w:pPr>
        <w:pStyle w:val="ListParagraph"/>
        <w:numPr>
          <w:ilvl w:val="0"/>
          <w:numId w:val="5"/>
        </w:numPr>
        <w:jc w:val="both"/>
        <w:rPr>
          <w:rFonts w:ascii="Arial" w:hAnsi="Arial" w:cs="Arial"/>
          <w:sz w:val="24"/>
          <w:szCs w:val="24"/>
        </w:rPr>
      </w:pPr>
      <w:r w:rsidRPr="004E7EEA">
        <w:rPr>
          <w:rFonts w:ascii="Arial" w:hAnsi="Arial" w:cs="Arial"/>
          <w:sz w:val="24"/>
          <w:szCs w:val="24"/>
        </w:rPr>
        <w:lastRenderedPageBreak/>
        <w:t>Build custom dashboards to plot SQL performance statistics, database waits, CPU usage history, connections established, etc.</w:t>
      </w:r>
    </w:p>
    <w:p w14:paraId="332607FD" w14:textId="77777777" w:rsidR="0098050C" w:rsidRDefault="0098050C" w:rsidP="0098050C">
      <w:pPr>
        <w:pStyle w:val="ListParagraph"/>
        <w:jc w:val="both"/>
        <w:rPr>
          <w:rFonts w:ascii="Arial" w:hAnsi="Arial" w:cs="Arial"/>
          <w:sz w:val="24"/>
          <w:szCs w:val="24"/>
        </w:rPr>
      </w:pPr>
    </w:p>
    <w:p w14:paraId="142AB1F2" w14:textId="77777777" w:rsidR="00FD5770" w:rsidRDefault="00FD5770" w:rsidP="0098050C">
      <w:pPr>
        <w:pStyle w:val="ListParagraph"/>
        <w:jc w:val="both"/>
        <w:rPr>
          <w:rFonts w:ascii="Arial" w:hAnsi="Arial" w:cs="Arial"/>
          <w:b/>
          <w:sz w:val="24"/>
          <w:szCs w:val="24"/>
        </w:rPr>
      </w:pPr>
    </w:p>
    <w:p w14:paraId="550D55F1" w14:textId="77777777" w:rsidR="0098050C" w:rsidRDefault="0098050C" w:rsidP="0098050C">
      <w:pPr>
        <w:pStyle w:val="ListParagraph"/>
        <w:jc w:val="both"/>
        <w:rPr>
          <w:rFonts w:ascii="Arial" w:hAnsi="Arial" w:cs="Arial"/>
          <w:b/>
          <w:sz w:val="24"/>
          <w:szCs w:val="24"/>
        </w:rPr>
      </w:pPr>
      <w:r w:rsidRPr="004E7EEA">
        <w:rPr>
          <w:rFonts w:ascii="Arial" w:hAnsi="Arial" w:cs="Arial"/>
          <w:b/>
          <w:sz w:val="24"/>
          <w:szCs w:val="24"/>
        </w:rPr>
        <w:t>AWR Hub configuration steps</w:t>
      </w:r>
    </w:p>
    <w:p w14:paraId="7BA6E101" w14:textId="77777777" w:rsidR="0098050C" w:rsidRDefault="0098050C" w:rsidP="0098050C">
      <w:pPr>
        <w:pStyle w:val="ListParagraph"/>
        <w:jc w:val="both"/>
        <w:rPr>
          <w:rFonts w:ascii="Arial" w:hAnsi="Arial" w:cs="Arial"/>
          <w:b/>
          <w:sz w:val="24"/>
          <w:szCs w:val="24"/>
        </w:rPr>
      </w:pPr>
    </w:p>
    <w:p w14:paraId="4C12D721" w14:textId="77777777" w:rsidR="0098050C" w:rsidRDefault="0098050C" w:rsidP="0098050C">
      <w:pPr>
        <w:pStyle w:val="ListParagraph"/>
        <w:ind w:left="0"/>
        <w:jc w:val="both"/>
        <w:rPr>
          <w:rFonts w:ascii="Arial" w:hAnsi="Arial" w:cs="Arial"/>
          <w:b/>
          <w:sz w:val="24"/>
          <w:szCs w:val="24"/>
        </w:rPr>
      </w:pPr>
      <w:r>
        <w:rPr>
          <w:noProof/>
          <w:lang w:eastAsia="en-IN" w:bidi="hi-IN"/>
        </w:rPr>
        <w:drawing>
          <wp:inline distT="0" distB="0" distL="0" distR="0" wp14:anchorId="73B36F4E" wp14:editId="45C200D7">
            <wp:extent cx="6300470" cy="1212850"/>
            <wp:effectExtent l="0" t="0" r="5080" b="635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1212850"/>
                    </a:xfrm>
                    <a:prstGeom prst="rect">
                      <a:avLst/>
                    </a:prstGeom>
                  </pic:spPr>
                </pic:pic>
              </a:graphicData>
            </a:graphic>
          </wp:inline>
        </w:drawing>
      </w:r>
    </w:p>
    <w:p w14:paraId="3900272F" w14:textId="77777777" w:rsidR="00F83136" w:rsidRPr="00333BAF" w:rsidRDefault="00F83136" w:rsidP="0098050C">
      <w:pPr>
        <w:pStyle w:val="ListParagraph"/>
        <w:ind w:left="0"/>
        <w:jc w:val="both"/>
        <w:rPr>
          <w:rFonts w:ascii="Arial" w:hAnsi="Arial" w:cs="Arial"/>
          <w:b/>
          <w:sz w:val="24"/>
          <w:szCs w:val="24"/>
        </w:rPr>
      </w:pPr>
    </w:p>
    <w:p w14:paraId="09D3D8E5" w14:textId="77777777" w:rsidR="0098050C" w:rsidRPr="0098050C" w:rsidRDefault="0098050C" w:rsidP="0098050C">
      <w:pPr>
        <w:jc w:val="both"/>
        <w:rPr>
          <w:rFonts w:ascii="Arial" w:hAnsi="Arial" w:cs="Arial"/>
          <w:bCs/>
          <w:sz w:val="24"/>
          <w:szCs w:val="24"/>
        </w:rPr>
      </w:pPr>
      <w:r>
        <w:rPr>
          <w:rFonts w:ascii="Arial" w:hAnsi="Arial" w:cs="Arial"/>
          <w:b/>
          <w:sz w:val="24"/>
          <w:szCs w:val="24"/>
        </w:rPr>
        <w:t>step</w:t>
      </w:r>
      <w:r w:rsidRPr="00CC599B">
        <w:rPr>
          <w:rFonts w:ascii="Arial" w:hAnsi="Arial" w:cs="Arial"/>
          <w:b/>
          <w:sz w:val="24"/>
          <w:szCs w:val="24"/>
        </w:rPr>
        <w:t xml:space="preserve">1. </w:t>
      </w:r>
      <w:r w:rsidRPr="0098050C">
        <w:rPr>
          <w:rFonts w:ascii="Arial" w:hAnsi="Arial" w:cs="Arial"/>
          <w:bCs/>
          <w:sz w:val="24"/>
          <w:szCs w:val="24"/>
        </w:rPr>
        <w:t xml:space="preserve">Create Warehouse and AWR </w:t>
      </w:r>
    </w:p>
    <w:p w14:paraId="1F347CBF" w14:textId="77777777" w:rsidR="0098050C" w:rsidRPr="0098050C" w:rsidRDefault="0098050C" w:rsidP="0098050C">
      <w:pPr>
        <w:jc w:val="both"/>
        <w:rPr>
          <w:rFonts w:ascii="Arial" w:hAnsi="Arial" w:cs="Arial"/>
          <w:bCs/>
          <w:sz w:val="24"/>
          <w:szCs w:val="24"/>
        </w:rPr>
      </w:pPr>
      <w:r>
        <w:rPr>
          <w:rFonts w:ascii="Arial" w:hAnsi="Arial" w:cs="Arial"/>
          <w:b/>
          <w:sz w:val="24"/>
          <w:szCs w:val="24"/>
        </w:rPr>
        <w:t xml:space="preserve">Step 2. </w:t>
      </w:r>
      <w:r w:rsidRPr="0098050C">
        <w:rPr>
          <w:rFonts w:ascii="Arial" w:hAnsi="Arial" w:cs="Arial"/>
          <w:bCs/>
          <w:sz w:val="24"/>
          <w:szCs w:val="24"/>
        </w:rPr>
        <w:t xml:space="preserve">Associate bucket with AWR </w:t>
      </w:r>
    </w:p>
    <w:p w14:paraId="3BA25DAA" w14:textId="77777777" w:rsidR="0098050C" w:rsidRPr="0098050C" w:rsidRDefault="0098050C" w:rsidP="0098050C">
      <w:pPr>
        <w:jc w:val="both"/>
        <w:rPr>
          <w:rFonts w:ascii="Arial" w:hAnsi="Arial" w:cs="Arial"/>
          <w:bCs/>
          <w:sz w:val="24"/>
          <w:szCs w:val="24"/>
        </w:rPr>
      </w:pPr>
      <w:r>
        <w:rPr>
          <w:rFonts w:ascii="Arial" w:hAnsi="Arial" w:cs="Arial"/>
          <w:b/>
          <w:sz w:val="24"/>
          <w:szCs w:val="24"/>
        </w:rPr>
        <w:t>Step 3</w:t>
      </w:r>
      <w:r w:rsidRPr="00CC599B">
        <w:rPr>
          <w:rFonts w:ascii="Arial" w:hAnsi="Arial" w:cs="Arial"/>
          <w:b/>
          <w:sz w:val="24"/>
          <w:szCs w:val="24"/>
        </w:rPr>
        <w:t xml:space="preserve">. </w:t>
      </w:r>
      <w:r w:rsidRPr="0098050C">
        <w:rPr>
          <w:rFonts w:ascii="Arial" w:hAnsi="Arial" w:cs="Arial"/>
          <w:bCs/>
          <w:sz w:val="24"/>
          <w:szCs w:val="24"/>
        </w:rPr>
        <w:t>Configure source databases to send AWR snapshots to AWR Hub</w:t>
      </w:r>
    </w:p>
    <w:p w14:paraId="31D7BAAC" w14:textId="73B6BCA3" w:rsidR="0098050C" w:rsidRPr="00F83136" w:rsidRDefault="0098050C" w:rsidP="00F83136">
      <w:pPr>
        <w:rPr>
          <w:rFonts w:ascii="Arial" w:hAnsi="Arial" w:cs="Arial"/>
          <w:sz w:val="24"/>
          <w:szCs w:val="24"/>
        </w:rPr>
      </w:pPr>
      <w:bookmarkStart w:id="28" w:name="_Toc136367596"/>
      <w:r w:rsidRPr="00F83136">
        <w:rPr>
          <w:rFonts w:ascii="Arial" w:hAnsi="Arial" w:cs="Arial"/>
          <w:b/>
          <w:sz w:val="24"/>
          <w:szCs w:val="24"/>
        </w:rPr>
        <w:t xml:space="preserve">Step 4. </w:t>
      </w:r>
      <w:r w:rsidRPr="00F83136">
        <w:rPr>
          <w:rFonts w:ascii="Arial" w:hAnsi="Arial" w:cs="Arial"/>
          <w:sz w:val="24"/>
          <w:szCs w:val="24"/>
        </w:rPr>
        <w:t>Create database users, download wallet, and provide access to AWR Hub</w:t>
      </w:r>
      <w:bookmarkEnd w:id="28"/>
    </w:p>
    <w:p w14:paraId="3C213638" w14:textId="77777777" w:rsidR="0098050C" w:rsidRPr="00CC599B" w:rsidRDefault="0098050C" w:rsidP="0098050C"/>
    <w:p w14:paraId="1F46D95C" w14:textId="446FB033" w:rsidR="0098050C" w:rsidRDefault="0098050C" w:rsidP="0098050C">
      <w:pPr>
        <w:pStyle w:val="Heading1"/>
        <w:rPr>
          <w:rFonts w:ascii="Arial" w:hAnsi="Arial" w:cs="Arial"/>
          <w:b/>
          <w:bCs/>
          <w:color w:val="auto"/>
          <w:sz w:val="28"/>
          <w:szCs w:val="28"/>
        </w:rPr>
      </w:pPr>
      <w:bookmarkStart w:id="29" w:name="_Toc136367597"/>
      <w:bookmarkStart w:id="30" w:name="_Toc136377644"/>
      <w:r>
        <w:rPr>
          <w:rFonts w:ascii="Arial" w:hAnsi="Arial" w:cs="Arial"/>
          <w:b/>
          <w:bCs/>
          <w:color w:val="auto"/>
          <w:sz w:val="28"/>
          <w:szCs w:val="28"/>
        </w:rPr>
        <w:t>7</w:t>
      </w:r>
      <w:r w:rsidRPr="007E5764">
        <w:rPr>
          <w:rFonts w:ascii="Arial" w:hAnsi="Arial" w:cs="Arial"/>
          <w:b/>
          <w:bCs/>
          <w:color w:val="auto"/>
          <w:sz w:val="28"/>
          <w:szCs w:val="28"/>
        </w:rPr>
        <w:t>.</w:t>
      </w:r>
      <w:r>
        <w:rPr>
          <w:rFonts w:ascii="Arial" w:hAnsi="Arial" w:cs="Arial"/>
          <w:b/>
          <w:bCs/>
          <w:color w:val="auto"/>
          <w:sz w:val="28"/>
          <w:szCs w:val="28"/>
        </w:rPr>
        <w:t xml:space="preserve"> </w:t>
      </w:r>
      <w:r w:rsidRPr="00CC599B">
        <w:rPr>
          <w:rFonts w:ascii="Arial" w:hAnsi="Arial" w:cs="Arial"/>
          <w:b/>
          <w:bCs/>
          <w:color w:val="auto"/>
          <w:sz w:val="28"/>
          <w:szCs w:val="28"/>
        </w:rPr>
        <w:t>Enterprise Manager</w:t>
      </w:r>
      <w:r>
        <w:rPr>
          <w:rFonts w:ascii="Arial" w:hAnsi="Arial" w:cs="Arial"/>
          <w:b/>
          <w:bCs/>
          <w:color w:val="auto"/>
          <w:sz w:val="28"/>
          <w:szCs w:val="28"/>
        </w:rPr>
        <w:t xml:space="preserve"> (</w:t>
      </w:r>
      <w:r w:rsidRPr="00CC599B">
        <w:rPr>
          <w:rFonts w:ascii="Arial" w:hAnsi="Arial" w:cs="Arial"/>
          <w:b/>
          <w:bCs/>
          <w:color w:val="auto"/>
          <w:sz w:val="28"/>
          <w:szCs w:val="28"/>
        </w:rPr>
        <w:t>EM</w:t>
      </w:r>
      <w:r>
        <w:rPr>
          <w:rFonts w:ascii="Arial" w:hAnsi="Arial" w:cs="Arial"/>
          <w:b/>
          <w:bCs/>
          <w:color w:val="auto"/>
          <w:sz w:val="28"/>
          <w:szCs w:val="28"/>
        </w:rPr>
        <w:t>)</w:t>
      </w:r>
      <w:r w:rsidRPr="00CC599B">
        <w:rPr>
          <w:rFonts w:ascii="Arial" w:hAnsi="Arial" w:cs="Arial"/>
          <w:b/>
          <w:bCs/>
          <w:color w:val="auto"/>
          <w:sz w:val="28"/>
          <w:szCs w:val="28"/>
        </w:rPr>
        <w:t xml:space="preserve"> Warehouse</w:t>
      </w:r>
      <w:bookmarkEnd w:id="29"/>
      <w:bookmarkEnd w:id="30"/>
      <w:r w:rsidRPr="00CC599B">
        <w:rPr>
          <w:rFonts w:ascii="Arial" w:hAnsi="Arial" w:cs="Arial"/>
          <w:b/>
          <w:bCs/>
          <w:color w:val="auto"/>
          <w:sz w:val="28"/>
          <w:szCs w:val="28"/>
        </w:rPr>
        <w:t xml:space="preserve"> </w:t>
      </w:r>
    </w:p>
    <w:p w14:paraId="0BC77F74" w14:textId="77777777" w:rsidR="0098050C" w:rsidRPr="0098050C" w:rsidRDefault="0098050C" w:rsidP="0098050C"/>
    <w:p w14:paraId="7C0D59C3" w14:textId="77777777" w:rsidR="0098050C" w:rsidRPr="00CC599B" w:rsidRDefault="0098050C" w:rsidP="0098050C">
      <w:pPr>
        <w:jc w:val="both"/>
        <w:rPr>
          <w:rFonts w:ascii="Arial" w:hAnsi="Arial" w:cs="Arial"/>
          <w:sz w:val="24"/>
          <w:szCs w:val="24"/>
        </w:rPr>
      </w:pPr>
      <w:r w:rsidRPr="00CC599B">
        <w:rPr>
          <w:rFonts w:ascii="Arial" w:hAnsi="Arial" w:cs="Arial"/>
          <w:sz w:val="24"/>
          <w:szCs w:val="24"/>
        </w:rPr>
        <w:t xml:space="preserve">Oracle Enterprise Manager (EM) provides a single solution to manage all of Oracle deployments, both in data </w:t>
      </w:r>
      <w:proofErr w:type="spellStart"/>
      <w:r w:rsidRPr="00CC599B">
        <w:rPr>
          <w:rFonts w:ascii="Arial" w:hAnsi="Arial" w:cs="Arial"/>
          <w:sz w:val="24"/>
          <w:szCs w:val="24"/>
        </w:rPr>
        <w:t>center</w:t>
      </w:r>
      <w:proofErr w:type="spellEnd"/>
      <w:r w:rsidRPr="00CC599B">
        <w:rPr>
          <w:rFonts w:ascii="Arial" w:hAnsi="Arial" w:cs="Arial"/>
          <w:sz w:val="24"/>
          <w:szCs w:val="24"/>
        </w:rPr>
        <w:t xml:space="preserve"> and in Oracle Cloud. EM Warehouse provides a convenient way to access and analyze this data using cloud-based to</w:t>
      </w:r>
      <w:r>
        <w:rPr>
          <w:rFonts w:ascii="Arial" w:hAnsi="Arial" w:cs="Arial"/>
          <w:sz w:val="24"/>
          <w:szCs w:val="24"/>
        </w:rPr>
        <w:t>ols and services.</w:t>
      </w:r>
    </w:p>
    <w:p w14:paraId="273988A6" w14:textId="77777777" w:rsidR="0098050C" w:rsidRDefault="0098050C" w:rsidP="0098050C">
      <w:pPr>
        <w:jc w:val="both"/>
        <w:rPr>
          <w:rFonts w:ascii="Arial" w:hAnsi="Arial" w:cs="Arial"/>
          <w:sz w:val="24"/>
          <w:szCs w:val="24"/>
        </w:rPr>
      </w:pPr>
      <w:r w:rsidRPr="00CC599B">
        <w:rPr>
          <w:rFonts w:ascii="Arial" w:hAnsi="Arial" w:cs="Arial"/>
          <w:sz w:val="24"/>
          <w:szCs w:val="24"/>
        </w:rPr>
        <w:t>The EM repository contains critical information such as operational, performance and configuration metrics, and target inventory data for the targets monitored by Enterprise Manager</w:t>
      </w:r>
      <w:r>
        <w:rPr>
          <w:rFonts w:ascii="Arial" w:hAnsi="Arial" w:cs="Arial"/>
          <w:sz w:val="24"/>
          <w:szCs w:val="24"/>
        </w:rPr>
        <w:t>.</w:t>
      </w:r>
    </w:p>
    <w:p w14:paraId="653C170D" w14:textId="77777777" w:rsidR="0098050C" w:rsidRPr="00CC599B" w:rsidRDefault="0098050C" w:rsidP="0098050C">
      <w:pPr>
        <w:jc w:val="both"/>
        <w:rPr>
          <w:rFonts w:ascii="Arial" w:hAnsi="Arial" w:cs="Arial"/>
          <w:sz w:val="24"/>
          <w:szCs w:val="24"/>
        </w:rPr>
      </w:pPr>
      <w:r w:rsidRPr="00CC599B">
        <w:rPr>
          <w:rFonts w:ascii="Arial" w:hAnsi="Arial" w:cs="Arial"/>
          <w:sz w:val="24"/>
          <w:szCs w:val="24"/>
        </w:rPr>
        <w:t>EM Warehouse provides easy access to the wealth of information stored in the repository and allows to use preferred analytics tools to analyze the d</w:t>
      </w:r>
      <w:r>
        <w:rPr>
          <w:rFonts w:ascii="Arial" w:hAnsi="Arial" w:cs="Arial"/>
          <w:sz w:val="24"/>
          <w:szCs w:val="24"/>
        </w:rPr>
        <w:t>ata. use tools such as:</w:t>
      </w:r>
    </w:p>
    <w:p w14:paraId="4D4D4A41" w14:textId="77777777" w:rsidR="0098050C" w:rsidRPr="00690185" w:rsidRDefault="0098050C" w:rsidP="00E351FA">
      <w:pPr>
        <w:pStyle w:val="ListParagraph"/>
        <w:numPr>
          <w:ilvl w:val="0"/>
          <w:numId w:val="6"/>
        </w:numPr>
        <w:jc w:val="both"/>
        <w:rPr>
          <w:rFonts w:ascii="Arial" w:hAnsi="Arial" w:cs="Arial"/>
          <w:sz w:val="24"/>
          <w:szCs w:val="24"/>
        </w:rPr>
      </w:pPr>
      <w:r w:rsidRPr="00690185">
        <w:rPr>
          <w:rFonts w:ascii="Arial" w:hAnsi="Arial" w:cs="Arial"/>
          <w:sz w:val="24"/>
          <w:szCs w:val="24"/>
        </w:rPr>
        <w:t>Jupyter Notebooks</w:t>
      </w:r>
    </w:p>
    <w:p w14:paraId="2926751C" w14:textId="77777777" w:rsidR="0098050C" w:rsidRPr="00690185" w:rsidRDefault="0098050C" w:rsidP="00E351FA">
      <w:pPr>
        <w:pStyle w:val="ListParagraph"/>
        <w:numPr>
          <w:ilvl w:val="0"/>
          <w:numId w:val="6"/>
        </w:numPr>
        <w:jc w:val="both"/>
        <w:rPr>
          <w:rFonts w:ascii="Arial" w:hAnsi="Arial" w:cs="Arial"/>
          <w:sz w:val="24"/>
          <w:szCs w:val="24"/>
        </w:rPr>
      </w:pPr>
      <w:r w:rsidRPr="00690185">
        <w:rPr>
          <w:rFonts w:ascii="Arial" w:hAnsi="Arial" w:cs="Arial"/>
          <w:sz w:val="24"/>
          <w:szCs w:val="24"/>
        </w:rPr>
        <w:t>SQL Queries</w:t>
      </w:r>
    </w:p>
    <w:p w14:paraId="43677050" w14:textId="77777777" w:rsidR="0098050C" w:rsidRDefault="0098050C" w:rsidP="00E351FA">
      <w:pPr>
        <w:pStyle w:val="ListParagraph"/>
        <w:numPr>
          <w:ilvl w:val="0"/>
          <w:numId w:val="6"/>
        </w:numPr>
        <w:jc w:val="both"/>
        <w:rPr>
          <w:rFonts w:ascii="Arial" w:hAnsi="Arial" w:cs="Arial"/>
          <w:sz w:val="24"/>
          <w:szCs w:val="24"/>
        </w:rPr>
      </w:pPr>
      <w:r w:rsidRPr="00690185">
        <w:rPr>
          <w:rFonts w:ascii="Arial" w:hAnsi="Arial" w:cs="Arial"/>
          <w:sz w:val="24"/>
          <w:szCs w:val="24"/>
        </w:rPr>
        <w:t>Oracle Analytics Cloud</w:t>
      </w:r>
    </w:p>
    <w:p w14:paraId="724C8F4A" w14:textId="77777777" w:rsidR="0098050C" w:rsidRDefault="0098050C" w:rsidP="0098050C">
      <w:pPr>
        <w:pStyle w:val="ListParagraph"/>
        <w:jc w:val="both"/>
        <w:rPr>
          <w:rFonts w:ascii="Arial" w:hAnsi="Arial" w:cs="Arial"/>
          <w:sz w:val="24"/>
          <w:szCs w:val="24"/>
        </w:rPr>
      </w:pPr>
    </w:p>
    <w:p w14:paraId="7E220F1A" w14:textId="1623FAD3" w:rsidR="0098050C" w:rsidRPr="0098050C" w:rsidRDefault="0098050C" w:rsidP="0098050C">
      <w:pPr>
        <w:pStyle w:val="Heading2"/>
        <w:rPr>
          <w:rFonts w:ascii="Arial" w:hAnsi="Arial" w:cs="Arial"/>
          <w:b/>
          <w:bCs/>
          <w:color w:val="000000" w:themeColor="text1"/>
        </w:rPr>
      </w:pPr>
      <w:bookmarkStart w:id="31" w:name="_Toc136377645"/>
      <w:r w:rsidRPr="0098050C">
        <w:rPr>
          <w:rFonts w:ascii="Arial" w:hAnsi="Arial" w:cs="Arial"/>
          <w:b/>
          <w:bCs/>
          <w:color w:val="000000" w:themeColor="text1"/>
        </w:rPr>
        <w:t>a.</w:t>
      </w:r>
      <w:r w:rsidR="00F83136">
        <w:rPr>
          <w:rFonts w:ascii="Arial" w:hAnsi="Arial" w:cs="Arial"/>
          <w:b/>
          <w:bCs/>
          <w:color w:val="000000" w:themeColor="text1"/>
        </w:rPr>
        <w:t xml:space="preserve"> </w:t>
      </w:r>
      <w:r w:rsidRPr="0098050C">
        <w:rPr>
          <w:rFonts w:ascii="Arial" w:hAnsi="Arial" w:cs="Arial"/>
          <w:b/>
          <w:bCs/>
          <w:color w:val="000000" w:themeColor="text1"/>
        </w:rPr>
        <w:t>EM Warehouse Deployment Options</w:t>
      </w:r>
      <w:bookmarkEnd w:id="31"/>
    </w:p>
    <w:p w14:paraId="7BAA5725" w14:textId="77777777" w:rsidR="0098050C" w:rsidRPr="00690185" w:rsidRDefault="0098050C" w:rsidP="0098050C">
      <w:pPr>
        <w:jc w:val="both"/>
        <w:rPr>
          <w:rFonts w:ascii="Arial" w:hAnsi="Arial" w:cs="Arial"/>
          <w:sz w:val="24"/>
          <w:szCs w:val="24"/>
        </w:rPr>
      </w:pPr>
      <w:r w:rsidRPr="00690185">
        <w:rPr>
          <w:rFonts w:ascii="Arial" w:hAnsi="Arial" w:cs="Arial"/>
          <w:sz w:val="24"/>
          <w:szCs w:val="24"/>
        </w:rPr>
        <w:t>There are two options for deploying EM Warehouse that take different approaches to storing EM data and that provide with different data analysis options.</w:t>
      </w:r>
    </w:p>
    <w:p w14:paraId="50DE2CA3" w14:textId="77777777" w:rsidR="0098050C" w:rsidRPr="00690185" w:rsidRDefault="0098050C" w:rsidP="0098050C">
      <w:pPr>
        <w:jc w:val="both"/>
        <w:rPr>
          <w:rFonts w:ascii="Arial" w:hAnsi="Arial" w:cs="Arial"/>
          <w:sz w:val="24"/>
          <w:szCs w:val="24"/>
        </w:rPr>
      </w:pPr>
      <w:r w:rsidRPr="00690185">
        <w:rPr>
          <w:rFonts w:ascii="Arial" w:hAnsi="Arial" w:cs="Arial"/>
          <w:sz w:val="24"/>
          <w:szCs w:val="24"/>
        </w:rPr>
        <w:t>Option 1</w:t>
      </w:r>
    </w:p>
    <w:p w14:paraId="76634F57" w14:textId="77777777" w:rsidR="0098050C" w:rsidRPr="00690185" w:rsidRDefault="0098050C" w:rsidP="0098050C">
      <w:pPr>
        <w:jc w:val="both"/>
        <w:rPr>
          <w:rFonts w:ascii="Arial" w:hAnsi="Arial" w:cs="Arial"/>
          <w:sz w:val="24"/>
          <w:szCs w:val="24"/>
        </w:rPr>
      </w:pPr>
      <w:r w:rsidRPr="00690185">
        <w:rPr>
          <w:rFonts w:ascii="Arial" w:hAnsi="Arial" w:cs="Arial"/>
          <w:sz w:val="24"/>
          <w:szCs w:val="24"/>
        </w:rPr>
        <w:t xml:space="preserve">Enterprise Manager data is loaded into OCI Object Store. With this option, use the published Jupyter Notebooks, or build own analytics on top </w:t>
      </w:r>
      <w:r>
        <w:rPr>
          <w:rFonts w:ascii="Arial" w:hAnsi="Arial" w:cs="Arial"/>
          <w:sz w:val="24"/>
          <w:szCs w:val="24"/>
        </w:rPr>
        <w:t>of the data in OCI Object Store</w:t>
      </w:r>
    </w:p>
    <w:p w14:paraId="5AE7AC8C" w14:textId="77777777" w:rsidR="0098050C" w:rsidRPr="00690185" w:rsidRDefault="0098050C" w:rsidP="0098050C">
      <w:pPr>
        <w:jc w:val="both"/>
        <w:rPr>
          <w:rFonts w:ascii="Arial" w:hAnsi="Arial" w:cs="Arial"/>
          <w:sz w:val="24"/>
          <w:szCs w:val="24"/>
        </w:rPr>
      </w:pPr>
      <w:r w:rsidRPr="00690185">
        <w:rPr>
          <w:rFonts w:ascii="Arial" w:hAnsi="Arial" w:cs="Arial"/>
          <w:sz w:val="24"/>
          <w:szCs w:val="24"/>
        </w:rPr>
        <w:t>Option 2</w:t>
      </w:r>
    </w:p>
    <w:p w14:paraId="04D35F17" w14:textId="77777777" w:rsidR="0098050C" w:rsidRDefault="0098050C" w:rsidP="0098050C">
      <w:pPr>
        <w:jc w:val="both"/>
        <w:rPr>
          <w:rFonts w:ascii="Arial" w:hAnsi="Arial" w:cs="Arial"/>
          <w:sz w:val="24"/>
          <w:szCs w:val="24"/>
        </w:rPr>
      </w:pPr>
      <w:r w:rsidRPr="00690185">
        <w:rPr>
          <w:rFonts w:ascii="Arial" w:hAnsi="Arial" w:cs="Arial"/>
          <w:sz w:val="24"/>
          <w:szCs w:val="24"/>
        </w:rPr>
        <w:lastRenderedPageBreak/>
        <w:t>Enterprise Manager data is loaded into an Autonomous Data Warehouse (ADW) in OCI's Operations Insights service. With this option, write own SQL scripts, applications, Jupyter Notebooks or use Oracle Analytics Cloud for further analysis of the data.</w:t>
      </w:r>
    </w:p>
    <w:p w14:paraId="3BF39BDF" w14:textId="77777777" w:rsidR="0098050C" w:rsidRPr="00690185" w:rsidRDefault="0098050C" w:rsidP="0098050C">
      <w:pPr>
        <w:jc w:val="center"/>
        <w:rPr>
          <w:rFonts w:ascii="Arial" w:hAnsi="Arial" w:cs="Arial"/>
          <w:sz w:val="24"/>
          <w:szCs w:val="24"/>
        </w:rPr>
      </w:pPr>
      <w:r>
        <w:rPr>
          <w:noProof/>
          <w:lang w:eastAsia="en-IN" w:bidi="hi-IN"/>
        </w:rPr>
        <w:drawing>
          <wp:inline distT="0" distB="0" distL="0" distR="0" wp14:anchorId="3EA71B89" wp14:editId="2BD83209">
            <wp:extent cx="4780273" cy="2943225"/>
            <wp:effectExtent l="0" t="0" r="1905"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6808" cy="2953406"/>
                    </a:xfrm>
                    <a:prstGeom prst="rect">
                      <a:avLst/>
                    </a:prstGeom>
                  </pic:spPr>
                </pic:pic>
              </a:graphicData>
            </a:graphic>
          </wp:inline>
        </w:drawing>
      </w:r>
    </w:p>
    <w:p w14:paraId="0BAF7B6D" w14:textId="7F714055" w:rsidR="0098050C" w:rsidRDefault="0098050C" w:rsidP="0098050C">
      <w:pPr>
        <w:jc w:val="both"/>
        <w:rPr>
          <w:rFonts w:ascii="Arial" w:hAnsi="Arial" w:cs="Arial"/>
          <w:sz w:val="24"/>
          <w:szCs w:val="24"/>
        </w:rPr>
      </w:pPr>
      <w:r w:rsidRPr="00690185">
        <w:rPr>
          <w:rFonts w:ascii="Arial" w:hAnsi="Arial" w:cs="Arial"/>
          <w:sz w:val="24"/>
          <w:szCs w:val="24"/>
        </w:rPr>
        <w:t>EM repository data is uploaded via Cloud Bridge to an OCI Object Storage Bucket in tenancy. From there, data is transferred via EM Bridge to an Operations Insights Warehouse. EM Warehouse is a schema within the Operations Insights Autonomous Data Warehouse.</w:t>
      </w:r>
    </w:p>
    <w:p w14:paraId="661ECE06" w14:textId="6453E22B" w:rsidR="0098050C" w:rsidRDefault="0098050C" w:rsidP="0098050C">
      <w:pPr>
        <w:pStyle w:val="Heading2"/>
        <w:rPr>
          <w:rFonts w:ascii="Arial" w:hAnsi="Arial" w:cs="Arial"/>
          <w:b/>
          <w:bCs/>
          <w:color w:val="000000" w:themeColor="text1"/>
        </w:rPr>
      </w:pPr>
      <w:bookmarkStart w:id="32" w:name="_Toc136377646"/>
      <w:r w:rsidRPr="0098050C">
        <w:rPr>
          <w:rFonts w:ascii="Arial" w:hAnsi="Arial" w:cs="Arial"/>
          <w:b/>
          <w:bCs/>
          <w:color w:val="000000" w:themeColor="text1"/>
        </w:rPr>
        <w:t>b.</w:t>
      </w:r>
      <w:r>
        <w:rPr>
          <w:rFonts w:ascii="Arial" w:hAnsi="Arial" w:cs="Arial"/>
          <w:b/>
          <w:bCs/>
          <w:color w:val="000000" w:themeColor="text1"/>
        </w:rPr>
        <w:t xml:space="preserve"> </w:t>
      </w:r>
      <w:r w:rsidRPr="0098050C">
        <w:rPr>
          <w:rFonts w:ascii="Arial" w:hAnsi="Arial" w:cs="Arial"/>
          <w:b/>
          <w:bCs/>
          <w:color w:val="000000" w:themeColor="text1"/>
        </w:rPr>
        <w:t>EM Warehouse Licensing</w:t>
      </w:r>
      <w:bookmarkEnd w:id="32"/>
    </w:p>
    <w:p w14:paraId="7DB43B0F" w14:textId="77777777" w:rsidR="0098050C" w:rsidRPr="0098050C" w:rsidRDefault="0098050C" w:rsidP="0098050C"/>
    <w:p w14:paraId="46D2BCAE" w14:textId="77777777" w:rsidR="0098050C" w:rsidRDefault="0098050C" w:rsidP="0098050C">
      <w:pPr>
        <w:jc w:val="both"/>
        <w:rPr>
          <w:rFonts w:ascii="Arial" w:hAnsi="Arial" w:cs="Arial"/>
          <w:sz w:val="24"/>
          <w:szCs w:val="24"/>
        </w:rPr>
      </w:pPr>
      <w:r w:rsidRPr="00360B08">
        <w:rPr>
          <w:rFonts w:ascii="Arial" w:hAnsi="Arial" w:cs="Arial"/>
          <w:sz w:val="24"/>
          <w:szCs w:val="24"/>
        </w:rPr>
        <w:t>The use of Enterprise Manager Warehouse (EM Warehouse) features requires an OCI Operations Insights Service subscription.</w:t>
      </w:r>
    </w:p>
    <w:p w14:paraId="1D9D4CC2" w14:textId="3F49E502" w:rsidR="0098050C" w:rsidRDefault="0098050C" w:rsidP="0098050C">
      <w:pPr>
        <w:pStyle w:val="Heading2"/>
        <w:rPr>
          <w:rFonts w:ascii="Arial" w:hAnsi="Arial" w:cs="Arial"/>
          <w:b/>
          <w:bCs/>
          <w:color w:val="000000" w:themeColor="text1"/>
        </w:rPr>
      </w:pPr>
      <w:bookmarkStart w:id="33" w:name="_Toc136377647"/>
      <w:r w:rsidRPr="0098050C">
        <w:rPr>
          <w:rFonts w:ascii="Arial" w:hAnsi="Arial" w:cs="Arial"/>
          <w:b/>
          <w:bCs/>
          <w:color w:val="000000" w:themeColor="text1"/>
        </w:rPr>
        <w:t>c.</w:t>
      </w:r>
      <w:r>
        <w:rPr>
          <w:rFonts w:ascii="Arial" w:hAnsi="Arial" w:cs="Arial"/>
          <w:b/>
          <w:bCs/>
          <w:color w:val="000000" w:themeColor="text1"/>
        </w:rPr>
        <w:t xml:space="preserve"> </w:t>
      </w:r>
      <w:r w:rsidRPr="0098050C">
        <w:rPr>
          <w:rFonts w:ascii="Arial" w:hAnsi="Arial" w:cs="Arial"/>
          <w:b/>
          <w:bCs/>
          <w:color w:val="000000" w:themeColor="text1"/>
        </w:rPr>
        <w:t>Pricing</w:t>
      </w:r>
      <w:bookmarkEnd w:id="33"/>
    </w:p>
    <w:p w14:paraId="10E35EB0" w14:textId="77777777" w:rsidR="0098050C" w:rsidRPr="0098050C" w:rsidRDefault="0098050C" w:rsidP="0098050C"/>
    <w:p w14:paraId="36967762" w14:textId="3A65895F" w:rsidR="0098050C" w:rsidRPr="0098050C" w:rsidRDefault="0098050C" w:rsidP="0098050C">
      <w:pPr>
        <w:rPr>
          <w:rFonts w:ascii="Arial" w:hAnsi="Arial" w:cs="Arial"/>
          <w:color w:val="000000" w:themeColor="text1"/>
          <w:sz w:val="24"/>
          <w:szCs w:val="24"/>
        </w:rPr>
      </w:pPr>
      <w:r w:rsidRPr="0098050C">
        <w:rPr>
          <w:rFonts w:ascii="Arial" w:hAnsi="Arial" w:cs="Arial"/>
          <w:color w:val="000000" w:themeColor="text1"/>
          <w:sz w:val="24"/>
          <w:szCs w:val="24"/>
        </w:rPr>
        <w:t>The use of Enterprise Manager Warehouse (EM Warehouse) features requires an OCI Operations Insights Service li</w:t>
      </w:r>
      <w:r>
        <w:rPr>
          <w:rFonts w:ascii="Arial" w:hAnsi="Arial" w:cs="Arial"/>
          <w:color w:val="000000" w:themeColor="text1"/>
          <w:sz w:val="24"/>
          <w:szCs w:val="24"/>
        </w:rPr>
        <w:t xml:space="preserve">cense </w:t>
      </w:r>
      <w:proofErr w:type="gramStart"/>
      <w:r>
        <w:rPr>
          <w:rFonts w:ascii="Arial" w:hAnsi="Arial" w:cs="Arial"/>
          <w:color w:val="000000" w:themeColor="text1"/>
          <w:sz w:val="24"/>
          <w:szCs w:val="24"/>
        </w:rPr>
        <w:t>subscription .</w:t>
      </w:r>
      <w:proofErr w:type="gramEnd"/>
    </w:p>
    <w:p w14:paraId="456EBA53" w14:textId="77777777" w:rsidR="0098050C" w:rsidRPr="0098050C" w:rsidRDefault="0098050C" w:rsidP="00E351FA">
      <w:pPr>
        <w:pStyle w:val="ListParagraph"/>
        <w:numPr>
          <w:ilvl w:val="0"/>
          <w:numId w:val="7"/>
        </w:numPr>
        <w:rPr>
          <w:rFonts w:ascii="Arial" w:hAnsi="Arial" w:cs="Arial"/>
          <w:sz w:val="24"/>
          <w:szCs w:val="24"/>
        </w:rPr>
      </w:pPr>
      <w:r w:rsidRPr="0098050C">
        <w:rPr>
          <w:rFonts w:ascii="Arial" w:hAnsi="Arial" w:cs="Arial"/>
          <w:sz w:val="24"/>
          <w:szCs w:val="24"/>
        </w:rPr>
        <w:t xml:space="preserve">Oracle Cloud Infrastructure Operations Insights for Warehouse - Extract - Gigabyte Per Month- Oracle Cloud </w:t>
      </w:r>
    </w:p>
    <w:p w14:paraId="43EEE62F" w14:textId="77777777" w:rsidR="0098050C" w:rsidRPr="0098050C" w:rsidRDefault="0098050C" w:rsidP="00E351FA">
      <w:pPr>
        <w:pStyle w:val="ListParagraph"/>
        <w:numPr>
          <w:ilvl w:val="0"/>
          <w:numId w:val="7"/>
        </w:numPr>
        <w:rPr>
          <w:rFonts w:ascii="Arial" w:hAnsi="Arial" w:cs="Arial"/>
          <w:sz w:val="24"/>
          <w:szCs w:val="24"/>
        </w:rPr>
      </w:pPr>
      <w:r w:rsidRPr="0098050C">
        <w:rPr>
          <w:rFonts w:ascii="Arial" w:hAnsi="Arial" w:cs="Arial"/>
          <w:sz w:val="24"/>
          <w:szCs w:val="24"/>
        </w:rPr>
        <w:t>Infrastructure Operations Insights for Warehouse - Instance - OCPU Per Hour</w:t>
      </w:r>
    </w:p>
    <w:p w14:paraId="3F015F5B" w14:textId="77777777" w:rsidR="0098050C" w:rsidRDefault="0098050C" w:rsidP="0098050C">
      <w:pPr>
        <w:pStyle w:val="NoSpacing"/>
        <w:spacing w:line="276" w:lineRule="auto"/>
        <w:jc w:val="both"/>
        <w:rPr>
          <w:rFonts w:ascii="Arial" w:eastAsiaTheme="majorEastAsia" w:hAnsi="Arial" w:cs="Arial"/>
          <w:color w:val="000000" w:themeColor="text1"/>
          <w:sz w:val="24"/>
          <w:szCs w:val="24"/>
        </w:rPr>
      </w:pPr>
    </w:p>
    <w:p w14:paraId="32B40E6F" w14:textId="77777777" w:rsidR="0098050C" w:rsidRPr="002A49EE" w:rsidRDefault="0098050C" w:rsidP="0098050C">
      <w:pPr>
        <w:pStyle w:val="Heading1"/>
        <w:rPr>
          <w:rFonts w:ascii="Arial" w:hAnsi="Arial" w:cs="Arial"/>
          <w:b/>
          <w:color w:val="auto"/>
          <w:sz w:val="28"/>
          <w:szCs w:val="28"/>
        </w:rPr>
      </w:pPr>
      <w:bookmarkStart w:id="34" w:name="_Toc136367598"/>
      <w:bookmarkStart w:id="35" w:name="_Toc136377648"/>
      <w:r>
        <w:rPr>
          <w:rFonts w:ascii="Arial" w:hAnsi="Arial" w:cs="Arial"/>
          <w:b/>
          <w:color w:val="auto"/>
          <w:sz w:val="28"/>
          <w:szCs w:val="28"/>
        </w:rPr>
        <w:t>8</w:t>
      </w:r>
      <w:r w:rsidRPr="002A49EE">
        <w:rPr>
          <w:rFonts w:ascii="Arial" w:hAnsi="Arial" w:cs="Arial"/>
          <w:b/>
          <w:color w:val="auto"/>
          <w:sz w:val="28"/>
          <w:szCs w:val="28"/>
        </w:rPr>
        <w:t xml:space="preserve">. </w:t>
      </w:r>
      <w:r w:rsidRPr="00D3658F">
        <w:rPr>
          <w:rFonts w:ascii="Arial" w:hAnsi="Arial" w:cs="Arial"/>
          <w:b/>
          <w:color w:val="auto"/>
          <w:sz w:val="28"/>
          <w:szCs w:val="28"/>
        </w:rPr>
        <w:t>Exadata Warehouse</w:t>
      </w:r>
      <w:bookmarkEnd w:id="34"/>
      <w:bookmarkEnd w:id="35"/>
    </w:p>
    <w:p w14:paraId="409A9323" w14:textId="77777777" w:rsidR="0098050C" w:rsidRPr="002A49EE" w:rsidRDefault="0098050C" w:rsidP="0098050C">
      <w:pPr>
        <w:pStyle w:val="NoSpacing"/>
        <w:spacing w:line="276" w:lineRule="auto"/>
        <w:jc w:val="both"/>
        <w:rPr>
          <w:rFonts w:ascii="Arial" w:hAnsi="Arial" w:cs="Arial"/>
          <w:b/>
          <w:sz w:val="24"/>
          <w:szCs w:val="24"/>
        </w:rPr>
      </w:pPr>
    </w:p>
    <w:p w14:paraId="050B8541" w14:textId="77777777" w:rsidR="0098050C" w:rsidRDefault="0098050C" w:rsidP="0098050C">
      <w:pPr>
        <w:jc w:val="both"/>
        <w:rPr>
          <w:rFonts w:ascii="Arial" w:hAnsi="Arial" w:cs="Arial"/>
          <w:sz w:val="24"/>
          <w:szCs w:val="24"/>
        </w:rPr>
      </w:pPr>
      <w:r w:rsidRPr="00451EFA">
        <w:rPr>
          <w:rFonts w:ascii="Arial" w:hAnsi="Arial" w:cs="Arial"/>
          <w:sz w:val="24"/>
          <w:szCs w:val="24"/>
        </w:rPr>
        <w:t>The Exadata Warehouse is a central repository for fine-grained Exadata metrics and automatically generated forecasts. It can store data from engineered systems monitored by multiple Enterprise Manager instances, including Exadata, Recovery Appliance, and O</w:t>
      </w:r>
      <w:r>
        <w:rPr>
          <w:rFonts w:ascii="Arial" w:hAnsi="Arial" w:cs="Arial"/>
          <w:sz w:val="24"/>
          <w:szCs w:val="24"/>
        </w:rPr>
        <w:t>racle Exadata Database Service.</w:t>
      </w:r>
    </w:p>
    <w:p w14:paraId="2603B26E" w14:textId="77777777" w:rsidR="0098050C" w:rsidRDefault="0098050C" w:rsidP="0098050C">
      <w:pPr>
        <w:jc w:val="both"/>
        <w:rPr>
          <w:rFonts w:ascii="Arial" w:hAnsi="Arial" w:cs="Arial"/>
          <w:sz w:val="24"/>
          <w:szCs w:val="24"/>
        </w:rPr>
      </w:pPr>
    </w:p>
    <w:p w14:paraId="76E0F90E" w14:textId="77777777" w:rsidR="0098050C" w:rsidRDefault="0098050C" w:rsidP="0098050C">
      <w:pPr>
        <w:jc w:val="both"/>
        <w:rPr>
          <w:rFonts w:ascii="Arial" w:hAnsi="Arial" w:cs="Arial"/>
          <w:sz w:val="24"/>
          <w:szCs w:val="24"/>
        </w:rPr>
      </w:pPr>
      <w:r>
        <w:rPr>
          <w:noProof/>
          <w:lang w:eastAsia="en-IN" w:bidi="hi-IN"/>
        </w:rPr>
        <w:lastRenderedPageBreak/>
        <w:drawing>
          <wp:inline distT="0" distB="0" distL="0" distR="0" wp14:anchorId="20043FE4" wp14:editId="5E13BF47">
            <wp:extent cx="6300470" cy="1110615"/>
            <wp:effectExtent l="0" t="0" r="508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0470" cy="1110615"/>
                    </a:xfrm>
                    <a:prstGeom prst="rect">
                      <a:avLst/>
                    </a:prstGeom>
                  </pic:spPr>
                </pic:pic>
              </a:graphicData>
            </a:graphic>
          </wp:inline>
        </w:drawing>
      </w:r>
    </w:p>
    <w:p w14:paraId="2FBF78C9" w14:textId="77777777" w:rsidR="0098050C" w:rsidRDefault="0098050C" w:rsidP="0098050C">
      <w:pPr>
        <w:jc w:val="both"/>
        <w:rPr>
          <w:rFonts w:ascii="Arial" w:hAnsi="Arial" w:cs="Arial"/>
          <w:sz w:val="24"/>
          <w:szCs w:val="24"/>
        </w:rPr>
      </w:pPr>
    </w:p>
    <w:p w14:paraId="5F8983AB" w14:textId="2798D03F" w:rsidR="0098050C" w:rsidRPr="0098050C" w:rsidRDefault="0098050C" w:rsidP="0098050C">
      <w:pPr>
        <w:jc w:val="both"/>
        <w:rPr>
          <w:rFonts w:ascii="Arial" w:hAnsi="Arial" w:cs="Arial"/>
          <w:b/>
          <w:sz w:val="24"/>
          <w:szCs w:val="24"/>
        </w:rPr>
      </w:pPr>
      <w:r w:rsidRPr="0098050C">
        <w:rPr>
          <w:rFonts w:ascii="Arial" w:hAnsi="Arial" w:cs="Arial"/>
          <w:b/>
          <w:sz w:val="24"/>
          <w:szCs w:val="24"/>
        </w:rPr>
        <w:t>Configuration Steps</w:t>
      </w:r>
    </w:p>
    <w:p w14:paraId="398D305B" w14:textId="77777777" w:rsidR="0098050C" w:rsidRPr="0098050C" w:rsidRDefault="0098050C" w:rsidP="0098050C">
      <w:pPr>
        <w:jc w:val="both"/>
        <w:rPr>
          <w:rFonts w:ascii="Arial" w:hAnsi="Arial" w:cs="Arial"/>
          <w:bCs/>
          <w:sz w:val="24"/>
          <w:szCs w:val="24"/>
        </w:rPr>
      </w:pPr>
      <w:r w:rsidRPr="0098050C">
        <w:rPr>
          <w:rFonts w:ascii="Arial" w:hAnsi="Arial" w:cs="Arial"/>
          <w:bCs/>
          <w:sz w:val="24"/>
          <w:szCs w:val="24"/>
        </w:rPr>
        <w:t>1. Provision Autonomous Data Warehouse (ADW) in OCI</w:t>
      </w:r>
    </w:p>
    <w:p w14:paraId="7884E8D9" w14:textId="77777777" w:rsidR="0098050C" w:rsidRPr="0098050C" w:rsidRDefault="0098050C" w:rsidP="0098050C">
      <w:pPr>
        <w:jc w:val="both"/>
        <w:rPr>
          <w:rFonts w:ascii="Arial" w:hAnsi="Arial" w:cs="Arial"/>
          <w:bCs/>
          <w:sz w:val="24"/>
          <w:szCs w:val="24"/>
        </w:rPr>
      </w:pPr>
      <w:r w:rsidRPr="0098050C">
        <w:rPr>
          <w:rFonts w:ascii="Arial" w:hAnsi="Arial" w:cs="Arial"/>
          <w:bCs/>
          <w:sz w:val="24"/>
          <w:szCs w:val="24"/>
        </w:rPr>
        <w:t>2. Create an analytics user/schema in the ADW</w:t>
      </w:r>
    </w:p>
    <w:p w14:paraId="1DE5CC36" w14:textId="77777777" w:rsidR="0098050C" w:rsidRPr="0098050C" w:rsidRDefault="0098050C" w:rsidP="0098050C">
      <w:pPr>
        <w:jc w:val="both"/>
        <w:rPr>
          <w:rFonts w:ascii="Arial" w:hAnsi="Arial" w:cs="Arial"/>
          <w:bCs/>
          <w:sz w:val="24"/>
          <w:szCs w:val="24"/>
        </w:rPr>
      </w:pPr>
      <w:r w:rsidRPr="0098050C">
        <w:rPr>
          <w:rFonts w:ascii="Arial" w:hAnsi="Arial" w:cs="Arial"/>
          <w:bCs/>
          <w:sz w:val="24"/>
          <w:szCs w:val="24"/>
        </w:rPr>
        <w:t>3. Create a Cloud Bridge in Enterprise Manager and associate with Object Storage bucket</w:t>
      </w:r>
    </w:p>
    <w:p w14:paraId="13D8055E" w14:textId="77777777" w:rsidR="0098050C" w:rsidRPr="0098050C" w:rsidRDefault="0098050C" w:rsidP="0098050C">
      <w:pPr>
        <w:jc w:val="both"/>
        <w:rPr>
          <w:rFonts w:ascii="Arial" w:hAnsi="Arial" w:cs="Arial"/>
          <w:bCs/>
          <w:sz w:val="24"/>
          <w:szCs w:val="24"/>
        </w:rPr>
      </w:pPr>
      <w:r w:rsidRPr="0098050C">
        <w:rPr>
          <w:rFonts w:ascii="Arial" w:hAnsi="Arial" w:cs="Arial"/>
          <w:bCs/>
          <w:sz w:val="24"/>
          <w:szCs w:val="24"/>
        </w:rPr>
        <w:t>4. Create the Exadata Warehouse service to associate the Cloud Bridge with the ADW</w:t>
      </w:r>
    </w:p>
    <w:p w14:paraId="6152A124" w14:textId="77777777" w:rsidR="0098050C" w:rsidRPr="0098050C" w:rsidRDefault="0098050C" w:rsidP="0098050C">
      <w:pPr>
        <w:jc w:val="both"/>
        <w:rPr>
          <w:rFonts w:ascii="Arial" w:hAnsi="Arial" w:cs="Arial"/>
          <w:bCs/>
          <w:sz w:val="24"/>
          <w:szCs w:val="24"/>
        </w:rPr>
      </w:pPr>
      <w:r w:rsidRPr="0098050C">
        <w:rPr>
          <w:rFonts w:ascii="Arial" w:hAnsi="Arial" w:cs="Arial"/>
          <w:bCs/>
          <w:sz w:val="24"/>
          <w:szCs w:val="24"/>
        </w:rPr>
        <w:t>5. Start the OCI Service data export</w:t>
      </w:r>
    </w:p>
    <w:p w14:paraId="39FCD28C" w14:textId="77777777" w:rsidR="0098050C" w:rsidRPr="0098050C" w:rsidRDefault="0098050C" w:rsidP="0098050C">
      <w:pPr>
        <w:jc w:val="both"/>
        <w:rPr>
          <w:rFonts w:ascii="Arial" w:hAnsi="Arial" w:cs="Arial"/>
          <w:bCs/>
          <w:sz w:val="24"/>
          <w:szCs w:val="24"/>
        </w:rPr>
      </w:pPr>
    </w:p>
    <w:p w14:paraId="332610FD" w14:textId="77777777" w:rsidR="0098050C" w:rsidRPr="00451EFA" w:rsidRDefault="0098050C" w:rsidP="0098050C">
      <w:pPr>
        <w:jc w:val="both"/>
        <w:rPr>
          <w:rFonts w:ascii="Arial" w:hAnsi="Arial" w:cs="Arial"/>
          <w:sz w:val="24"/>
          <w:szCs w:val="24"/>
        </w:rPr>
      </w:pPr>
      <w:r>
        <w:rPr>
          <w:rFonts w:ascii="Arial" w:hAnsi="Arial" w:cs="Arial"/>
          <w:sz w:val="24"/>
          <w:szCs w:val="24"/>
        </w:rPr>
        <w:t>F</w:t>
      </w:r>
      <w:r w:rsidRPr="00451EFA">
        <w:rPr>
          <w:rFonts w:ascii="Arial" w:hAnsi="Arial" w:cs="Arial"/>
          <w:sz w:val="24"/>
          <w:szCs w:val="24"/>
        </w:rPr>
        <w:t>ine-grained data from Exadata components, like storage servers and compute servers, are uploaded to an Autonomous Database. The Exadata Warehouse generates periodic forecasts based on historical data, which are available for queries and export. Older forecast data points are retained for easy comparison.</w:t>
      </w:r>
    </w:p>
    <w:p w14:paraId="5666825D" w14:textId="77777777" w:rsidR="0098050C" w:rsidRDefault="0098050C" w:rsidP="0098050C">
      <w:pPr>
        <w:jc w:val="both"/>
        <w:rPr>
          <w:rFonts w:ascii="Arial" w:hAnsi="Arial" w:cs="Arial"/>
          <w:sz w:val="24"/>
          <w:szCs w:val="24"/>
        </w:rPr>
      </w:pPr>
      <w:r>
        <w:rPr>
          <w:rFonts w:ascii="Arial" w:hAnsi="Arial" w:cs="Arial"/>
          <w:sz w:val="24"/>
          <w:szCs w:val="24"/>
        </w:rPr>
        <w:t>T</w:t>
      </w:r>
      <w:r w:rsidRPr="00451EFA">
        <w:rPr>
          <w:rFonts w:ascii="Arial" w:hAnsi="Arial" w:cs="Arial"/>
          <w:sz w:val="24"/>
          <w:szCs w:val="24"/>
        </w:rPr>
        <w:t>he Exadata Warehouse resides in an Autonomous Database that specify, the data uploaded to the Exadata Warehouse can be accessed even after data uploads for the Exadata systems have been paused or terminated.</w:t>
      </w:r>
    </w:p>
    <w:p w14:paraId="35A41C6D" w14:textId="44F958C5" w:rsidR="0098050C" w:rsidRDefault="0098050C" w:rsidP="0098050C">
      <w:pPr>
        <w:jc w:val="both"/>
        <w:rPr>
          <w:rFonts w:ascii="Arial" w:hAnsi="Arial" w:cs="Arial"/>
          <w:sz w:val="24"/>
          <w:szCs w:val="24"/>
        </w:rPr>
      </w:pPr>
      <w:r w:rsidRPr="00451EFA">
        <w:rPr>
          <w:rFonts w:ascii="Arial" w:hAnsi="Arial" w:cs="Arial"/>
          <w:sz w:val="24"/>
          <w:szCs w:val="24"/>
        </w:rPr>
        <w:t xml:space="preserve">With the introduction of Exadata Warehouse, resource utilization of the Exadata systems can be </w:t>
      </w:r>
      <w:proofErr w:type="spellStart"/>
      <w:r w:rsidRPr="00451EFA">
        <w:rPr>
          <w:rFonts w:ascii="Arial" w:hAnsi="Arial" w:cs="Arial"/>
          <w:sz w:val="24"/>
          <w:szCs w:val="24"/>
        </w:rPr>
        <w:t>analyzed</w:t>
      </w:r>
      <w:proofErr w:type="spellEnd"/>
      <w:r w:rsidRPr="00451EFA">
        <w:rPr>
          <w:rFonts w:ascii="Arial" w:hAnsi="Arial" w:cs="Arial"/>
          <w:sz w:val="24"/>
          <w:szCs w:val="24"/>
        </w:rPr>
        <w:t xml:space="preserve"> to identify spare capacity for new </w:t>
      </w:r>
      <w:proofErr w:type="gramStart"/>
      <w:r w:rsidRPr="00451EFA">
        <w:rPr>
          <w:rFonts w:ascii="Arial" w:hAnsi="Arial" w:cs="Arial"/>
          <w:sz w:val="24"/>
          <w:szCs w:val="24"/>
        </w:rPr>
        <w:t>workloads..</w:t>
      </w:r>
      <w:proofErr w:type="gramEnd"/>
      <w:r w:rsidRPr="00451EFA">
        <w:rPr>
          <w:rFonts w:ascii="Arial" w:hAnsi="Arial" w:cs="Arial"/>
          <w:sz w:val="24"/>
          <w:szCs w:val="24"/>
        </w:rPr>
        <w:t xml:space="preserve"> The use of Exadata Warehouse features requires OCI Operations Insights service license subscription.</w:t>
      </w:r>
    </w:p>
    <w:p w14:paraId="73E357FD" w14:textId="77777777" w:rsidR="0098050C" w:rsidRDefault="0098050C" w:rsidP="0098050C">
      <w:pPr>
        <w:jc w:val="both"/>
        <w:rPr>
          <w:rFonts w:ascii="Arial" w:hAnsi="Arial" w:cs="Arial"/>
          <w:sz w:val="24"/>
          <w:szCs w:val="24"/>
        </w:rPr>
      </w:pPr>
      <w:r w:rsidRPr="00451EFA">
        <w:rPr>
          <w:rFonts w:ascii="Arial" w:hAnsi="Arial" w:cs="Arial"/>
          <w:sz w:val="24"/>
          <w:szCs w:val="24"/>
        </w:rPr>
        <w:t>Oracle EM allows Operations Insights' Exadata Warehouse to easily utilize target-level data managed by EM. EM enables the transfer of data from EM targets and Oracle Management Repository (OMR) to OCI Object Storage, where it is easily accessed by one or more cloud-native services such as Operations Insights and Logging Analytics.</w:t>
      </w:r>
    </w:p>
    <w:p w14:paraId="2CCF5ED3" w14:textId="77777777" w:rsidR="00FD5770" w:rsidRDefault="00FD5770" w:rsidP="0098050C">
      <w:pPr>
        <w:jc w:val="both"/>
        <w:rPr>
          <w:rFonts w:ascii="Arial" w:hAnsi="Arial" w:cs="Arial"/>
          <w:sz w:val="24"/>
          <w:szCs w:val="24"/>
        </w:rPr>
      </w:pPr>
    </w:p>
    <w:p w14:paraId="57892B9D" w14:textId="445AFADB" w:rsidR="004015F9" w:rsidRDefault="004015F9" w:rsidP="004015F9">
      <w:pPr>
        <w:shd w:val="clear" w:color="auto" w:fill="FFFFFF"/>
        <w:spacing w:before="150" w:after="100" w:afterAutospacing="1" w:line="240" w:lineRule="auto"/>
        <w:rPr>
          <w:rFonts w:ascii="Arial" w:eastAsia="Times New Roman" w:hAnsi="Arial" w:cs="Arial"/>
          <w:color w:val="000000" w:themeColor="text1"/>
          <w:sz w:val="24"/>
          <w:szCs w:val="24"/>
          <w:lang w:eastAsia="en-IN" w:bidi="hi-IN"/>
        </w:rPr>
      </w:pPr>
    </w:p>
    <w:p w14:paraId="0B79B7B4" w14:textId="77777777" w:rsidR="004015F9" w:rsidRPr="000A53F3" w:rsidRDefault="004015F9" w:rsidP="004015F9">
      <w:pPr>
        <w:shd w:val="clear" w:color="auto" w:fill="FFFFFF"/>
        <w:spacing w:before="150" w:after="100" w:afterAutospacing="1" w:line="240" w:lineRule="auto"/>
        <w:ind w:firstLine="720"/>
        <w:rPr>
          <w:rFonts w:ascii="Arial" w:eastAsia="Times New Roman" w:hAnsi="Arial" w:cs="Arial"/>
          <w:color w:val="000000" w:themeColor="text1"/>
          <w:sz w:val="24"/>
          <w:szCs w:val="24"/>
          <w:lang w:eastAsia="en-IN" w:bidi="hi-IN"/>
        </w:rPr>
      </w:pPr>
    </w:p>
    <w:p w14:paraId="79BB8892" w14:textId="77777777" w:rsidR="000A53F3" w:rsidRPr="000A53F3" w:rsidRDefault="000A53F3" w:rsidP="000A53F3"/>
    <w:p w14:paraId="4AD9B283" w14:textId="77777777" w:rsidR="008D29B6" w:rsidRPr="00946969" w:rsidRDefault="008D29B6" w:rsidP="00946969">
      <w:pPr>
        <w:pStyle w:val="Heading2"/>
        <w:rPr>
          <w:rFonts w:ascii="Arial" w:hAnsi="Arial" w:cs="Arial"/>
        </w:rPr>
      </w:pPr>
    </w:p>
    <w:p w14:paraId="1E7631E0" w14:textId="77777777" w:rsidR="00773D71" w:rsidRPr="00D81E55" w:rsidRDefault="00773D71" w:rsidP="00773D71">
      <w:pPr>
        <w:jc w:val="center"/>
        <w:rPr>
          <w:rFonts w:ascii="Arial" w:hAnsi="Arial" w:cs="Arial"/>
          <w:sz w:val="24"/>
          <w:szCs w:val="24"/>
        </w:rPr>
      </w:pPr>
      <w:r>
        <w:rPr>
          <w:rFonts w:ascii="Arial" w:hAnsi="Arial" w:cs="Arial"/>
          <w:sz w:val="24"/>
          <w:szCs w:val="24"/>
        </w:rPr>
        <w:t>#END#</w:t>
      </w:r>
    </w:p>
    <w:sectPr w:rsidR="00773D71" w:rsidRPr="00D81E55" w:rsidSect="0067233C">
      <w:footerReference w:type="default" r:id="rId16"/>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5C52E" w14:textId="77777777" w:rsidR="00085243" w:rsidRDefault="00085243" w:rsidP="0067233C">
      <w:pPr>
        <w:spacing w:after="0" w:line="240" w:lineRule="auto"/>
      </w:pPr>
      <w:r>
        <w:separator/>
      </w:r>
    </w:p>
  </w:endnote>
  <w:endnote w:type="continuationSeparator" w:id="0">
    <w:p w14:paraId="53019EB5" w14:textId="77777777" w:rsidR="00085243" w:rsidRDefault="00085243"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98050C" w:rsidRDefault="009805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83136">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83136">
              <w:rPr>
                <w:b/>
                <w:bCs/>
                <w:noProof/>
              </w:rPr>
              <w:t>12</w:t>
            </w:r>
            <w:r>
              <w:rPr>
                <w:b/>
                <w:bCs/>
                <w:sz w:val="24"/>
                <w:szCs w:val="24"/>
              </w:rPr>
              <w:fldChar w:fldCharType="end"/>
            </w:r>
          </w:p>
        </w:sdtContent>
      </w:sdt>
    </w:sdtContent>
  </w:sdt>
  <w:p w14:paraId="0599AFBE" w14:textId="77777777" w:rsidR="0098050C" w:rsidRDefault="00980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08029" w14:textId="77777777" w:rsidR="00085243" w:rsidRDefault="00085243" w:rsidP="0067233C">
      <w:pPr>
        <w:spacing w:after="0" w:line="240" w:lineRule="auto"/>
      </w:pPr>
      <w:r>
        <w:separator/>
      </w:r>
    </w:p>
  </w:footnote>
  <w:footnote w:type="continuationSeparator" w:id="0">
    <w:p w14:paraId="7AFEB887" w14:textId="77777777" w:rsidR="00085243" w:rsidRDefault="00085243"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81C30"/>
    <w:multiLevelType w:val="hybridMultilevel"/>
    <w:tmpl w:val="48542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7531A3"/>
    <w:multiLevelType w:val="hybridMultilevel"/>
    <w:tmpl w:val="CA42B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F93BD6"/>
    <w:multiLevelType w:val="multilevel"/>
    <w:tmpl w:val="612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8C0826"/>
    <w:multiLevelType w:val="multilevel"/>
    <w:tmpl w:val="850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6E1F08"/>
    <w:multiLevelType w:val="hybridMultilevel"/>
    <w:tmpl w:val="687E2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9B64A6"/>
    <w:multiLevelType w:val="hybridMultilevel"/>
    <w:tmpl w:val="F3B07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B4565E0"/>
    <w:multiLevelType w:val="hybridMultilevel"/>
    <w:tmpl w:val="83049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7057650">
    <w:abstractNumId w:val="2"/>
  </w:num>
  <w:num w:numId="2" w16cid:durableId="487943667">
    <w:abstractNumId w:val="4"/>
  </w:num>
  <w:num w:numId="3" w16cid:durableId="1092165502">
    <w:abstractNumId w:val="1"/>
  </w:num>
  <w:num w:numId="4" w16cid:durableId="51932565">
    <w:abstractNumId w:val="3"/>
  </w:num>
  <w:num w:numId="5" w16cid:durableId="1964848761">
    <w:abstractNumId w:val="6"/>
  </w:num>
  <w:num w:numId="6" w16cid:durableId="1107313216">
    <w:abstractNumId w:val="0"/>
  </w:num>
  <w:num w:numId="7" w16cid:durableId="176645844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0CC9"/>
    <w:rsid w:val="000241CF"/>
    <w:rsid w:val="000557EB"/>
    <w:rsid w:val="000736D2"/>
    <w:rsid w:val="000823AF"/>
    <w:rsid w:val="00085243"/>
    <w:rsid w:val="00095B52"/>
    <w:rsid w:val="000A53F3"/>
    <w:rsid w:val="000C32FD"/>
    <w:rsid w:val="001100C7"/>
    <w:rsid w:val="0011774B"/>
    <w:rsid w:val="00121A2E"/>
    <w:rsid w:val="001234C2"/>
    <w:rsid w:val="001243D2"/>
    <w:rsid w:val="001350CE"/>
    <w:rsid w:val="0014003B"/>
    <w:rsid w:val="00144AC8"/>
    <w:rsid w:val="001538D2"/>
    <w:rsid w:val="0017357B"/>
    <w:rsid w:val="0019551F"/>
    <w:rsid w:val="001A5A1B"/>
    <w:rsid w:val="001D720C"/>
    <w:rsid w:val="001F04A1"/>
    <w:rsid w:val="001F75A7"/>
    <w:rsid w:val="00224969"/>
    <w:rsid w:val="0022713C"/>
    <w:rsid w:val="00232F06"/>
    <w:rsid w:val="00254ED9"/>
    <w:rsid w:val="00257D04"/>
    <w:rsid w:val="002630D2"/>
    <w:rsid w:val="00272586"/>
    <w:rsid w:val="0027426A"/>
    <w:rsid w:val="002743DB"/>
    <w:rsid w:val="002818D4"/>
    <w:rsid w:val="00293410"/>
    <w:rsid w:val="002A072E"/>
    <w:rsid w:val="002C4068"/>
    <w:rsid w:val="002E269F"/>
    <w:rsid w:val="002E7C67"/>
    <w:rsid w:val="002F02C8"/>
    <w:rsid w:val="002F6AF8"/>
    <w:rsid w:val="002F79A5"/>
    <w:rsid w:val="003054AC"/>
    <w:rsid w:val="003245E0"/>
    <w:rsid w:val="00332BA0"/>
    <w:rsid w:val="00333BAF"/>
    <w:rsid w:val="00356E1D"/>
    <w:rsid w:val="00356E90"/>
    <w:rsid w:val="003855F2"/>
    <w:rsid w:val="00394880"/>
    <w:rsid w:val="003B3A00"/>
    <w:rsid w:val="003B6F8D"/>
    <w:rsid w:val="003D5260"/>
    <w:rsid w:val="003D6A67"/>
    <w:rsid w:val="003D72CF"/>
    <w:rsid w:val="003E0FA4"/>
    <w:rsid w:val="004015F9"/>
    <w:rsid w:val="00406D60"/>
    <w:rsid w:val="00411F89"/>
    <w:rsid w:val="00414046"/>
    <w:rsid w:val="00424B67"/>
    <w:rsid w:val="004419C5"/>
    <w:rsid w:val="0044611A"/>
    <w:rsid w:val="0044635C"/>
    <w:rsid w:val="00446420"/>
    <w:rsid w:val="00447A02"/>
    <w:rsid w:val="00455BA7"/>
    <w:rsid w:val="0047129E"/>
    <w:rsid w:val="004716A4"/>
    <w:rsid w:val="00473EF5"/>
    <w:rsid w:val="004756B2"/>
    <w:rsid w:val="00480AC4"/>
    <w:rsid w:val="0048107B"/>
    <w:rsid w:val="0048547F"/>
    <w:rsid w:val="004860C2"/>
    <w:rsid w:val="00490B6D"/>
    <w:rsid w:val="00490E36"/>
    <w:rsid w:val="004A0A75"/>
    <w:rsid w:val="004A13A3"/>
    <w:rsid w:val="004A382B"/>
    <w:rsid w:val="004C11DC"/>
    <w:rsid w:val="004C19EA"/>
    <w:rsid w:val="004F36F7"/>
    <w:rsid w:val="004F6001"/>
    <w:rsid w:val="0051442D"/>
    <w:rsid w:val="00551445"/>
    <w:rsid w:val="00572702"/>
    <w:rsid w:val="0057552C"/>
    <w:rsid w:val="00587603"/>
    <w:rsid w:val="005938CB"/>
    <w:rsid w:val="005A7C16"/>
    <w:rsid w:val="005B0246"/>
    <w:rsid w:val="005B2DCB"/>
    <w:rsid w:val="005C00EA"/>
    <w:rsid w:val="005C1C91"/>
    <w:rsid w:val="005D6548"/>
    <w:rsid w:val="005D7683"/>
    <w:rsid w:val="00620CC9"/>
    <w:rsid w:val="006227A0"/>
    <w:rsid w:val="00645EB5"/>
    <w:rsid w:val="00653759"/>
    <w:rsid w:val="00655FFC"/>
    <w:rsid w:val="00656B42"/>
    <w:rsid w:val="006637B0"/>
    <w:rsid w:val="0067233C"/>
    <w:rsid w:val="00693D79"/>
    <w:rsid w:val="006A1209"/>
    <w:rsid w:val="006B790E"/>
    <w:rsid w:val="0070094E"/>
    <w:rsid w:val="00715A8E"/>
    <w:rsid w:val="007318F6"/>
    <w:rsid w:val="00737FEE"/>
    <w:rsid w:val="00752783"/>
    <w:rsid w:val="00765F9E"/>
    <w:rsid w:val="00773D71"/>
    <w:rsid w:val="00781221"/>
    <w:rsid w:val="00785B20"/>
    <w:rsid w:val="00786183"/>
    <w:rsid w:val="00794A82"/>
    <w:rsid w:val="007A365E"/>
    <w:rsid w:val="007A4087"/>
    <w:rsid w:val="007C4062"/>
    <w:rsid w:val="007C72C4"/>
    <w:rsid w:val="007D4FC9"/>
    <w:rsid w:val="007E4EE0"/>
    <w:rsid w:val="007E5764"/>
    <w:rsid w:val="007F015F"/>
    <w:rsid w:val="00800E4F"/>
    <w:rsid w:val="00806CB6"/>
    <w:rsid w:val="00807CEF"/>
    <w:rsid w:val="00822790"/>
    <w:rsid w:val="008235F4"/>
    <w:rsid w:val="00824883"/>
    <w:rsid w:val="008422AD"/>
    <w:rsid w:val="008467A1"/>
    <w:rsid w:val="008470B5"/>
    <w:rsid w:val="00852AB1"/>
    <w:rsid w:val="00867C47"/>
    <w:rsid w:val="00867D79"/>
    <w:rsid w:val="00870D9C"/>
    <w:rsid w:val="0087172C"/>
    <w:rsid w:val="00877677"/>
    <w:rsid w:val="00883C30"/>
    <w:rsid w:val="008868B3"/>
    <w:rsid w:val="0088702A"/>
    <w:rsid w:val="00897DD5"/>
    <w:rsid w:val="008A4C15"/>
    <w:rsid w:val="008C05A2"/>
    <w:rsid w:val="008C24C0"/>
    <w:rsid w:val="008D29B6"/>
    <w:rsid w:val="008E0CDF"/>
    <w:rsid w:val="0090170F"/>
    <w:rsid w:val="00912A40"/>
    <w:rsid w:val="009352DD"/>
    <w:rsid w:val="00946969"/>
    <w:rsid w:val="0095697A"/>
    <w:rsid w:val="0098050C"/>
    <w:rsid w:val="0098064B"/>
    <w:rsid w:val="00993E51"/>
    <w:rsid w:val="00995151"/>
    <w:rsid w:val="009C0E8F"/>
    <w:rsid w:val="009C4C7F"/>
    <w:rsid w:val="009E6E69"/>
    <w:rsid w:val="00A03191"/>
    <w:rsid w:val="00A21852"/>
    <w:rsid w:val="00A260E1"/>
    <w:rsid w:val="00A2626B"/>
    <w:rsid w:val="00A33450"/>
    <w:rsid w:val="00A336FD"/>
    <w:rsid w:val="00A70DF7"/>
    <w:rsid w:val="00A7156F"/>
    <w:rsid w:val="00A71726"/>
    <w:rsid w:val="00A902AC"/>
    <w:rsid w:val="00AA174E"/>
    <w:rsid w:val="00AC36E1"/>
    <w:rsid w:val="00AC3CB8"/>
    <w:rsid w:val="00AD45AA"/>
    <w:rsid w:val="00B0261E"/>
    <w:rsid w:val="00B125D2"/>
    <w:rsid w:val="00B20F47"/>
    <w:rsid w:val="00B46B39"/>
    <w:rsid w:val="00B50F24"/>
    <w:rsid w:val="00B56E72"/>
    <w:rsid w:val="00B709C8"/>
    <w:rsid w:val="00B7760A"/>
    <w:rsid w:val="00B87EBB"/>
    <w:rsid w:val="00B9380C"/>
    <w:rsid w:val="00B94A31"/>
    <w:rsid w:val="00BB46B1"/>
    <w:rsid w:val="00BC475E"/>
    <w:rsid w:val="00BD668C"/>
    <w:rsid w:val="00BD74AD"/>
    <w:rsid w:val="00BD76DF"/>
    <w:rsid w:val="00BD7ACB"/>
    <w:rsid w:val="00BF1FAC"/>
    <w:rsid w:val="00BF7841"/>
    <w:rsid w:val="00C066DC"/>
    <w:rsid w:val="00C30ADC"/>
    <w:rsid w:val="00C34217"/>
    <w:rsid w:val="00C3483A"/>
    <w:rsid w:val="00C86560"/>
    <w:rsid w:val="00C91E21"/>
    <w:rsid w:val="00CA664E"/>
    <w:rsid w:val="00CB24F8"/>
    <w:rsid w:val="00CB691A"/>
    <w:rsid w:val="00CC3BFC"/>
    <w:rsid w:val="00CD5FB0"/>
    <w:rsid w:val="00CF25F0"/>
    <w:rsid w:val="00D05400"/>
    <w:rsid w:val="00D07691"/>
    <w:rsid w:val="00D17BA2"/>
    <w:rsid w:val="00D3004E"/>
    <w:rsid w:val="00D30C4B"/>
    <w:rsid w:val="00D37564"/>
    <w:rsid w:val="00D4473A"/>
    <w:rsid w:val="00D60677"/>
    <w:rsid w:val="00D6286D"/>
    <w:rsid w:val="00D759E6"/>
    <w:rsid w:val="00D76572"/>
    <w:rsid w:val="00D81E55"/>
    <w:rsid w:val="00D8410A"/>
    <w:rsid w:val="00DB4123"/>
    <w:rsid w:val="00DC0C29"/>
    <w:rsid w:val="00DC0FAD"/>
    <w:rsid w:val="00DC5CDE"/>
    <w:rsid w:val="00DD330B"/>
    <w:rsid w:val="00DD73A9"/>
    <w:rsid w:val="00DE0F68"/>
    <w:rsid w:val="00DF46ED"/>
    <w:rsid w:val="00E0337C"/>
    <w:rsid w:val="00E160AD"/>
    <w:rsid w:val="00E351FA"/>
    <w:rsid w:val="00E36346"/>
    <w:rsid w:val="00E42E94"/>
    <w:rsid w:val="00E523B3"/>
    <w:rsid w:val="00E701E8"/>
    <w:rsid w:val="00E74ECB"/>
    <w:rsid w:val="00E83465"/>
    <w:rsid w:val="00E90E8E"/>
    <w:rsid w:val="00EA41D6"/>
    <w:rsid w:val="00EC628A"/>
    <w:rsid w:val="00ED620B"/>
    <w:rsid w:val="00F15FDA"/>
    <w:rsid w:val="00F55C02"/>
    <w:rsid w:val="00F60175"/>
    <w:rsid w:val="00F620D8"/>
    <w:rsid w:val="00F63EFC"/>
    <w:rsid w:val="00F66D3B"/>
    <w:rsid w:val="00F7013C"/>
    <w:rsid w:val="00F712EF"/>
    <w:rsid w:val="00F80358"/>
    <w:rsid w:val="00F83136"/>
    <w:rsid w:val="00F95108"/>
    <w:rsid w:val="00FA3CAB"/>
    <w:rsid w:val="00FB1144"/>
    <w:rsid w:val="00FB4DD2"/>
    <w:rsid w:val="00FB5AF4"/>
    <w:rsid w:val="00FC10A1"/>
    <w:rsid w:val="00FC558F"/>
    <w:rsid w:val="00FD471F"/>
    <w:rsid w:val="00FD5770"/>
    <w:rsid w:val="00FF53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docId w15:val="{0DD4ADCE-14E9-458F-A806-4D4531F1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A21852"/>
  </w:style>
  <w:style w:type="table" w:customStyle="1" w:styleId="TableGridLight1">
    <w:name w:val="Table Grid Light1"/>
    <w:basedOn w:val="TableNormal"/>
    <w:uiPriority w:val="40"/>
    <w:rsid w:val="00ED62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1">
    <w:name w:val="Grid Table 6 Colorful1"/>
    <w:basedOn w:val="TableNormal"/>
    <w:uiPriority w:val="51"/>
    <w:rsid w:val="00ED620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51">
    <w:name w:val="Grid Table 1 Light - Accent 51"/>
    <w:basedOn w:val="TableNormal"/>
    <w:uiPriority w:val="46"/>
    <w:rsid w:val="007318F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7318F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656B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6B42"/>
    <w:rPr>
      <w:rFonts w:ascii="Tahoma" w:hAnsi="Tahoma" w:cs="Tahoma"/>
      <w:sz w:val="16"/>
      <w:szCs w:val="16"/>
    </w:rPr>
  </w:style>
  <w:style w:type="paragraph" w:styleId="NormalWeb">
    <w:name w:val="Normal (Web)"/>
    <w:basedOn w:val="Normal"/>
    <w:uiPriority w:val="99"/>
    <w:semiHidden/>
    <w:unhideWhenUsed/>
    <w:rsid w:val="00D0769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D07691"/>
    <w:rPr>
      <w:b/>
      <w:bCs/>
    </w:rPr>
  </w:style>
  <w:style w:type="character" w:customStyle="1" w:styleId="italic">
    <w:name w:val="italic"/>
    <w:basedOn w:val="DefaultParagraphFont"/>
    <w:rsid w:val="004015F9"/>
  </w:style>
  <w:style w:type="character" w:customStyle="1" w:styleId="bold">
    <w:name w:val="bold"/>
    <w:basedOn w:val="DefaultParagraphFont"/>
    <w:rsid w:val="00110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18947">
      <w:bodyDiv w:val="1"/>
      <w:marLeft w:val="0"/>
      <w:marRight w:val="0"/>
      <w:marTop w:val="0"/>
      <w:marBottom w:val="0"/>
      <w:divBdr>
        <w:top w:val="none" w:sz="0" w:space="0" w:color="auto"/>
        <w:left w:val="none" w:sz="0" w:space="0" w:color="auto"/>
        <w:bottom w:val="none" w:sz="0" w:space="0" w:color="auto"/>
        <w:right w:val="none" w:sz="0" w:space="0" w:color="auto"/>
      </w:divBdr>
    </w:div>
    <w:div w:id="340789261">
      <w:bodyDiv w:val="1"/>
      <w:marLeft w:val="0"/>
      <w:marRight w:val="0"/>
      <w:marTop w:val="0"/>
      <w:marBottom w:val="0"/>
      <w:divBdr>
        <w:top w:val="none" w:sz="0" w:space="0" w:color="auto"/>
        <w:left w:val="none" w:sz="0" w:space="0" w:color="auto"/>
        <w:bottom w:val="none" w:sz="0" w:space="0" w:color="auto"/>
        <w:right w:val="none" w:sz="0" w:space="0" w:color="auto"/>
      </w:divBdr>
    </w:div>
    <w:div w:id="503055423">
      <w:bodyDiv w:val="1"/>
      <w:marLeft w:val="0"/>
      <w:marRight w:val="0"/>
      <w:marTop w:val="0"/>
      <w:marBottom w:val="0"/>
      <w:divBdr>
        <w:top w:val="none" w:sz="0" w:space="0" w:color="auto"/>
        <w:left w:val="none" w:sz="0" w:space="0" w:color="auto"/>
        <w:bottom w:val="none" w:sz="0" w:space="0" w:color="auto"/>
        <w:right w:val="none" w:sz="0" w:space="0" w:color="auto"/>
      </w:divBdr>
      <w:divsChild>
        <w:div w:id="1260262352">
          <w:marLeft w:val="180"/>
          <w:marRight w:val="180"/>
          <w:marTop w:val="180"/>
          <w:marBottom w:val="180"/>
          <w:divBdr>
            <w:top w:val="none" w:sz="0" w:space="0" w:color="auto"/>
            <w:left w:val="none" w:sz="0" w:space="0" w:color="auto"/>
            <w:bottom w:val="none" w:sz="0" w:space="0" w:color="auto"/>
            <w:right w:val="none" w:sz="0" w:space="0" w:color="auto"/>
          </w:divBdr>
          <w:divsChild>
            <w:div w:id="2121296492">
              <w:marLeft w:val="0"/>
              <w:marRight w:val="0"/>
              <w:marTop w:val="0"/>
              <w:marBottom w:val="0"/>
              <w:divBdr>
                <w:top w:val="none" w:sz="0" w:space="0" w:color="auto"/>
                <w:left w:val="none" w:sz="0" w:space="0" w:color="auto"/>
                <w:bottom w:val="none" w:sz="0" w:space="0" w:color="auto"/>
                <w:right w:val="none" w:sz="0" w:space="0" w:color="auto"/>
              </w:divBdr>
            </w:div>
          </w:divsChild>
        </w:div>
        <w:div w:id="1628927299">
          <w:marLeft w:val="180"/>
          <w:marRight w:val="180"/>
          <w:marTop w:val="180"/>
          <w:marBottom w:val="180"/>
          <w:divBdr>
            <w:top w:val="none" w:sz="0" w:space="0" w:color="auto"/>
            <w:left w:val="none" w:sz="0" w:space="0" w:color="auto"/>
            <w:bottom w:val="none" w:sz="0" w:space="0" w:color="auto"/>
            <w:right w:val="none" w:sz="0" w:space="0" w:color="auto"/>
          </w:divBdr>
          <w:divsChild>
            <w:div w:id="467432872">
              <w:marLeft w:val="0"/>
              <w:marRight w:val="0"/>
              <w:marTop w:val="0"/>
              <w:marBottom w:val="0"/>
              <w:divBdr>
                <w:top w:val="none" w:sz="0" w:space="0" w:color="auto"/>
                <w:left w:val="none" w:sz="0" w:space="0" w:color="auto"/>
                <w:bottom w:val="none" w:sz="0" w:space="0" w:color="auto"/>
                <w:right w:val="none" w:sz="0" w:space="0" w:color="auto"/>
              </w:divBdr>
            </w:div>
          </w:divsChild>
        </w:div>
        <w:div w:id="1550335461">
          <w:marLeft w:val="180"/>
          <w:marRight w:val="180"/>
          <w:marTop w:val="180"/>
          <w:marBottom w:val="180"/>
          <w:divBdr>
            <w:top w:val="none" w:sz="0" w:space="0" w:color="auto"/>
            <w:left w:val="none" w:sz="0" w:space="0" w:color="auto"/>
            <w:bottom w:val="none" w:sz="0" w:space="0" w:color="auto"/>
            <w:right w:val="none" w:sz="0" w:space="0" w:color="auto"/>
          </w:divBdr>
          <w:divsChild>
            <w:div w:id="1106000732">
              <w:marLeft w:val="0"/>
              <w:marRight w:val="0"/>
              <w:marTop w:val="0"/>
              <w:marBottom w:val="0"/>
              <w:divBdr>
                <w:top w:val="none" w:sz="0" w:space="0" w:color="auto"/>
                <w:left w:val="none" w:sz="0" w:space="0" w:color="auto"/>
                <w:bottom w:val="none" w:sz="0" w:space="0" w:color="auto"/>
                <w:right w:val="none" w:sz="0" w:space="0" w:color="auto"/>
              </w:divBdr>
            </w:div>
          </w:divsChild>
        </w:div>
        <w:div w:id="560021819">
          <w:marLeft w:val="180"/>
          <w:marRight w:val="180"/>
          <w:marTop w:val="180"/>
          <w:marBottom w:val="180"/>
          <w:divBdr>
            <w:top w:val="none" w:sz="0" w:space="0" w:color="auto"/>
            <w:left w:val="none" w:sz="0" w:space="0" w:color="auto"/>
            <w:bottom w:val="none" w:sz="0" w:space="0" w:color="auto"/>
            <w:right w:val="none" w:sz="0" w:space="0" w:color="auto"/>
          </w:divBdr>
          <w:divsChild>
            <w:div w:id="6131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5509">
      <w:bodyDiv w:val="1"/>
      <w:marLeft w:val="0"/>
      <w:marRight w:val="0"/>
      <w:marTop w:val="0"/>
      <w:marBottom w:val="0"/>
      <w:divBdr>
        <w:top w:val="none" w:sz="0" w:space="0" w:color="auto"/>
        <w:left w:val="none" w:sz="0" w:space="0" w:color="auto"/>
        <w:bottom w:val="none" w:sz="0" w:space="0" w:color="auto"/>
        <w:right w:val="none" w:sz="0" w:space="0" w:color="auto"/>
      </w:divBdr>
    </w:div>
    <w:div w:id="607007159">
      <w:bodyDiv w:val="1"/>
      <w:marLeft w:val="0"/>
      <w:marRight w:val="0"/>
      <w:marTop w:val="0"/>
      <w:marBottom w:val="0"/>
      <w:divBdr>
        <w:top w:val="none" w:sz="0" w:space="0" w:color="auto"/>
        <w:left w:val="none" w:sz="0" w:space="0" w:color="auto"/>
        <w:bottom w:val="none" w:sz="0" w:space="0" w:color="auto"/>
        <w:right w:val="none" w:sz="0" w:space="0" w:color="auto"/>
      </w:divBdr>
    </w:div>
    <w:div w:id="673799472">
      <w:bodyDiv w:val="1"/>
      <w:marLeft w:val="0"/>
      <w:marRight w:val="0"/>
      <w:marTop w:val="0"/>
      <w:marBottom w:val="0"/>
      <w:divBdr>
        <w:top w:val="none" w:sz="0" w:space="0" w:color="auto"/>
        <w:left w:val="none" w:sz="0" w:space="0" w:color="auto"/>
        <w:bottom w:val="none" w:sz="0" w:space="0" w:color="auto"/>
        <w:right w:val="none" w:sz="0" w:space="0" w:color="auto"/>
      </w:divBdr>
    </w:div>
    <w:div w:id="679892255">
      <w:bodyDiv w:val="1"/>
      <w:marLeft w:val="0"/>
      <w:marRight w:val="0"/>
      <w:marTop w:val="0"/>
      <w:marBottom w:val="0"/>
      <w:divBdr>
        <w:top w:val="none" w:sz="0" w:space="0" w:color="auto"/>
        <w:left w:val="none" w:sz="0" w:space="0" w:color="auto"/>
        <w:bottom w:val="none" w:sz="0" w:space="0" w:color="auto"/>
        <w:right w:val="none" w:sz="0" w:space="0" w:color="auto"/>
      </w:divBdr>
      <w:divsChild>
        <w:div w:id="673530028">
          <w:marLeft w:val="0"/>
          <w:marRight w:val="0"/>
          <w:marTop w:val="0"/>
          <w:marBottom w:val="0"/>
          <w:divBdr>
            <w:top w:val="none" w:sz="0" w:space="0" w:color="auto"/>
            <w:left w:val="none" w:sz="0" w:space="0" w:color="auto"/>
            <w:bottom w:val="none" w:sz="0" w:space="0" w:color="auto"/>
            <w:right w:val="none" w:sz="0" w:space="0" w:color="auto"/>
          </w:divBdr>
        </w:div>
      </w:divsChild>
    </w:div>
    <w:div w:id="750001782">
      <w:bodyDiv w:val="1"/>
      <w:marLeft w:val="0"/>
      <w:marRight w:val="0"/>
      <w:marTop w:val="0"/>
      <w:marBottom w:val="0"/>
      <w:divBdr>
        <w:top w:val="none" w:sz="0" w:space="0" w:color="auto"/>
        <w:left w:val="none" w:sz="0" w:space="0" w:color="auto"/>
        <w:bottom w:val="none" w:sz="0" w:space="0" w:color="auto"/>
        <w:right w:val="none" w:sz="0" w:space="0" w:color="auto"/>
      </w:divBdr>
    </w:div>
    <w:div w:id="931550969">
      <w:bodyDiv w:val="1"/>
      <w:marLeft w:val="0"/>
      <w:marRight w:val="0"/>
      <w:marTop w:val="0"/>
      <w:marBottom w:val="0"/>
      <w:divBdr>
        <w:top w:val="none" w:sz="0" w:space="0" w:color="auto"/>
        <w:left w:val="none" w:sz="0" w:space="0" w:color="auto"/>
        <w:bottom w:val="none" w:sz="0" w:space="0" w:color="auto"/>
        <w:right w:val="none" w:sz="0" w:space="0" w:color="auto"/>
      </w:divBdr>
    </w:div>
    <w:div w:id="955871483">
      <w:bodyDiv w:val="1"/>
      <w:marLeft w:val="0"/>
      <w:marRight w:val="0"/>
      <w:marTop w:val="0"/>
      <w:marBottom w:val="0"/>
      <w:divBdr>
        <w:top w:val="none" w:sz="0" w:space="0" w:color="auto"/>
        <w:left w:val="none" w:sz="0" w:space="0" w:color="auto"/>
        <w:bottom w:val="none" w:sz="0" w:space="0" w:color="auto"/>
        <w:right w:val="none" w:sz="0" w:space="0" w:color="auto"/>
      </w:divBdr>
    </w:div>
    <w:div w:id="1063989733">
      <w:bodyDiv w:val="1"/>
      <w:marLeft w:val="0"/>
      <w:marRight w:val="0"/>
      <w:marTop w:val="0"/>
      <w:marBottom w:val="0"/>
      <w:divBdr>
        <w:top w:val="none" w:sz="0" w:space="0" w:color="auto"/>
        <w:left w:val="none" w:sz="0" w:space="0" w:color="auto"/>
        <w:bottom w:val="none" w:sz="0" w:space="0" w:color="auto"/>
        <w:right w:val="none" w:sz="0" w:space="0" w:color="auto"/>
      </w:divBdr>
    </w:div>
    <w:div w:id="1128939700">
      <w:bodyDiv w:val="1"/>
      <w:marLeft w:val="0"/>
      <w:marRight w:val="0"/>
      <w:marTop w:val="0"/>
      <w:marBottom w:val="0"/>
      <w:divBdr>
        <w:top w:val="none" w:sz="0" w:space="0" w:color="auto"/>
        <w:left w:val="none" w:sz="0" w:space="0" w:color="auto"/>
        <w:bottom w:val="none" w:sz="0" w:space="0" w:color="auto"/>
        <w:right w:val="none" w:sz="0" w:space="0" w:color="auto"/>
      </w:divBdr>
    </w:div>
    <w:div w:id="1131434346">
      <w:bodyDiv w:val="1"/>
      <w:marLeft w:val="0"/>
      <w:marRight w:val="0"/>
      <w:marTop w:val="0"/>
      <w:marBottom w:val="0"/>
      <w:divBdr>
        <w:top w:val="none" w:sz="0" w:space="0" w:color="auto"/>
        <w:left w:val="none" w:sz="0" w:space="0" w:color="auto"/>
        <w:bottom w:val="none" w:sz="0" w:space="0" w:color="auto"/>
        <w:right w:val="none" w:sz="0" w:space="0" w:color="auto"/>
      </w:divBdr>
    </w:div>
    <w:div w:id="1154224088">
      <w:bodyDiv w:val="1"/>
      <w:marLeft w:val="0"/>
      <w:marRight w:val="0"/>
      <w:marTop w:val="0"/>
      <w:marBottom w:val="0"/>
      <w:divBdr>
        <w:top w:val="none" w:sz="0" w:space="0" w:color="auto"/>
        <w:left w:val="none" w:sz="0" w:space="0" w:color="auto"/>
        <w:bottom w:val="none" w:sz="0" w:space="0" w:color="auto"/>
        <w:right w:val="none" w:sz="0" w:space="0" w:color="auto"/>
      </w:divBdr>
    </w:div>
    <w:div w:id="1417240854">
      <w:bodyDiv w:val="1"/>
      <w:marLeft w:val="0"/>
      <w:marRight w:val="0"/>
      <w:marTop w:val="0"/>
      <w:marBottom w:val="0"/>
      <w:divBdr>
        <w:top w:val="none" w:sz="0" w:space="0" w:color="auto"/>
        <w:left w:val="none" w:sz="0" w:space="0" w:color="auto"/>
        <w:bottom w:val="none" w:sz="0" w:space="0" w:color="auto"/>
        <w:right w:val="none" w:sz="0" w:space="0" w:color="auto"/>
      </w:divBdr>
    </w:div>
    <w:div w:id="1662195001">
      <w:bodyDiv w:val="1"/>
      <w:marLeft w:val="0"/>
      <w:marRight w:val="0"/>
      <w:marTop w:val="0"/>
      <w:marBottom w:val="0"/>
      <w:divBdr>
        <w:top w:val="none" w:sz="0" w:space="0" w:color="auto"/>
        <w:left w:val="none" w:sz="0" w:space="0" w:color="auto"/>
        <w:bottom w:val="none" w:sz="0" w:space="0" w:color="auto"/>
        <w:right w:val="none" w:sz="0" w:space="0" w:color="auto"/>
      </w:divBdr>
    </w:div>
    <w:div w:id="1921215451">
      <w:bodyDiv w:val="1"/>
      <w:marLeft w:val="0"/>
      <w:marRight w:val="0"/>
      <w:marTop w:val="0"/>
      <w:marBottom w:val="0"/>
      <w:divBdr>
        <w:top w:val="none" w:sz="0" w:space="0" w:color="auto"/>
        <w:left w:val="none" w:sz="0" w:space="0" w:color="auto"/>
        <w:bottom w:val="none" w:sz="0" w:space="0" w:color="auto"/>
        <w:right w:val="none" w:sz="0" w:space="0" w:color="auto"/>
      </w:divBdr>
    </w:div>
    <w:div w:id="1965621629">
      <w:bodyDiv w:val="1"/>
      <w:marLeft w:val="0"/>
      <w:marRight w:val="0"/>
      <w:marTop w:val="0"/>
      <w:marBottom w:val="0"/>
      <w:divBdr>
        <w:top w:val="none" w:sz="0" w:space="0" w:color="auto"/>
        <w:left w:val="none" w:sz="0" w:space="0" w:color="auto"/>
        <w:bottom w:val="none" w:sz="0" w:space="0" w:color="auto"/>
        <w:right w:val="none" w:sz="0" w:space="0" w:color="auto"/>
      </w:divBdr>
    </w:div>
    <w:div w:id="2045665599">
      <w:bodyDiv w:val="1"/>
      <w:marLeft w:val="0"/>
      <w:marRight w:val="0"/>
      <w:marTop w:val="0"/>
      <w:marBottom w:val="0"/>
      <w:divBdr>
        <w:top w:val="none" w:sz="0" w:space="0" w:color="auto"/>
        <w:left w:val="none" w:sz="0" w:space="0" w:color="auto"/>
        <w:bottom w:val="none" w:sz="0" w:space="0" w:color="auto"/>
        <w:right w:val="none" w:sz="0" w:space="0" w:color="auto"/>
      </w:divBdr>
    </w:div>
    <w:div w:id="2116048317">
      <w:bodyDiv w:val="1"/>
      <w:marLeft w:val="0"/>
      <w:marRight w:val="0"/>
      <w:marTop w:val="0"/>
      <w:marBottom w:val="0"/>
      <w:divBdr>
        <w:top w:val="none" w:sz="0" w:space="0" w:color="auto"/>
        <w:left w:val="none" w:sz="0" w:space="0" w:color="auto"/>
        <w:bottom w:val="none" w:sz="0" w:space="0" w:color="auto"/>
        <w:right w:val="none" w:sz="0" w:space="0" w:color="auto"/>
      </w:divBdr>
      <w:divsChild>
        <w:div w:id="1891379079">
          <w:marLeft w:val="0"/>
          <w:marRight w:val="0"/>
          <w:marTop w:val="0"/>
          <w:marBottom w:val="0"/>
          <w:divBdr>
            <w:top w:val="none" w:sz="0" w:space="0" w:color="auto"/>
            <w:left w:val="none" w:sz="0" w:space="0" w:color="auto"/>
            <w:bottom w:val="none" w:sz="0" w:space="0" w:color="auto"/>
            <w:right w:val="none" w:sz="0" w:space="0" w:color="auto"/>
          </w:divBdr>
          <w:divsChild>
            <w:div w:id="128353779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70CAC-FD85-467E-9614-4B1D3BC77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Chandira Sekaran</cp:lastModifiedBy>
  <cp:revision>10</cp:revision>
  <dcterms:created xsi:type="dcterms:W3CDTF">2023-05-30T06:10:00Z</dcterms:created>
  <dcterms:modified xsi:type="dcterms:W3CDTF">2023-05-30T16:50:00Z</dcterms:modified>
</cp:coreProperties>
</file>