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5251"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163DE58"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5F55A59E"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73BF7B75"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13F02846"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7F45C723"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2F59562"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12709A42" w14:textId="6692C846" w:rsidR="00DB0598" w:rsidRDefault="00DB0598" w:rsidP="008A4C15">
      <w:pPr>
        <w:pStyle w:val="NoSpacing"/>
        <w:jc w:val="center"/>
        <w:rPr>
          <w:rFonts w:ascii="Arial" w:hAnsi="Arial" w:cs="Arial"/>
          <w:b/>
          <w:bCs/>
          <w:color w:val="2F5496" w:themeColor="accent1" w:themeShade="BF"/>
          <w:sz w:val="44"/>
          <w:szCs w:val="44"/>
          <w:u w:val="single"/>
        </w:rPr>
      </w:pPr>
    </w:p>
    <w:p w14:paraId="281A1AEB" w14:textId="07768094" w:rsidR="003E3F36" w:rsidRDefault="003E3F36" w:rsidP="008A4C15">
      <w:pPr>
        <w:pStyle w:val="NoSpacing"/>
        <w:jc w:val="center"/>
        <w:rPr>
          <w:rFonts w:ascii="Arial" w:hAnsi="Arial" w:cs="Arial"/>
          <w:b/>
          <w:bCs/>
          <w:color w:val="2F5496" w:themeColor="accent1" w:themeShade="BF"/>
          <w:sz w:val="44"/>
          <w:szCs w:val="44"/>
          <w:u w:val="single"/>
        </w:rPr>
      </w:pPr>
    </w:p>
    <w:p w14:paraId="682F68CF" w14:textId="77777777" w:rsidR="003E3F36" w:rsidRDefault="003E3F36" w:rsidP="008A4C15">
      <w:pPr>
        <w:pStyle w:val="NoSpacing"/>
        <w:jc w:val="center"/>
        <w:rPr>
          <w:rFonts w:ascii="Arial" w:hAnsi="Arial" w:cs="Arial"/>
          <w:b/>
          <w:bCs/>
          <w:color w:val="2F5496" w:themeColor="accent1" w:themeShade="BF"/>
          <w:sz w:val="44"/>
          <w:szCs w:val="44"/>
          <w:u w:val="single"/>
        </w:rPr>
      </w:pPr>
    </w:p>
    <w:p w14:paraId="04DA9EA9"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52057436"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6482C03" w14:textId="0EF96BCB" w:rsidR="00DB0598" w:rsidRPr="003E3F36" w:rsidRDefault="00605040" w:rsidP="008A4C15">
      <w:pPr>
        <w:pStyle w:val="NoSpacing"/>
        <w:jc w:val="center"/>
        <w:rPr>
          <w:rFonts w:ascii="Arial" w:hAnsi="Arial" w:cs="Arial"/>
          <w:b/>
          <w:bCs/>
          <w:color w:val="000000" w:themeColor="text1"/>
          <w:sz w:val="44"/>
          <w:szCs w:val="44"/>
          <w:u w:val="single"/>
        </w:rPr>
      </w:pPr>
      <w:r w:rsidRPr="00605040">
        <w:rPr>
          <w:rFonts w:ascii="Arial" w:hAnsi="Arial" w:cs="Arial"/>
          <w:b/>
          <w:bCs/>
          <w:color w:val="000000" w:themeColor="text1"/>
          <w:sz w:val="44"/>
          <w:szCs w:val="44"/>
          <w:u w:val="single"/>
        </w:rPr>
        <w:t>Roving Edge Infrastructure</w:t>
      </w:r>
    </w:p>
    <w:p w14:paraId="2B081408" w14:textId="77777777" w:rsidR="00DB0598" w:rsidRPr="00DB0598" w:rsidRDefault="00DB0598" w:rsidP="008A4C15">
      <w:pPr>
        <w:pStyle w:val="NoSpacing"/>
        <w:jc w:val="center"/>
        <w:rPr>
          <w:rFonts w:ascii="Arial" w:hAnsi="Arial" w:cs="Arial"/>
          <w:b/>
          <w:bCs/>
          <w:color w:val="2F5496" w:themeColor="accent1" w:themeShade="BF"/>
          <w:sz w:val="44"/>
          <w:szCs w:val="44"/>
          <w:u w:val="single"/>
        </w:rPr>
      </w:pPr>
    </w:p>
    <w:p w14:paraId="4C4A60EB" w14:textId="77777777" w:rsidR="00DB0598" w:rsidRPr="00DB0598" w:rsidRDefault="00DB0598" w:rsidP="008A4C15">
      <w:pPr>
        <w:pStyle w:val="NoSpacing"/>
        <w:jc w:val="center"/>
        <w:rPr>
          <w:rFonts w:ascii="Arial" w:hAnsi="Arial" w:cs="Arial"/>
          <w:b/>
          <w:bCs/>
          <w:color w:val="2F5496" w:themeColor="accent1" w:themeShade="BF"/>
          <w:sz w:val="44"/>
          <w:szCs w:val="44"/>
          <w:u w:val="single"/>
        </w:rPr>
      </w:pPr>
    </w:p>
    <w:p w14:paraId="77E3B459" w14:textId="77777777" w:rsidR="008A4C15" w:rsidRDefault="008A4C15" w:rsidP="00F55C02">
      <w:pPr>
        <w:pStyle w:val="NoSpacing"/>
        <w:rPr>
          <w:b/>
          <w:bCs/>
          <w:sz w:val="44"/>
          <w:szCs w:val="44"/>
        </w:rPr>
      </w:pPr>
    </w:p>
    <w:p w14:paraId="09CD3441" w14:textId="77777777" w:rsidR="00DB0598" w:rsidRDefault="00DB0598" w:rsidP="00F55C02">
      <w:pPr>
        <w:pStyle w:val="NoSpacing"/>
        <w:rPr>
          <w:b/>
          <w:bCs/>
          <w:sz w:val="44"/>
          <w:szCs w:val="44"/>
        </w:rPr>
      </w:pPr>
    </w:p>
    <w:p w14:paraId="205A47D4" w14:textId="77777777" w:rsidR="00DB0598" w:rsidRDefault="00DB0598" w:rsidP="00F55C02">
      <w:pPr>
        <w:pStyle w:val="NoSpacing"/>
        <w:rPr>
          <w:b/>
          <w:bCs/>
          <w:sz w:val="44"/>
          <w:szCs w:val="44"/>
        </w:rPr>
      </w:pPr>
    </w:p>
    <w:p w14:paraId="42825BEB" w14:textId="77777777" w:rsidR="00DB0598" w:rsidRDefault="00DB0598" w:rsidP="00F55C02">
      <w:pPr>
        <w:pStyle w:val="NoSpacing"/>
        <w:rPr>
          <w:b/>
          <w:bCs/>
          <w:sz w:val="44"/>
          <w:szCs w:val="44"/>
        </w:rPr>
      </w:pPr>
    </w:p>
    <w:p w14:paraId="1E0D204A" w14:textId="77777777" w:rsidR="00DB0598" w:rsidRDefault="00DB0598" w:rsidP="00F55C02">
      <w:pPr>
        <w:pStyle w:val="NoSpacing"/>
        <w:rPr>
          <w:b/>
          <w:bCs/>
          <w:sz w:val="44"/>
          <w:szCs w:val="44"/>
        </w:rPr>
      </w:pPr>
    </w:p>
    <w:p w14:paraId="789C6928" w14:textId="77777777" w:rsidR="00DB0598" w:rsidRDefault="00DB0598" w:rsidP="00F55C02">
      <w:pPr>
        <w:pStyle w:val="NoSpacing"/>
        <w:rPr>
          <w:b/>
          <w:bCs/>
          <w:sz w:val="44"/>
          <w:szCs w:val="44"/>
        </w:rPr>
      </w:pPr>
    </w:p>
    <w:p w14:paraId="237B1F2A" w14:textId="77777777" w:rsidR="00DB0598" w:rsidRDefault="00DB0598" w:rsidP="00F55C02">
      <w:pPr>
        <w:pStyle w:val="NoSpacing"/>
        <w:rPr>
          <w:b/>
          <w:bCs/>
          <w:sz w:val="44"/>
          <w:szCs w:val="44"/>
        </w:rPr>
      </w:pPr>
    </w:p>
    <w:p w14:paraId="45675D02" w14:textId="77777777" w:rsidR="00DB0598" w:rsidRDefault="00DB0598" w:rsidP="00F55C02">
      <w:pPr>
        <w:pStyle w:val="NoSpacing"/>
        <w:rPr>
          <w:b/>
          <w:bCs/>
          <w:sz w:val="44"/>
          <w:szCs w:val="44"/>
        </w:rPr>
      </w:pPr>
    </w:p>
    <w:p w14:paraId="2967EBE5" w14:textId="77777777" w:rsidR="00DB0598" w:rsidRDefault="00DB0598" w:rsidP="00F55C02">
      <w:pPr>
        <w:pStyle w:val="NoSpacing"/>
        <w:rPr>
          <w:b/>
          <w:bCs/>
          <w:sz w:val="44"/>
          <w:szCs w:val="44"/>
        </w:rPr>
      </w:pPr>
    </w:p>
    <w:p w14:paraId="12D185B0" w14:textId="77777777" w:rsidR="00DB0598" w:rsidRDefault="00DB0598" w:rsidP="00F55C02">
      <w:pPr>
        <w:pStyle w:val="NoSpacing"/>
        <w:rPr>
          <w:b/>
          <w:bCs/>
          <w:sz w:val="44"/>
          <w:szCs w:val="44"/>
        </w:rPr>
      </w:pPr>
    </w:p>
    <w:p w14:paraId="0B026E15" w14:textId="77777777" w:rsidR="00DB0598" w:rsidRDefault="00DB0598" w:rsidP="00F55C02">
      <w:pPr>
        <w:pStyle w:val="NoSpacing"/>
        <w:rPr>
          <w:b/>
          <w:bCs/>
          <w:sz w:val="44"/>
          <w:szCs w:val="44"/>
        </w:rPr>
      </w:pPr>
    </w:p>
    <w:p w14:paraId="7745D77E" w14:textId="77777777" w:rsidR="00DB0598" w:rsidRDefault="00DB0598" w:rsidP="00F55C02">
      <w:pPr>
        <w:pStyle w:val="NoSpacing"/>
        <w:rPr>
          <w:b/>
          <w:bCs/>
          <w:sz w:val="44"/>
          <w:szCs w:val="44"/>
        </w:rPr>
      </w:pPr>
    </w:p>
    <w:p w14:paraId="4D6901FF" w14:textId="77777777" w:rsidR="00DB0598" w:rsidRDefault="00DB0598" w:rsidP="00F55C02">
      <w:pPr>
        <w:pStyle w:val="NoSpacing"/>
        <w:rPr>
          <w:b/>
          <w:bCs/>
          <w:sz w:val="44"/>
          <w:szCs w:val="44"/>
        </w:rPr>
      </w:pPr>
    </w:p>
    <w:p w14:paraId="507E6BFA" w14:textId="77777777" w:rsidR="00DB0598" w:rsidRPr="008A4C15" w:rsidRDefault="00DB0598"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25136A1" w14:textId="77777777" w:rsidR="00594D12" w:rsidRDefault="00594D12" w:rsidP="003B3A00">
          <w:pPr>
            <w:pStyle w:val="TOCHeading"/>
            <w:jc w:val="center"/>
            <w:rPr>
              <w:rFonts w:asciiTheme="minorHAnsi" w:eastAsiaTheme="minorHAnsi" w:hAnsiTheme="minorHAnsi" w:cstheme="minorBidi"/>
              <w:color w:val="auto"/>
              <w:sz w:val="22"/>
              <w:szCs w:val="22"/>
              <w:lang w:val="en-IN"/>
            </w:rPr>
          </w:pPr>
        </w:p>
        <w:p w14:paraId="1CA7E54F" w14:textId="50A986A5" w:rsidR="002C4068" w:rsidRPr="001243D2" w:rsidRDefault="002C4068" w:rsidP="003B3A00">
          <w:pPr>
            <w:pStyle w:val="TOCHeading"/>
            <w:jc w:val="center"/>
            <w:rPr>
              <w:u w:val="single"/>
            </w:rPr>
          </w:pPr>
          <w:r w:rsidRPr="001243D2">
            <w:rPr>
              <w:u w:val="single"/>
            </w:rPr>
            <w:t>Contents</w:t>
          </w:r>
        </w:p>
        <w:p w14:paraId="2B0939DA" w14:textId="77777777" w:rsidR="003B3A00" w:rsidRPr="003B3A00" w:rsidRDefault="003B3A00" w:rsidP="003B3A00">
          <w:pPr>
            <w:rPr>
              <w:lang w:val="en-US"/>
            </w:rPr>
          </w:pPr>
        </w:p>
        <w:p w14:paraId="5F66869C" w14:textId="7772E7F7" w:rsidR="00D45E9C" w:rsidRDefault="002C4068">
          <w:pPr>
            <w:pStyle w:val="TOC1"/>
            <w:tabs>
              <w:tab w:val="right" w:leader="dot" w:pos="9912"/>
            </w:tabs>
            <w:rPr>
              <w:rFonts w:eastAsiaTheme="minorEastAsia"/>
              <w:noProof/>
              <w:lang w:eastAsia="en-IN" w:bidi="ta-IN"/>
            </w:rPr>
          </w:pPr>
          <w:r>
            <w:fldChar w:fldCharType="begin"/>
          </w:r>
          <w:r>
            <w:instrText xml:space="preserve"> TOC \o "1-3" \h \z \u </w:instrText>
          </w:r>
          <w:r>
            <w:fldChar w:fldCharType="separate"/>
          </w:r>
          <w:hyperlink w:anchor="_Toc138875255" w:history="1">
            <w:r w:rsidR="00D45E9C" w:rsidRPr="00670B98">
              <w:rPr>
                <w:rStyle w:val="Hyperlink"/>
                <w:rFonts w:ascii="Arial" w:hAnsi="Arial" w:cs="Arial"/>
                <w:noProof/>
              </w:rPr>
              <w:t>1.Introduction</w:t>
            </w:r>
            <w:r w:rsidR="00D45E9C">
              <w:rPr>
                <w:noProof/>
                <w:webHidden/>
              </w:rPr>
              <w:tab/>
            </w:r>
            <w:r w:rsidR="00D45E9C">
              <w:rPr>
                <w:noProof/>
                <w:webHidden/>
              </w:rPr>
              <w:fldChar w:fldCharType="begin"/>
            </w:r>
            <w:r w:rsidR="00D45E9C">
              <w:rPr>
                <w:noProof/>
                <w:webHidden/>
              </w:rPr>
              <w:instrText xml:space="preserve"> PAGEREF _Toc138875255 \h </w:instrText>
            </w:r>
            <w:r w:rsidR="00D45E9C">
              <w:rPr>
                <w:noProof/>
                <w:webHidden/>
              </w:rPr>
            </w:r>
            <w:r w:rsidR="00D45E9C">
              <w:rPr>
                <w:noProof/>
                <w:webHidden/>
              </w:rPr>
              <w:fldChar w:fldCharType="separate"/>
            </w:r>
            <w:r w:rsidR="00D45E9C">
              <w:rPr>
                <w:noProof/>
                <w:webHidden/>
              </w:rPr>
              <w:t>3</w:t>
            </w:r>
            <w:r w:rsidR="00D45E9C">
              <w:rPr>
                <w:noProof/>
                <w:webHidden/>
              </w:rPr>
              <w:fldChar w:fldCharType="end"/>
            </w:r>
          </w:hyperlink>
        </w:p>
        <w:p w14:paraId="7B4702BC" w14:textId="26D458E3" w:rsidR="00D45E9C" w:rsidRDefault="00D45E9C">
          <w:pPr>
            <w:pStyle w:val="TOC1"/>
            <w:tabs>
              <w:tab w:val="right" w:leader="dot" w:pos="9912"/>
            </w:tabs>
            <w:rPr>
              <w:rFonts w:eastAsiaTheme="minorEastAsia"/>
              <w:noProof/>
              <w:lang w:eastAsia="en-IN" w:bidi="ta-IN"/>
            </w:rPr>
          </w:pPr>
          <w:hyperlink w:anchor="_Toc138875256" w:history="1">
            <w:r w:rsidRPr="00670B98">
              <w:rPr>
                <w:rStyle w:val="Hyperlink"/>
                <w:rFonts w:ascii="Arial" w:hAnsi="Arial" w:cs="Arial"/>
                <w:noProof/>
              </w:rPr>
              <w:t>2.Pre-request:</w:t>
            </w:r>
            <w:r>
              <w:rPr>
                <w:noProof/>
                <w:webHidden/>
              </w:rPr>
              <w:tab/>
            </w:r>
            <w:r>
              <w:rPr>
                <w:noProof/>
                <w:webHidden/>
              </w:rPr>
              <w:fldChar w:fldCharType="begin"/>
            </w:r>
            <w:r>
              <w:rPr>
                <w:noProof/>
                <w:webHidden/>
              </w:rPr>
              <w:instrText xml:space="preserve"> PAGEREF _Toc138875256 \h </w:instrText>
            </w:r>
            <w:r>
              <w:rPr>
                <w:noProof/>
                <w:webHidden/>
              </w:rPr>
            </w:r>
            <w:r>
              <w:rPr>
                <w:noProof/>
                <w:webHidden/>
              </w:rPr>
              <w:fldChar w:fldCharType="separate"/>
            </w:r>
            <w:r>
              <w:rPr>
                <w:noProof/>
                <w:webHidden/>
              </w:rPr>
              <w:t>4</w:t>
            </w:r>
            <w:r>
              <w:rPr>
                <w:noProof/>
                <w:webHidden/>
              </w:rPr>
              <w:fldChar w:fldCharType="end"/>
            </w:r>
          </w:hyperlink>
        </w:p>
        <w:p w14:paraId="6E40CDFF" w14:textId="3D7D3E95" w:rsidR="00D45E9C" w:rsidRDefault="00D45E9C">
          <w:pPr>
            <w:pStyle w:val="TOC1"/>
            <w:tabs>
              <w:tab w:val="right" w:leader="dot" w:pos="9912"/>
            </w:tabs>
            <w:rPr>
              <w:rFonts w:eastAsiaTheme="minorEastAsia"/>
              <w:noProof/>
              <w:lang w:eastAsia="en-IN" w:bidi="ta-IN"/>
            </w:rPr>
          </w:pPr>
          <w:hyperlink w:anchor="_Toc138875257" w:history="1">
            <w:r w:rsidRPr="00670B98">
              <w:rPr>
                <w:rStyle w:val="Hyperlink"/>
                <w:rFonts w:ascii="Arial" w:hAnsi="Arial" w:cs="Arial"/>
                <w:noProof/>
              </w:rPr>
              <w:t>3. Use Cases</w:t>
            </w:r>
            <w:r>
              <w:rPr>
                <w:noProof/>
                <w:webHidden/>
              </w:rPr>
              <w:tab/>
            </w:r>
            <w:r>
              <w:rPr>
                <w:noProof/>
                <w:webHidden/>
              </w:rPr>
              <w:fldChar w:fldCharType="begin"/>
            </w:r>
            <w:r>
              <w:rPr>
                <w:noProof/>
                <w:webHidden/>
              </w:rPr>
              <w:instrText xml:space="preserve"> PAGEREF _Toc138875257 \h </w:instrText>
            </w:r>
            <w:r>
              <w:rPr>
                <w:noProof/>
                <w:webHidden/>
              </w:rPr>
            </w:r>
            <w:r>
              <w:rPr>
                <w:noProof/>
                <w:webHidden/>
              </w:rPr>
              <w:fldChar w:fldCharType="separate"/>
            </w:r>
            <w:r>
              <w:rPr>
                <w:noProof/>
                <w:webHidden/>
              </w:rPr>
              <w:t>4</w:t>
            </w:r>
            <w:r>
              <w:rPr>
                <w:noProof/>
                <w:webHidden/>
              </w:rPr>
              <w:fldChar w:fldCharType="end"/>
            </w:r>
          </w:hyperlink>
        </w:p>
        <w:p w14:paraId="472B9876" w14:textId="26B7D7E2" w:rsidR="00D45E9C" w:rsidRDefault="00D45E9C">
          <w:pPr>
            <w:pStyle w:val="TOC1"/>
            <w:tabs>
              <w:tab w:val="right" w:leader="dot" w:pos="9912"/>
            </w:tabs>
            <w:rPr>
              <w:rFonts w:eastAsiaTheme="minorEastAsia"/>
              <w:noProof/>
              <w:lang w:eastAsia="en-IN" w:bidi="ta-IN"/>
            </w:rPr>
          </w:pPr>
          <w:hyperlink w:anchor="_Toc138875258" w:history="1">
            <w:r w:rsidRPr="00670B98">
              <w:rPr>
                <w:rStyle w:val="Hyperlink"/>
                <w:rFonts w:ascii="Arial" w:hAnsi="Arial" w:cs="Arial"/>
                <w:noProof/>
              </w:rPr>
              <w:t>4. Device Options</w:t>
            </w:r>
            <w:r>
              <w:rPr>
                <w:noProof/>
                <w:webHidden/>
              </w:rPr>
              <w:tab/>
            </w:r>
            <w:r>
              <w:rPr>
                <w:noProof/>
                <w:webHidden/>
              </w:rPr>
              <w:fldChar w:fldCharType="begin"/>
            </w:r>
            <w:r>
              <w:rPr>
                <w:noProof/>
                <w:webHidden/>
              </w:rPr>
              <w:instrText xml:space="preserve"> PAGEREF _Toc138875258 \h </w:instrText>
            </w:r>
            <w:r>
              <w:rPr>
                <w:noProof/>
                <w:webHidden/>
              </w:rPr>
            </w:r>
            <w:r>
              <w:rPr>
                <w:noProof/>
                <w:webHidden/>
              </w:rPr>
              <w:fldChar w:fldCharType="separate"/>
            </w:r>
            <w:r>
              <w:rPr>
                <w:noProof/>
                <w:webHidden/>
              </w:rPr>
              <w:t>5</w:t>
            </w:r>
            <w:r>
              <w:rPr>
                <w:noProof/>
                <w:webHidden/>
              </w:rPr>
              <w:fldChar w:fldCharType="end"/>
            </w:r>
          </w:hyperlink>
        </w:p>
        <w:p w14:paraId="6E84C533" w14:textId="45C506AD" w:rsidR="00D45E9C" w:rsidRDefault="00D45E9C" w:rsidP="00D45E9C">
          <w:pPr>
            <w:pStyle w:val="TOC3"/>
            <w:tabs>
              <w:tab w:val="right" w:leader="dot" w:pos="9912"/>
            </w:tabs>
            <w:ind w:left="0"/>
            <w:rPr>
              <w:rFonts w:eastAsiaTheme="minorEastAsia"/>
              <w:noProof/>
              <w:lang w:eastAsia="en-IN" w:bidi="ta-IN"/>
            </w:rPr>
          </w:pPr>
          <w:hyperlink w:anchor="_Toc138875259" w:history="1">
            <w:r w:rsidRPr="00670B98">
              <w:rPr>
                <w:rStyle w:val="Hyperlink"/>
                <w:rFonts w:ascii="Arial" w:hAnsi="Arial" w:cs="Arial"/>
                <w:noProof/>
              </w:rPr>
              <w:t>5.Oracle Cloud Infrastructure Requirements</w:t>
            </w:r>
            <w:r>
              <w:rPr>
                <w:noProof/>
                <w:webHidden/>
              </w:rPr>
              <w:tab/>
            </w:r>
            <w:r>
              <w:rPr>
                <w:noProof/>
                <w:webHidden/>
              </w:rPr>
              <w:fldChar w:fldCharType="begin"/>
            </w:r>
            <w:r>
              <w:rPr>
                <w:noProof/>
                <w:webHidden/>
              </w:rPr>
              <w:instrText xml:space="preserve"> PAGEREF _Toc138875259 \h </w:instrText>
            </w:r>
            <w:r>
              <w:rPr>
                <w:noProof/>
                <w:webHidden/>
              </w:rPr>
            </w:r>
            <w:r>
              <w:rPr>
                <w:noProof/>
                <w:webHidden/>
              </w:rPr>
              <w:fldChar w:fldCharType="separate"/>
            </w:r>
            <w:r>
              <w:rPr>
                <w:noProof/>
                <w:webHidden/>
              </w:rPr>
              <w:t>5</w:t>
            </w:r>
            <w:r>
              <w:rPr>
                <w:noProof/>
                <w:webHidden/>
              </w:rPr>
              <w:fldChar w:fldCharType="end"/>
            </w:r>
          </w:hyperlink>
        </w:p>
        <w:p w14:paraId="768E29AA" w14:textId="6DB70AC0" w:rsidR="00D45E9C" w:rsidRDefault="00D45E9C" w:rsidP="00D45E9C">
          <w:pPr>
            <w:pStyle w:val="TOC2"/>
            <w:tabs>
              <w:tab w:val="right" w:leader="dot" w:pos="9912"/>
            </w:tabs>
            <w:ind w:left="0"/>
            <w:rPr>
              <w:rFonts w:eastAsiaTheme="minorEastAsia"/>
              <w:noProof/>
              <w:lang w:eastAsia="en-IN" w:bidi="ta-IN"/>
            </w:rPr>
          </w:pPr>
          <w:hyperlink w:anchor="_Toc138875260" w:history="1">
            <w:r w:rsidRPr="00670B98">
              <w:rPr>
                <w:rStyle w:val="Hyperlink"/>
                <w:rFonts w:ascii="Arial" w:hAnsi="Arial" w:cs="Arial"/>
                <w:noProof/>
              </w:rPr>
              <w:t>6. Best Practice: Tagging Resources</w:t>
            </w:r>
            <w:r>
              <w:rPr>
                <w:noProof/>
                <w:webHidden/>
              </w:rPr>
              <w:tab/>
            </w:r>
            <w:r>
              <w:rPr>
                <w:noProof/>
                <w:webHidden/>
              </w:rPr>
              <w:fldChar w:fldCharType="begin"/>
            </w:r>
            <w:r>
              <w:rPr>
                <w:noProof/>
                <w:webHidden/>
              </w:rPr>
              <w:instrText xml:space="preserve"> PAGEREF _Toc138875260 \h </w:instrText>
            </w:r>
            <w:r>
              <w:rPr>
                <w:noProof/>
                <w:webHidden/>
              </w:rPr>
            </w:r>
            <w:r>
              <w:rPr>
                <w:noProof/>
                <w:webHidden/>
              </w:rPr>
              <w:fldChar w:fldCharType="separate"/>
            </w:r>
            <w:r>
              <w:rPr>
                <w:noProof/>
                <w:webHidden/>
              </w:rPr>
              <w:t>5</w:t>
            </w:r>
            <w:r>
              <w:rPr>
                <w:noProof/>
                <w:webHidden/>
              </w:rPr>
              <w:fldChar w:fldCharType="end"/>
            </w:r>
          </w:hyperlink>
        </w:p>
        <w:p w14:paraId="46E14D94" w14:textId="258DE298" w:rsidR="00D45E9C" w:rsidRDefault="00D45E9C" w:rsidP="00D45E9C">
          <w:pPr>
            <w:pStyle w:val="TOC3"/>
            <w:tabs>
              <w:tab w:val="right" w:leader="dot" w:pos="9912"/>
            </w:tabs>
            <w:ind w:left="0"/>
            <w:rPr>
              <w:rFonts w:eastAsiaTheme="minorEastAsia"/>
              <w:noProof/>
              <w:lang w:eastAsia="en-IN" w:bidi="ta-IN"/>
            </w:rPr>
          </w:pPr>
          <w:hyperlink w:anchor="_Toc138875261" w:history="1">
            <w:r w:rsidRPr="00670B98">
              <w:rPr>
                <w:rStyle w:val="Hyperlink"/>
                <w:rFonts w:ascii="Arial" w:hAnsi="Arial" w:cs="Arial"/>
                <w:noProof/>
              </w:rPr>
              <w:t>7. Pricing and Support</w:t>
            </w:r>
            <w:r>
              <w:rPr>
                <w:noProof/>
                <w:webHidden/>
              </w:rPr>
              <w:tab/>
            </w:r>
            <w:r>
              <w:rPr>
                <w:noProof/>
                <w:webHidden/>
              </w:rPr>
              <w:fldChar w:fldCharType="begin"/>
            </w:r>
            <w:r>
              <w:rPr>
                <w:noProof/>
                <w:webHidden/>
              </w:rPr>
              <w:instrText xml:space="preserve"> PAGEREF _Toc138875261 \h </w:instrText>
            </w:r>
            <w:r>
              <w:rPr>
                <w:noProof/>
                <w:webHidden/>
              </w:rPr>
            </w:r>
            <w:r>
              <w:rPr>
                <w:noProof/>
                <w:webHidden/>
              </w:rPr>
              <w:fldChar w:fldCharType="separate"/>
            </w:r>
            <w:r>
              <w:rPr>
                <w:noProof/>
                <w:webHidden/>
              </w:rPr>
              <w:t>6</w:t>
            </w:r>
            <w:r>
              <w:rPr>
                <w:noProof/>
                <w:webHidden/>
              </w:rPr>
              <w:fldChar w:fldCharType="end"/>
            </w:r>
          </w:hyperlink>
        </w:p>
        <w:p w14:paraId="7014D03A" w14:textId="4C69F31E" w:rsidR="002C4068" w:rsidRDefault="002C4068">
          <w:r>
            <w:rPr>
              <w:b/>
              <w:bCs/>
              <w:noProof/>
            </w:rPr>
            <w:fldChar w:fldCharType="end"/>
          </w:r>
        </w:p>
      </w:sdtContent>
    </w:sdt>
    <w:p w14:paraId="78796961" w14:textId="4E06478B" w:rsidR="00E701E8" w:rsidRDefault="00E701E8" w:rsidP="00DB0598">
      <w:pPr>
        <w:pStyle w:val="Heading1"/>
      </w:pPr>
    </w:p>
    <w:p w14:paraId="33377F03" w14:textId="77777777" w:rsidR="006B06DB" w:rsidRDefault="006B06DB" w:rsidP="006B06DB"/>
    <w:p w14:paraId="73105374" w14:textId="77777777" w:rsidR="006B06DB" w:rsidRDefault="006B06DB" w:rsidP="006B06DB"/>
    <w:p w14:paraId="545E8047" w14:textId="77777777" w:rsidR="006B06DB" w:rsidRDefault="006B06DB" w:rsidP="006B06DB"/>
    <w:p w14:paraId="486BF670" w14:textId="77777777" w:rsidR="006B06DB" w:rsidRDefault="006B06DB" w:rsidP="00594D12">
      <w:pPr>
        <w:jc w:val="center"/>
      </w:pPr>
    </w:p>
    <w:p w14:paraId="70DA0DF0" w14:textId="77777777" w:rsidR="006B06DB" w:rsidRDefault="006B06DB" w:rsidP="006B06DB"/>
    <w:p w14:paraId="78559590" w14:textId="77777777" w:rsidR="006B06DB" w:rsidRDefault="006B06DB" w:rsidP="006B06DB"/>
    <w:p w14:paraId="0657AC61" w14:textId="77777777" w:rsidR="006B06DB" w:rsidRDefault="006B06DB" w:rsidP="006B06DB"/>
    <w:p w14:paraId="6C7CAA7A" w14:textId="77777777" w:rsidR="006B06DB" w:rsidRDefault="006B06DB" w:rsidP="006B06DB"/>
    <w:p w14:paraId="05A4EEBA" w14:textId="77777777" w:rsidR="006B06DB" w:rsidRDefault="006B06DB" w:rsidP="006B06DB"/>
    <w:p w14:paraId="23671855" w14:textId="77777777" w:rsidR="006B06DB" w:rsidRDefault="006B06DB" w:rsidP="006B06DB"/>
    <w:p w14:paraId="451D48A6" w14:textId="77777777" w:rsidR="006B06DB" w:rsidRDefault="006B06DB" w:rsidP="006B06DB"/>
    <w:p w14:paraId="0F78E4FF" w14:textId="77777777" w:rsidR="006B06DB" w:rsidRDefault="006B06DB" w:rsidP="006B06DB"/>
    <w:p w14:paraId="2BF5B233" w14:textId="77777777" w:rsidR="006B06DB" w:rsidRDefault="006B06DB" w:rsidP="006B06DB"/>
    <w:p w14:paraId="0BC224C6" w14:textId="77777777" w:rsidR="006B06DB" w:rsidRDefault="006B06DB" w:rsidP="006B06DB"/>
    <w:p w14:paraId="32097607" w14:textId="77777777" w:rsidR="006B06DB" w:rsidRDefault="006B06DB" w:rsidP="006B06DB"/>
    <w:p w14:paraId="3001C9EE" w14:textId="77777777" w:rsidR="006B06DB" w:rsidRDefault="006B06DB" w:rsidP="006B06DB"/>
    <w:p w14:paraId="4FAC6BB4" w14:textId="77777777" w:rsidR="006B06DB" w:rsidRDefault="006B06DB" w:rsidP="006B06DB"/>
    <w:p w14:paraId="5E9BF540" w14:textId="77777777" w:rsidR="00594D12" w:rsidRDefault="00594D12" w:rsidP="006B06DB"/>
    <w:p w14:paraId="41606946" w14:textId="77777777" w:rsidR="00594D12" w:rsidRDefault="00594D12" w:rsidP="00594D12">
      <w:pPr>
        <w:pStyle w:val="Heading1"/>
        <w:jc w:val="both"/>
        <w:rPr>
          <w:rFonts w:ascii="Arial" w:hAnsi="Arial" w:cs="Arial"/>
          <w:color w:val="000000" w:themeColor="text1"/>
          <w:sz w:val="28"/>
          <w:szCs w:val="28"/>
        </w:rPr>
      </w:pPr>
    </w:p>
    <w:p w14:paraId="201C8FD6" w14:textId="77777777" w:rsidR="00594D12" w:rsidRPr="00594D12" w:rsidRDefault="00594D12" w:rsidP="00594D12"/>
    <w:p w14:paraId="6DF8E3AB" w14:textId="77777777" w:rsidR="00555282" w:rsidRDefault="00555282" w:rsidP="00555282">
      <w:pPr>
        <w:pStyle w:val="Heading1"/>
        <w:jc w:val="both"/>
        <w:rPr>
          <w:rFonts w:ascii="Arial" w:hAnsi="Arial" w:cs="Arial"/>
          <w:color w:val="000000" w:themeColor="text1"/>
          <w:sz w:val="28"/>
          <w:szCs w:val="28"/>
        </w:rPr>
      </w:pPr>
    </w:p>
    <w:p w14:paraId="23AFA2A5" w14:textId="00430E09" w:rsidR="00BA03F0" w:rsidRDefault="00555282" w:rsidP="00555282">
      <w:pPr>
        <w:pStyle w:val="Heading1"/>
        <w:rPr>
          <w:rFonts w:ascii="Arial" w:hAnsi="Arial" w:cs="Arial"/>
          <w:color w:val="000000" w:themeColor="text1"/>
          <w:sz w:val="28"/>
          <w:szCs w:val="28"/>
        </w:rPr>
      </w:pPr>
      <w:r>
        <w:rPr>
          <w:rFonts w:ascii="Arial" w:hAnsi="Arial" w:cs="Arial"/>
          <w:color w:val="000000" w:themeColor="text1"/>
          <w:sz w:val="28"/>
          <w:szCs w:val="28"/>
        </w:rPr>
        <w:t xml:space="preserve">                                                                                                                    </w:t>
      </w:r>
      <w:bookmarkStart w:id="0" w:name="_Toc138875255"/>
      <w:r w:rsidR="00594D12">
        <w:rPr>
          <w:rFonts w:ascii="Arial" w:hAnsi="Arial" w:cs="Arial"/>
          <w:color w:val="000000" w:themeColor="text1"/>
          <w:sz w:val="28"/>
          <w:szCs w:val="28"/>
        </w:rPr>
        <w:t>1.</w:t>
      </w:r>
      <w:r w:rsidR="00B82100" w:rsidRPr="006B06DB">
        <w:rPr>
          <w:rFonts w:ascii="Arial" w:hAnsi="Arial" w:cs="Arial"/>
          <w:color w:val="000000" w:themeColor="text1"/>
          <w:sz w:val="28"/>
          <w:szCs w:val="28"/>
        </w:rPr>
        <w:t>Introduction</w:t>
      </w:r>
      <w:bookmarkEnd w:id="0"/>
    </w:p>
    <w:p w14:paraId="44222BD8" w14:textId="77777777" w:rsidR="00555282" w:rsidRPr="00555282" w:rsidRDefault="00555282" w:rsidP="00555282"/>
    <w:p w14:paraId="34D66E3D" w14:textId="77777777" w:rsidR="00084E86" w:rsidRPr="00084E86" w:rsidRDefault="00084E86" w:rsidP="00084E86">
      <w:pPr>
        <w:pStyle w:val="p"/>
        <w:shd w:val="clear" w:color="auto" w:fill="FFFFFF"/>
        <w:spacing w:before="300" w:beforeAutospacing="0" w:after="300" w:afterAutospacing="0"/>
        <w:rPr>
          <w:rFonts w:ascii="Arial" w:eastAsiaTheme="majorEastAsia" w:hAnsi="Arial" w:cs="Arial"/>
          <w:color w:val="000000" w:themeColor="text1"/>
          <w:lang w:bidi="hi-IN"/>
        </w:rPr>
      </w:pPr>
      <w:r w:rsidRPr="00084E86">
        <w:rPr>
          <w:rFonts w:ascii="Arial" w:eastAsiaTheme="majorEastAsia" w:hAnsi="Arial" w:cs="Arial"/>
          <w:color w:val="000000" w:themeColor="text1"/>
          <w:lang w:bidi="hi-IN"/>
        </w:rPr>
        <w:t>Oracle Roving Edge Infrastructure is a cloud-integrated service that puts fundamental Oracle Cloud Infrastructure services where data is generated and consumed. Roving Edge Infrastructure devices provide high-performance computing, such as analytics, machine learning, and location-based services, and storage capabilities that operate with intermittent or no internet connectivity.</w:t>
      </w:r>
    </w:p>
    <w:p w14:paraId="214FDA4D" w14:textId="2C355AC3" w:rsidR="00084E86" w:rsidRDefault="00084E86" w:rsidP="00084E86">
      <w:pPr>
        <w:pStyle w:val="p"/>
        <w:shd w:val="clear" w:color="auto" w:fill="FFFFFF"/>
        <w:spacing w:before="300" w:beforeAutospacing="0" w:after="300" w:afterAutospacing="0"/>
        <w:rPr>
          <w:rFonts w:ascii="Arial" w:eastAsiaTheme="majorEastAsia" w:hAnsi="Arial" w:cs="Arial"/>
          <w:color w:val="000000" w:themeColor="text1"/>
          <w:lang w:bidi="hi-IN"/>
        </w:rPr>
      </w:pPr>
      <w:r w:rsidRPr="00084E86">
        <w:rPr>
          <w:rFonts w:ascii="Arial" w:eastAsiaTheme="majorEastAsia" w:hAnsi="Arial" w:cs="Arial"/>
          <w:color w:val="000000" w:themeColor="text1"/>
          <w:lang w:bidi="hi-IN"/>
        </w:rPr>
        <w:t>Roving Edge Infrastructure is the extension of your Oracle Cloud Infrastructure tenancy. You request to have virtual machines and objects from your tenancy loaded onto Oracle Cloud Infrastructure devices and device clusters by creating and configuring Oracle Cloud Infrastructure device node or cluster resources in Oracle Cloud Infrastructure. These nodes and clusters function as requests for the corresponding devices, and also indicate what Oracle Cloud Infrastructure-based content is to be pre-loaded, or provisioned, on them. You can synchronize your object storage datasets with your Oracle Cloud Infrastructure tenancy after establishing an internet connection between the RED and your home OCI region.</w:t>
      </w:r>
    </w:p>
    <w:p w14:paraId="15E7BF96" w14:textId="77777777" w:rsidR="00D45E9C" w:rsidRDefault="00D45E9C" w:rsidP="00084E86">
      <w:pPr>
        <w:pStyle w:val="p"/>
        <w:shd w:val="clear" w:color="auto" w:fill="FFFFFF"/>
        <w:spacing w:before="300" w:beforeAutospacing="0" w:after="300" w:afterAutospacing="0"/>
        <w:rPr>
          <w:rFonts w:ascii="Arial" w:eastAsiaTheme="majorEastAsia" w:hAnsi="Arial" w:cs="Arial"/>
          <w:color w:val="000000" w:themeColor="text1"/>
          <w:lang w:bidi="hi-IN"/>
        </w:rPr>
      </w:pPr>
    </w:p>
    <w:p w14:paraId="2D4D6ABA" w14:textId="28935266" w:rsidR="00084E86" w:rsidRDefault="00ED04B1" w:rsidP="00084E86">
      <w:pPr>
        <w:pStyle w:val="p"/>
        <w:shd w:val="clear" w:color="auto" w:fill="FFFFFF"/>
        <w:spacing w:before="300" w:beforeAutospacing="0" w:after="300" w:afterAutospacing="0"/>
        <w:rPr>
          <w:rFonts w:ascii="Arial" w:eastAsiaTheme="majorEastAsia" w:hAnsi="Arial" w:cs="Arial"/>
          <w:color w:val="000000" w:themeColor="text1"/>
          <w:lang w:bidi="hi-IN"/>
        </w:rPr>
      </w:pPr>
      <w:r w:rsidRPr="00ED04B1">
        <w:rPr>
          <w:rFonts w:ascii="Arial" w:eastAsiaTheme="majorEastAsia" w:hAnsi="Arial" w:cs="Arial"/>
          <w:color w:val="000000" w:themeColor="text1"/>
          <w:lang w:bidi="hi-IN"/>
        </w:rPr>
        <w:drawing>
          <wp:inline distT="0" distB="0" distL="0" distR="0" wp14:anchorId="08361706" wp14:editId="51515C87">
            <wp:extent cx="6568440" cy="3916437"/>
            <wp:effectExtent l="0" t="0" r="3810" b="8255"/>
            <wp:docPr id="45077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9068" name=""/>
                    <pic:cNvPicPr/>
                  </pic:nvPicPr>
                  <pic:blipFill>
                    <a:blip r:embed="rId7"/>
                    <a:stretch>
                      <a:fillRect/>
                    </a:stretch>
                  </pic:blipFill>
                  <pic:spPr>
                    <a:xfrm>
                      <a:off x="0" y="0"/>
                      <a:ext cx="6573034" cy="3919176"/>
                    </a:xfrm>
                    <a:prstGeom prst="rect">
                      <a:avLst/>
                    </a:prstGeom>
                  </pic:spPr>
                </pic:pic>
              </a:graphicData>
            </a:graphic>
          </wp:inline>
        </w:drawing>
      </w:r>
    </w:p>
    <w:p w14:paraId="36CCE94C" w14:textId="423E7DF6" w:rsidR="00ED04B1" w:rsidRDefault="00ED04B1" w:rsidP="00084E86">
      <w:pPr>
        <w:pStyle w:val="p"/>
        <w:shd w:val="clear" w:color="auto" w:fill="FFFFFF"/>
        <w:spacing w:before="300" w:beforeAutospacing="0" w:after="300" w:afterAutospacing="0"/>
        <w:rPr>
          <w:rFonts w:ascii="Arial" w:eastAsiaTheme="majorEastAsia" w:hAnsi="Arial" w:cs="Arial"/>
          <w:color w:val="000000" w:themeColor="text1"/>
          <w:lang w:bidi="hi-IN"/>
        </w:rPr>
      </w:pPr>
    </w:p>
    <w:p w14:paraId="72732141" w14:textId="45CFA11D" w:rsidR="00D45E9C" w:rsidRDefault="00D45E9C" w:rsidP="00084E86">
      <w:pPr>
        <w:pStyle w:val="p"/>
        <w:shd w:val="clear" w:color="auto" w:fill="FFFFFF"/>
        <w:spacing w:before="300" w:beforeAutospacing="0" w:after="300" w:afterAutospacing="0"/>
        <w:rPr>
          <w:rFonts w:ascii="Arial" w:eastAsiaTheme="majorEastAsia" w:hAnsi="Arial" w:cs="Arial"/>
          <w:color w:val="000000" w:themeColor="text1"/>
          <w:lang w:bidi="hi-IN"/>
        </w:rPr>
      </w:pPr>
    </w:p>
    <w:p w14:paraId="69B66955" w14:textId="663FD5E2" w:rsidR="00490E81" w:rsidRPr="00490E81" w:rsidRDefault="00490E81" w:rsidP="00490E81">
      <w:pPr>
        <w:pStyle w:val="Heading1"/>
        <w:rPr>
          <w:rFonts w:ascii="Arial" w:hAnsi="Arial" w:cs="Arial"/>
          <w:color w:val="000000" w:themeColor="text1"/>
          <w:sz w:val="28"/>
          <w:szCs w:val="28"/>
        </w:rPr>
      </w:pPr>
      <w:bookmarkStart w:id="1" w:name="_Toc138875256"/>
      <w:r>
        <w:rPr>
          <w:rFonts w:ascii="Arial" w:hAnsi="Arial" w:cs="Arial"/>
          <w:color w:val="000000" w:themeColor="text1"/>
          <w:sz w:val="28"/>
          <w:szCs w:val="28"/>
        </w:rPr>
        <w:lastRenderedPageBreak/>
        <w:t>2.</w:t>
      </w:r>
      <w:r w:rsidR="00316A60" w:rsidRPr="00490E81">
        <w:rPr>
          <w:rFonts w:ascii="Arial" w:hAnsi="Arial" w:cs="Arial"/>
          <w:color w:val="000000" w:themeColor="text1"/>
          <w:sz w:val="28"/>
          <w:szCs w:val="28"/>
        </w:rPr>
        <w:t>Pre-</w:t>
      </w:r>
      <w:r w:rsidR="00C035F0" w:rsidRPr="00490E81">
        <w:rPr>
          <w:rFonts w:ascii="Arial" w:hAnsi="Arial" w:cs="Arial"/>
          <w:color w:val="000000" w:themeColor="text1"/>
          <w:sz w:val="28"/>
          <w:szCs w:val="28"/>
        </w:rPr>
        <w:t>request</w:t>
      </w:r>
      <w:r w:rsidR="00316A60" w:rsidRPr="00490E81">
        <w:rPr>
          <w:rFonts w:ascii="Arial" w:hAnsi="Arial" w:cs="Arial"/>
          <w:color w:val="000000" w:themeColor="text1"/>
          <w:sz w:val="28"/>
          <w:szCs w:val="28"/>
        </w:rPr>
        <w:t>:</w:t>
      </w:r>
      <w:bookmarkEnd w:id="1"/>
      <w:r w:rsidR="001D1DE0" w:rsidRPr="00490E81">
        <w:rPr>
          <w:rFonts w:ascii="Arial" w:hAnsi="Arial" w:cs="Arial"/>
          <w:color w:val="000000" w:themeColor="text1"/>
          <w:sz w:val="28"/>
          <w:szCs w:val="28"/>
        </w:rPr>
        <w:t xml:space="preserve"> </w:t>
      </w:r>
      <w:r w:rsidRPr="00490E81">
        <w:rPr>
          <w:rFonts w:ascii="Arial" w:hAnsi="Arial" w:cs="Arial"/>
          <w:color w:val="000000" w:themeColor="text1"/>
          <w:sz w:val="28"/>
          <w:szCs w:val="28"/>
        </w:rPr>
        <w:t xml:space="preserve"> </w:t>
      </w:r>
      <w:bookmarkStart w:id="2" w:name="_Toc133605797"/>
    </w:p>
    <w:p w14:paraId="450A75C5" w14:textId="7EBA0892" w:rsidR="00490E81" w:rsidRDefault="00490E81" w:rsidP="00490E81">
      <w:pPr>
        <w:pStyle w:val="NoSpacing"/>
        <w:rPr>
          <w:rFonts w:ascii="Arial" w:eastAsiaTheme="majorEastAsia" w:hAnsi="Arial" w:cs="Arial"/>
          <w:color w:val="000000" w:themeColor="text1"/>
          <w:sz w:val="28"/>
          <w:szCs w:val="28"/>
          <w:u w:val="single"/>
        </w:rPr>
      </w:pPr>
    </w:p>
    <w:p w14:paraId="1C1DA540" w14:textId="77777777" w:rsidR="00084E86" w:rsidRPr="00084E86" w:rsidRDefault="00084E86" w:rsidP="00084E86">
      <w:pPr>
        <w:pStyle w:val="NoSpacing"/>
        <w:numPr>
          <w:ilvl w:val="0"/>
          <w:numId w:val="4"/>
        </w:numPr>
        <w:rPr>
          <w:rFonts w:ascii="Arial" w:eastAsiaTheme="majorEastAsia" w:hAnsi="Arial" w:cs="Arial"/>
          <w:color w:val="000000" w:themeColor="text1"/>
          <w:sz w:val="24"/>
          <w:szCs w:val="24"/>
          <w:lang w:eastAsia="en-IN" w:bidi="hi-IN"/>
        </w:rPr>
      </w:pPr>
      <w:r w:rsidRPr="00084E86">
        <w:rPr>
          <w:rFonts w:ascii="Arial" w:eastAsiaTheme="majorEastAsia" w:hAnsi="Arial" w:cs="Arial"/>
          <w:color w:val="000000" w:themeColor="text1"/>
          <w:sz w:val="24"/>
          <w:szCs w:val="24"/>
          <w:lang w:eastAsia="en-IN" w:bidi="hi-IN"/>
        </w:rPr>
        <w:t>Experience and understanding of Oracle Cloud Infrastructure services and features. Be comfortable creating and managing service resources such as compute instances, object storage buckets, and Identity and Access Management (IAM) tasks before ordering REDs.</w:t>
      </w:r>
    </w:p>
    <w:p w14:paraId="385952F4" w14:textId="77777777" w:rsidR="00084E86" w:rsidRPr="00084E86" w:rsidRDefault="00084E86" w:rsidP="00084E86">
      <w:pPr>
        <w:pStyle w:val="NoSpacing"/>
        <w:rPr>
          <w:rFonts w:ascii="Arial" w:eastAsiaTheme="majorEastAsia" w:hAnsi="Arial" w:cs="Arial"/>
          <w:color w:val="000000" w:themeColor="text1"/>
          <w:sz w:val="24"/>
          <w:szCs w:val="24"/>
          <w:lang w:eastAsia="en-IN" w:bidi="hi-IN"/>
        </w:rPr>
      </w:pPr>
    </w:p>
    <w:p w14:paraId="41E7BCA7" w14:textId="5FB0BA6A" w:rsidR="00084E86" w:rsidRDefault="00084E86" w:rsidP="00084E86">
      <w:pPr>
        <w:pStyle w:val="NoSpacing"/>
        <w:numPr>
          <w:ilvl w:val="0"/>
          <w:numId w:val="4"/>
        </w:numPr>
        <w:rPr>
          <w:rFonts w:ascii="Arial" w:eastAsiaTheme="majorEastAsia" w:hAnsi="Arial" w:cs="Arial"/>
          <w:color w:val="000000" w:themeColor="text1"/>
          <w:sz w:val="24"/>
          <w:szCs w:val="24"/>
          <w:lang w:eastAsia="en-IN" w:bidi="hi-IN"/>
        </w:rPr>
      </w:pPr>
      <w:r w:rsidRPr="00084E86">
        <w:rPr>
          <w:rFonts w:ascii="Arial" w:eastAsiaTheme="majorEastAsia" w:hAnsi="Arial" w:cs="Arial"/>
          <w:color w:val="000000" w:themeColor="text1"/>
          <w:sz w:val="24"/>
          <w:szCs w:val="24"/>
          <w:lang w:eastAsia="en-IN" w:bidi="hi-IN"/>
        </w:rPr>
        <w:t>Expertise in hardware device integration, including cabling and switching. If you are integrating a cluster of REDs, you need a Layer 2 switch and an administrator who understands how to set up a Layer 2 network for the cluster.</w:t>
      </w:r>
    </w:p>
    <w:p w14:paraId="19EC56D1" w14:textId="77777777" w:rsidR="00ED04B1" w:rsidRPr="00084E86" w:rsidRDefault="00ED04B1" w:rsidP="00ED04B1">
      <w:pPr>
        <w:pStyle w:val="NoSpacing"/>
        <w:ind w:left="720"/>
        <w:rPr>
          <w:rFonts w:ascii="Arial" w:eastAsiaTheme="majorEastAsia" w:hAnsi="Arial" w:cs="Arial"/>
          <w:color w:val="000000" w:themeColor="text1"/>
          <w:sz w:val="24"/>
          <w:szCs w:val="24"/>
          <w:lang w:eastAsia="en-IN" w:bidi="hi-IN"/>
        </w:rPr>
      </w:pPr>
    </w:p>
    <w:p w14:paraId="6A6EE2CA" w14:textId="3534BBEE" w:rsidR="005F588A" w:rsidRPr="005F588A" w:rsidRDefault="00490E81" w:rsidP="00490E81">
      <w:pPr>
        <w:pStyle w:val="Heading1"/>
        <w:rPr>
          <w:rFonts w:ascii="Arial" w:hAnsi="Arial" w:cs="Arial"/>
          <w:color w:val="000000" w:themeColor="text1"/>
          <w:sz w:val="28"/>
          <w:szCs w:val="28"/>
        </w:rPr>
      </w:pPr>
      <w:bookmarkStart w:id="3" w:name="_Toc138875257"/>
      <w:r w:rsidRPr="00490E81">
        <w:rPr>
          <w:rFonts w:ascii="Arial" w:eastAsiaTheme="minorHAnsi" w:hAnsi="Arial" w:cs="Arial"/>
          <w:color w:val="auto"/>
          <w:sz w:val="24"/>
          <w:szCs w:val="24"/>
        </w:rPr>
        <w:t>3</w:t>
      </w:r>
      <w:r w:rsidR="005F588A" w:rsidRPr="005F588A">
        <w:rPr>
          <w:rFonts w:ascii="Arial" w:hAnsi="Arial" w:cs="Arial"/>
          <w:color w:val="000000" w:themeColor="text1"/>
          <w:sz w:val="28"/>
          <w:szCs w:val="28"/>
        </w:rPr>
        <w:t xml:space="preserve">. </w:t>
      </w:r>
      <w:bookmarkEnd w:id="2"/>
      <w:r w:rsidR="00084E86">
        <w:rPr>
          <w:rFonts w:ascii="Arial" w:hAnsi="Arial" w:cs="Arial"/>
          <w:color w:val="000000" w:themeColor="text1"/>
          <w:sz w:val="28"/>
          <w:szCs w:val="28"/>
        </w:rPr>
        <w:t>Use Cases</w:t>
      </w:r>
      <w:bookmarkEnd w:id="3"/>
    </w:p>
    <w:p w14:paraId="5775FA94" w14:textId="77777777" w:rsidR="00084E86" w:rsidRPr="00084E86" w:rsidRDefault="00084E86" w:rsidP="00084E86">
      <w:pPr>
        <w:pStyle w:val="ListParagraph"/>
        <w:rPr>
          <w:rFonts w:ascii="Arial" w:hAnsi="Arial" w:cs="Arial"/>
          <w:color w:val="000000" w:themeColor="text1"/>
          <w:sz w:val="24"/>
          <w:szCs w:val="24"/>
        </w:rPr>
      </w:pPr>
    </w:p>
    <w:p w14:paraId="22E02A79" w14:textId="783C2395" w:rsidR="00084E86" w:rsidRDefault="00084E86" w:rsidP="00084E86">
      <w:pPr>
        <w:pStyle w:val="ListParagraph"/>
        <w:numPr>
          <w:ilvl w:val="0"/>
          <w:numId w:val="6"/>
        </w:numPr>
        <w:rPr>
          <w:rFonts w:ascii="Arial" w:hAnsi="Arial" w:cs="Arial"/>
          <w:color w:val="000000" w:themeColor="text1"/>
          <w:sz w:val="24"/>
          <w:szCs w:val="24"/>
        </w:rPr>
      </w:pPr>
      <w:r w:rsidRPr="00084E86">
        <w:rPr>
          <w:rFonts w:ascii="Arial" w:hAnsi="Arial" w:cs="Arial"/>
          <w:color w:val="000000" w:themeColor="text1"/>
          <w:sz w:val="24"/>
          <w:szCs w:val="24"/>
        </w:rPr>
        <w:t>Storage and processing of large volumes of images, video, audio, and internet of things (IoT) sensor data generated in environments where WAN connection is latent or unavailable. You can pre-process, filter, compress, and secure the data locally, then transfer it to Oracle Cloud Infrastructure where it can be further processed in the cloud.</w:t>
      </w:r>
    </w:p>
    <w:p w14:paraId="362E12C0" w14:textId="77777777" w:rsidR="00084E86" w:rsidRPr="00084E86" w:rsidRDefault="00084E86" w:rsidP="00084E86">
      <w:pPr>
        <w:pStyle w:val="ListParagraph"/>
        <w:rPr>
          <w:rFonts w:ascii="Arial" w:hAnsi="Arial" w:cs="Arial"/>
          <w:color w:val="000000" w:themeColor="text1"/>
          <w:sz w:val="24"/>
          <w:szCs w:val="24"/>
        </w:rPr>
      </w:pPr>
    </w:p>
    <w:p w14:paraId="44EB35B4" w14:textId="209220E6" w:rsidR="00084E86" w:rsidRDefault="00084E86" w:rsidP="00084E86">
      <w:pPr>
        <w:pStyle w:val="ListParagraph"/>
        <w:numPr>
          <w:ilvl w:val="0"/>
          <w:numId w:val="6"/>
        </w:numPr>
        <w:rPr>
          <w:rFonts w:ascii="Arial" w:hAnsi="Arial" w:cs="Arial"/>
          <w:color w:val="000000" w:themeColor="text1"/>
          <w:sz w:val="24"/>
          <w:szCs w:val="24"/>
        </w:rPr>
      </w:pPr>
      <w:r w:rsidRPr="00084E86">
        <w:rPr>
          <w:rFonts w:ascii="Arial" w:hAnsi="Arial" w:cs="Arial"/>
          <w:color w:val="000000" w:themeColor="text1"/>
          <w:sz w:val="24"/>
          <w:szCs w:val="24"/>
        </w:rPr>
        <w:t>Compute and IO intensive applications, where low latency is paramount, such as tactical reconnaissance or 5G communications.</w:t>
      </w:r>
    </w:p>
    <w:p w14:paraId="540CB41D" w14:textId="77777777" w:rsidR="00084E86" w:rsidRPr="00084E86" w:rsidRDefault="00084E86" w:rsidP="00084E86">
      <w:pPr>
        <w:pStyle w:val="ListParagraph"/>
        <w:rPr>
          <w:rFonts w:ascii="Arial" w:hAnsi="Arial" w:cs="Arial"/>
          <w:color w:val="000000" w:themeColor="text1"/>
          <w:sz w:val="24"/>
          <w:szCs w:val="24"/>
        </w:rPr>
      </w:pPr>
    </w:p>
    <w:p w14:paraId="2104E688" w14:textId="77777777" w:rsidR="00084E86" w:rsidRPr="00084E86" w:rsidRDefault="00084E86" w:rsidP="00084E86">
      <w:pPr>
        <w:pStyle w:val="ListParagraph"/>
        <w:rPr>
          <w:rFonts w:ascii="Arial" w:hAnsi="Arial" w:cs="Arial"/>
          <w:color w:val="000000" w:themeColor="text1"/>
          <w:sz w:val="24"/>
          <w:szCs w:val="24"/>
        </w:rPr>
      </w:pPr>
    </w:p>
    <w:p w14:paraId="31FA3298" w14:textId="77777777" w:rsidR="00084E86" w:rsidRPr="00084E86" w:rsidRDefault="00084E86" w:rsidP="00084E86">
      <w:pPr>
        <w:pStyle w:val="ListParagraph"/>
        <w:numPr>
          <w:ilvl w:val="0"/>
          <w:numId w:val="6"/>
        </w:numPr>
        <w:rPr>
          <w:rFonts w:ascii="Arial" w:hAnsi="Arial" w:cs="Arial"/>
          <w:color w:val="000000" w:themeColor="text1"/>
          <w:sz w:val="24"/>
          <w:szCs w:val="24"/>
        </w:rPr>
      </w:pPr>
      <w:r w:rsidRPr="00084E86">
        <w:rPr>
          <w:rFonts w:ascii="Arial" w:hAnsi="Arial" w:cs="Arial"/>
          <w:color w:val="000000" w:themeColor="text1"/>
          <w:sz w:val="24"/>
          <w:szCs w:val="24"/>
        </w:rPr>
        <w:t>Machine learning, where models trained in the cloud are running in disconnected locations to improve efficiency, intelligence and productivity.</w:t>
      </w:r>
    </w:p>
    <w:p w14:paraId="6A3F3AC6" w14:textId="717533D7" w:rsidR="00084E86" w:rsidRDefault="00084E86" w:rsidP="00084E86">
      <w:pPr>
        <w:pStyle w:val="ListParagraph"/>
        <w:numPr>
          <w:ilvl w:val="0"/>
          <w:numId w:val="6"/>
        </w:numPr>
        <w:rPr>
          <w:rFonts w:ascii="Arial" w:hAnsi="Arial" w:cs="Arial"/>
          <w:color w:val="000000" w:themeColor="text1"/>
          <w:sz w:val="24"/>
          <w:szCs w:val="24"/>
        </w:rPr>
      </w:pPr>
      <w:r w:rsidRPr="00084E86">
        <w:rPr>
          <w:rFonts w:ascii="Arial" w:hAnsi="Arial" w:cs="Arial"/>
          <w:color w:val="000000" w:themeColor="text1"/>
          <w:sz w:val="24"/>
          <w:szCs w:val="24"/>
        </w:rPr>
        <w:t>Remote computing requiring elevated security and airtight containment of data.</w:t>
      </w:r>
    </w:p>
    <w:p w14:paraId="3852A442" w14:textId="77777777" w:rsidR="00084E86" w:rsidRPr="00084E86" w:rsidRDefault="00084E86" w:rsidP="00084E86">
      <w:pPr>
        <w:pStyle w:val="ListParagraph"/>
        <w:rPr>
          <w:rFonts w:ascii="Arial" w:hAnsi="Arial" w:cs="Arial"/>
          <w:color w:val="000000" w:themeColor="text1"/>
          <w:sz w:val="24"/>
          <w:szCs w:val="24"/>
        </w:rPr>
      </w:pPr>
    </w:p>
    <w:p w14:paraId="506EF7AF" w14:textId="5BA87FE4" w:rsidR="00490E81" w:rsidRPr="00084E86" w:rsidRDefault="00084E86" w:rsidP="00084E86">
      <w:pPr>
        <w:pStyle w:val="ListParagraph"/>
        <w:numPr>
          <w:ilvl w:val="0"/>
          <w:numId w:val="6"/>
        </w:numPr>
        <w:rPr>
          <w:rFonts w:ascii="Arial" w:hAnsi="Arial" w:cs="Arial"/>
          <w:color w:val="000000" w:themeColor="text1"/>
          <w:sz w:val="24"/>
          <w:szCs w:val="24"/>
        </w:rPr>
      </w:pPr>
      <w:r w:rsidRPr="00084E86">
        <w:rPr>
          <w:rFonts w:ascii="Arial" w:hAnsi="Arial" w:cs="Arial"/>
          <w:color w:val="000000" w:themeColor="text1"/>
          <w:sz w:val="24"/>
          <w:szCs w:val="24"/>
        </w:rPr>
        <w:t>Low-latency Oracle Database and Analytics workloads, with more Oracle applications optimized over time.</w:t>
      </w:r>
    </w:p>
    <w:p w14:paraId="35911936" w14:textId="77777777" w:rsidR="00490E81" w:rsidRDefault="00490E81" w:rsidP="005F588A">
      <w:pPr>
        <w:rPr>
          <w:rFonts w:ascii="Arial" w:hAnsi="Arial" w:cs="Arial"/>
          <w:color w:val="000000" w:themeColor="text1"/>
          <w:sz w:val="24"/>
          <w:szCs w:val="24"/>
        </w:rPr>
      </w:pPr>
    </w:p>
    <w:p w14:paraId="71A3F36E" w14:textId="55007223" w:rsidR="005F588A" w:rsidRDefault="00ED04B1" w:rsidP="005F588A">
      <w:pPr>
        <w:rPr>
          <w:color w:val="2F5496" w:themeColor="accent1" w:themeShade="BF"/>
          <w:sz w:val="26"/>
          <w:szCs w:val="26"/>
        </w:rPr>
      </w:pPr>
      <w:r w:rsidRPr="00ED04B1">
        <w:rPr>
          <w:color w:val="2F5496" w:themeColor="accent1" w:themeShade="BF"/>
          <w:sz w:val="26"/>
          <w:szCs w:val="26"/>
        </w:rPr>
        <w:drawing>
          <wp:inline distT="0" distB="0" distL="0" distR="0" wp14:anchorId="0D277A17" wp14:editId="43FD071C">
            <wp:extent cx="6277610" cy="2941320"/>
            <wp:effectExtent l="0" t="0" r="8890" b="0"/>
            <wp:docPr id="159935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893" name=""/>
                    <pic:cNvPicPr/>
                  </pic:nvPicPr>
                  <pic:blipFill>
                    <a:blip r:embed="rId8"/>
                    <a:stretch>
                      <a:fillRect/>
                    </a:stretch>
                  </pic:blipFill>
                  <pic:spPr>
                    <a:xfrm>
                      <a:off x="0" y="0"/>
                      <a:ext cx="6288594" cy="2946466"/>
                    </a:xfrm>
                    <a:prstGeom prst="rect">
                      <a:avLst/>
                    </a:prstGeom>
                  </pic:spPr>
                </pic:pic>
              </a:graphicData>
            </a:graphic>
          </wp:inline>
        </w:drawing>
      </w:r>
    </w:p>
    <w:p w14:paraId="39BEB142" w14:textId="2FA8CB63" w:rsidR="005F588A" w:rsidRDefault="005F588A" w:rsidP="005F588A">
      <w:pPr>
        <w:rPr>
          <w:b/>
          <w:bCs/>
          <w:color w:val="2F5496" w:themeColor="accent1" w:themeShade="BF"/>
          <w:sz w:val="26"/>
          <w:szCs w:val="26"/>
        </w:rPr>
      </w:pPr>
    </w:p>
    <w:p w14:paraId="767C4621" w14:textId="77777777" w:rsidR="005F588A" w:rsidRPr="00FD168E" w:rsidRDefault="005F588A" w:rsidP="00FD168E">
      <w:pPr>
        <w:rPr>
          <w:rFonts w:ascii="Arial" w:hAnsi="Arial" w:cs="Arial"/>
          <w:sz w:val="24"/>
          <w:szCs w:val="24"/>
        </w:rPr>
      </w:pPr>
    </w:p>
    <w:p w14:paraId="5AA703C4" w14:textId="7A91FEB8" w:rsidR="00316A60" w:rsidRDefault="00490E81" w:rsidP="00FD168E">
      <w:pPr>
        <w:pStyle w:val="Heading1"/>
        <w:rPr>
          <w:rFonts w:ascii="Arial" w:hAnsi="Arial" w:cs="Arial"/>
          <w:color w:val="000000" w:themeColor="text1"/>
          <w:sz w:val="28"/>
          <w:szCs w:val="28"/>
        </w:rPr>
      </w:pPr>
      <w:bookmarkStart w:id="4" w:name="_Toc138875258"/>
      <w:r>
        <w:rPr>
          <w:rFonts w:ascii="Arial" w:hAnsi="Arial" w:cs="Arial"/>
          <w:color w:val="000000" w:themeColor="text1"/>
          <w:sz w:val="28"/>
          <w:szCs w:val="28"/>
        </w:rPr>
        <w:t>4</w:t>
      </w:r>
      <w:r w:rsidR="00FD168E" w:rsidRPr="006B06DB">
        <w:rPr>
          <w:rFonts w:ascii="Arial" w:hAnsi="Arial" w:cs="Arial"/>
          <w:color w:val="000000" w:themeColor="text1"/>
          <w:sz w:val="28"/>
          <w:szCs w:val="28"/>
        </w:rPr>
        <w:t>.</w:t>
      </w:r>
      <w:r w:rsidR="00ED04B1">
        <w:rPr>
          <w:rFonts w:ascii="Arial" w:hAnsi="Arial" w:cs="Arial"/>
          <w:color w:val="000000" w:themeColor="text1"/>
          <w:sz w:val="28"/>
          <w:szCs w:val="28"/>
        </w:rPr>
        <w:t xml:space="preserve"> Device Options</w:t>
      </w:r>
      <w:bookmarkEnd w:id="4"/>
    </w:p>
    <w:p w14:paraId="4DE5CB55" w14:textId="03B66AB4" w:rsidR="00ED04B1" w:rsidRDefault="00ED04B1" w:rsidP="00ED04B1"/>
    <w:p w14:paraId="0828214F" w14:textId="569D4489" w:rsidR="00ED04B1" w:rsidRPr="00ED04B1" w:rsidRDefault="00ED04B1" w:rsidP="00ED04B1">
      <w:pPr>
        <w:rPr>
          <w:rFonts w:ascii="Arial" w:hAnsi="Arial" w:cs="Arial"/>
          <w:color w:val="000000" w:themeColor="text1"/>
          <w:sz w:val="24"/>
          <w:szCs w:val="24"/>
        </w:rPr>
      </w:pPr>
      <w:r w:rsidRPr="00ED04B1">
        <w:rPr>
          <w:rFonts w:ascii="Arial" w:hAnsi="Arial" w:cs="Arial"/>
          <w:color w:val="000000" w:themeColor="text1"/>
          <w:sz w:val="24"/>
          <w:szCs w:val="24"/>
        </w:rPr>
        <w:t>The physical component is the Roving Edge Infrastructure device, which allows you to transport and establish your Oracle Cloud Infrastructure environment where you need it. Roving Edge Infrastructure device options consist of the following:</w:t>
      </w:r>
    </w:p>
    <w:p w14:paraId="1BEA5DAE" w14:textId="43F18606" w:rsidR="00ED04B1" w:rsidRDefault="00ED04B1" w:rsidP="00ED04B1">
      <w:pPr>
        <w:pStyle w:val="ListParagraph"/>
        <w:numPr>
          <w:ilvl w:val="0"/>
          <w:numId w:val="7"/>
        </w:numPr>
        <w:rPr>
          <w:rFonts w:ascii="Arial" w:eastAsiaTheme="majorEastAsia" w:hAnsi="Arial" w:cs="Arial"/>
          <w:color w:val="000000" w:themeColor="text1"/>
          <w:sz w:val="24"/>
          <w:szCs w:val="24"/>
        </w:rPr>
      </w:pPr>
      <w:r w:rsidRPr="00ED04B1">
        <w:rPr>
          <w:rFonts w:ascii="Arial" w:eastAsiaTheme="majorEastAsia" w:hAnsi="Arial" w:cs="Arial"/>
          <w:color w:val="000000" w:themeColor="text1"/>
          <w:sz w:val="24"/>
          <w:szCs w:val="24"/>
          <w:u w:val="single"/>
        </w:rPr>
        <w:t>Roving Edge device (RED):</w:t>
      </w:r>
      <w:r w:rsidRPr="00ED04B1">
        <w:rPr>
          <w:rFonts w:ascii="Arial" w:eastAsiaTheme="majorEastAsia" w:hAnsi="Arial" w:cs="Arial"/>
          <w:color w:val="000000" w:themeColor="text1"/>
          <w:sz w:val="24"/>
          <w:szCs w:val="24"/>
        </w:rPr>
        <w:t xml:space="preserve"> A portable high-powered server that has been ruggedized to operate in remote and austere environments. These devices are highly portable and can be set up and taken down as needed.</w:t>
      </w:r>
    </w:p>
    <w:p w14:paraId="23AF70B8" w14:textId="77777777" w:rsidR="00ED04B1" w:rsidRPr="00ED04B1" w:rsidRDefault="00ED04B1" w:rsidP="00ED04B1">
      <w:pPr>
        <w:pStyle w:val="ListParagraph"/>
        <w:rPr>
          <w:rFonts w:ascii="Arial" w:eastAsiaTheme="majorEastAsia" w:hAnsi="Arial" w:cs="Arial"/>
          <w:color w:val="000000" w:themeColor="text1"/>
          <w:sz w:val="24"/>
          <w:szCs w:val="24"/>
        </w:rPr>
      </w:pPr>
    </w:p>
    <w:p w14:paraId="0F9D757B" w14:textId="1C8402D6" w:rsidR="00ED04B1" w:rsidRDefault="00ED04B1" w:rsidP="00ED04B1">
      <w:pPr>
        <w:pStyle w:val="ListParagraph"/>
        <w:numPr>
          <w:ilvl w:val="0"/>
          <w:numId w:val="7"/>
        </w:numPr>
        <w:rPr>
          <w:rFonts w:ascii="Arial" w:eastAsiaTheme="majorEastAsia" w:hAnsi="Arial" w:cs="Arial"/>
          <w:color w:val="000000" w:themeColor="text1"/>
          <w:sz w:val="24"/>
          <w:szCs w:val="24"/>
        </w:rPr>
      </w:pPr>
      <w:r w:rsidRPr="00ED04B1">
        <w:rPr>
          <w:rFonts w:ascii="Arial" w:eastAsiaTheme="majorEastAsia" w:hAnsi="Arial" w:cs="Arial"/>
          <w:color w:val="000000" w:themeColor="text1"/>
          <w:sz w:val="24"/>
          <w:szCs w:val="24"/>
          <w:u w:val="single"/>
        </w:rPr>
        <w:t>Roving Edge Ultra (Ultra):</w:t>
      </w:r>
      <w:r w:rsidRPr="00ED04B1">
        <w:rPr>
          <w:rFonts w:ascii="Arial" w:eastAsiaTheme="majorEastAsia" w:hAnsi="Arial" w:cs="Arial"/>
          <w:color w:val="000000" w:themeColor="text1"/>
          <w:sz w:val="24"/>
          <w:szCs w:val="24"/>
        </w:rPr>
        <w:t xml:space="preserve"> A single device contained in a backpack-like transporter that an individual can carry. Ultra does not require a separate power source. A single person can operate Ultra in a remote or difficult environment where establishment of REDs and clusters is not feasible. Ultra has less storage and computing capabilities than a RED.</w:t>
      </w:r>
    </w:p>
    <w:p w14:paraId="0F6D83DE" w14:textId="77777777" w:rsidR="00ED04B1" w:rsidRPr="00ED04B1" w:rsidRDefault="00ED04B1" w:rsidP="00ED04B1">
      <w:pPr>
        <w:pStyle w:val="ListParagraph"/>
        <w:rPr>
          <w:rFonts w:ascii="Arial" w:eastAsiaTheme="majorEastAsia" w:hAnsi="Arial" w:cs="Arial"/>
          <w:color w:val="000000" w:themeColor="text1"/>
          <w:sz w:val="24"/>
          <w:szCs w:val="24"/>
        </w:rPr>
      </w:pPr>
    </w:p>
    <w:p w14:paraId="251852F0" w14:textId="3A98877A" w:rsidR="00E33F91" w:rsidRDefault="00ED04B1" w:rsidP="00ED04B1">
      <w:pPr>
        <w:pStyle w:val="ListParagraph"/>
        <w:numPr>
          <w:ilvl w:val="0"/>
          <w:numId w:val="7"/>
        </w:numPr>
        <w:rPr>
          <w:rFonts w:ascii="Arial" w:eastAsiaTheme="majorEastAsia" w:hAnsi="Arial" w:cs="Arial"/>
          <w:color w:val="000000" w:themeColor="text1"/>
          <w:sz w:val="24"/>
          <w:szCs w:val="24"/>
        </w:rPr>
      </w:pPr>
      <w:r w:rsidRPr="00ED04B1">
        <w:rPr>
          <w:rFonts w:ascii="Arial" w:eastAsiaTheme="majorEastAsia" w:hAnsi="Arial" w:cs="Arial"/>
          <w:color w:val="000000" w:themeColor="text1"/>
          <w:sz w:val="24"/>
          <w:szCs w:val="24"/>
          <w:u w:val="single"/>
        </w:rPr>
        <w:t>Standalone cluster:</w:t>
      </w:r>
      <w:r w:rsidRPr="00ED04B1">
        <w:rPr>
          <w:rFonts w:ascii="Arial" w:eastAsiaTheme="majorEastAsia" w:hAnsi="Arial" w:cs="Arial"/>
          <w:color w:val="000000" w:themeColor="text1"/>
          <w:sz w:val="24"/>
          <w:szCs w:val="24"/>
        </w:rPr>
        <w:t xml:space="preserve"> A group of 5 REDs connected with a Layer 2 switch working together in the same environment or network.</w:t>
      </w:r>
    </w:p>
    <w:p w14:paraId="683D8DB2" w14:textId="77777777" w:rsidR="00ED04B1" w:rsidRPr="00ED04B1" w:rsidRDefault="00ED04B1" w:rsidP="00ED04B1">
      <w:pPr>
        <w:pStyle w:val="ListParagraph"/>
        <w:rPr>
          <w:rFonts w:ascii="Arial" w:eastAsiaTheme="majorEastAsia" w:hAnsi="Arial" w:cs="Arial"/>
          <w:color w:val="000000" w:themeColor="text1"/>
          <w:sz w:val="24"/>
          <w:szCs w:val="24"/>
        </w:rPr>
      </w:pPr>
    </w:p>
    <w:p w14:paraId="08921BB4" w14:textId="57D7ECB3" w:rsidR="00ED04B1" w:rsidRPr="00ED04B1" w:rsidRDefault="00ED04B1" w:rsidP="00ED04B1">
      <w:pPr>
        <w:rPr>
          <w:rFonts w:ascii="Arial" w:hAnsi="Arial" w:cs="Arial"/>
          <w:color w:val="000000" w:themeColor="text1"/>
          <w:sz w:val="24"/>
          <w:szCs w:val="24"/>
        </w:rPr>
      </w:pPr>
      <w:r w:rsidRPr="00ED04B1">
        <w:rPr>
          <w:rFonts w:ascii="Arial" w:hAnsi="Arial" w:cs="Arial"/>
          <w:color w:val="000000" w:themeColor="text1"/>
          <w:sz w:val="24"/>
          <w:szCs w:val="24"/>
        </w:rPr>
        <w:t>The Roving Edge Infrastructure devices arrive preconfigured and ready for use. Just power the devices up, configure the network settings, and connect to your local network. You can synchronize object storage data between your Roving Edge Infrastructure devices and your Oracle Cloud Infrastructure tenancy.</w:t>
      </w:r>
    </w:p>
    <w:p w14:paraId="18F4A14D" w14:textId="63807362" w:rsidR="00ED04B1" w:rsidRDefault="00490E81" w:rsidP="00ED04B1">
      <w:pPr>
        <w:pStyle w:val="Heading3"/>
        <w:shd w:val="clear" w:color="auto" w:fill="FFFFFF"/>
        <w:spacing w:before="600" w:after="300"/>
        <w:rPr>
          <w:rFonts w:ascii="Segoe UI" w:hAnsi="Segoe UI" w:cs="Segoe UI"/>
        </w:rPr>
      </w:pPr>
      <w:bookmarkStart w:id="5" w:name="_Toc138875259"/>
      <w:r>
        <w:rPr>
          <w:rFonts w:ascii="Arial" w:hAnsi="Arial" w:cs="Arial"/>
          <w:color w:val="000000" w:themeColor="text1"/>
          <w:sz w:val="28"/>
          <w:szCs w:val="28"/>
        </w:rPr>
        <w:t>5</w:t>
      </w:r>
      <w:r w:rsidR="005B1D51" w:rsidRPr="005B1D51">
        <w:rPr>
          <w:rFonts w:ascii="Arial" w:hAnsi="Arial" w:cs="Arial"/>
          <w:color w:val="000000" w:themeColor="text1"/>
          <w:sz w:val="28"/>
          <w:szCs w:val="28"/>
        </w:rPr>
        <w:t>.</w:t>
      </w:r>
      <w:r w:rsidR="00ED04B1" w:rsidRPr="00ED04B1">
        <w:rPr>
          <w:rFonts w:ascii="Arial" w:hAnsi="Arial" w:cs="Arial"/>
          <w:color w:val="000000" w:themeColor="text1"/>
          <w:sz w:val="28"/>
          <w:szCs w:val="28"/>
        </w:rPr>
        <w:t>Oracle Cloud Infrastructure Requirements</w:t>
      </w:r>
      <w:bookmarkEnd w:id="5"/>
    </w:p>
    <w:p w14:paraId="549F0A21" w14:textId="77777777" w:rsidR="00D45E9C" w:rsidRPr="00D45E9C" w:rsidRDefault="00D45E9C" w:rsidP="00D45E9C">
      <w:pPr>
        <w:pStyle w:val="p"/>
        <w:shd w:val="clear" w:color="auto" w:fill="FFFFFF"/>
        <w:spacing w:before="300" w:beforeAutospacing="0" w:after="300" w:afterAutospacing="0"/>
        <w:rPr>
          <w:rFonts w:ascii="Arial" w:eastAsiaTheme="minorHAnsi" w:hAnsi="Arial" w:cs="Arial"/>
          <w:color w:val="000000" w:themeColor="text1"/>
          <w:lang w:eastAsia="en-US" w:bidi="ar-SA"/>
        </w:rPr>
      </w:pPr>
      <w:r w:rsidRPr="00D45E9C">
        <w:rPr>
          <w:rFonts w:ascii="Arial" w:eastAsiaTheme="minorHAnsi" w:hAnsi="Arial" w:cs="Arial"/>
          <w:color w:val="000000" w:themeColor="text1"/>
          <w:lang w:eastAsia="en-US" w:bidi="ar-SA"/>
        </w:rPr>
        <w:t>Before you can order and set up REDs within your environment, you must perform the following prerequisite tasks:</w:t>
      </w:r>
    </w:p>
    <w:p w14:paraId="7454735E" w14:textId="7CB209C7" w:rsidR="00D45E9C" w:rsidRDefault="00D45E9C" w:rsidP="00D45E9C">
      <w:pPr>
        <w:pStyle w:val="p"/>
        <w:numPr>
          <w:ilvl w:val="0"/>
          <w:numId w:val="8"/>
        </w:numPr>
        <w:shd w:val="clear" w:color="auto" w:fill="FFFFFF"/>
        <w:spacing w:before="0" w:beforeAutospacing="0" w:after="0" w:afterAutospacing="0"/>
        <w:rPr>
          <w:rFonts w:ascii="Arial" w:eastAsiaTheme="minorHAnsi" w:hAnsi="Arial" w:cs="Arial"/>
          <w:color w:val="000000" w:themeColor="text1"/>
          <w:lang w:eastAsia="en-US" w:bidi="ar-SA"/>
        </w:rPr>
      </w:pPr>
      <w:r w:rsidRPr="00D45E9C">
        <w:rPr>
          <w:rFonts w:ascii="Arial" w:eastAsiaTheme="minorHAnsi" w:hAnsi="Arial" w:cs="Arial"/>
          <w:color w:val="000000" w:themeColor="text1"/>
          <w:lang w:eastAsia="en-US" w:bidi="ar-SA"/>
        </w:rPr>
        <w:t>Establish an existing Oracle Cloud Infrastructure tenancy.</w:t>
      </w:r>
    </w:p>
    <w:p w14:paraId="552E237C" w14:textId="77777777" w:rsidR="00D45E9C" w:rsidRPr="00D45E9C" w:rsidRDefault="00D45E9C" w:rsidP="00D45E9C">
      <w:pPr>
        <w:pStyle w:val="p"/>
        <w:shd w:val="clear" w:color="auto" w:fill="FFFFFF"/>
        <w:spacing w:before="0" w:beforeAutospacing="0" w:after="0" w:afterAutospacing="0"/>
        <w:ind w:left="720"/>
        <w:rPr>
          <w:rFonts w:ascii="Arial" w:eastAsiaTheme="minorHAnsi" w:hAnsi="Arial" w:cs="Arial"/>
          <w:color w:val="000000" w:themeColor="text1"/>
          <w:lang w:eastAsia="en-US" w:bidi="ar-SA"/>
        </w:rPr>
      </w:pPr>
    </w:p>
    <w:p w14:paraId="66DAE61E" w14:textId="66142030" w:rsidR="00D45E9C" w:rsidRDefault="00D45E9C" w:rsidP="00D45E9C">
      <w:pPr>
        <w:pStyle w:val="p"/>
        <w:numPr>
          <w:ilvl w:val="0"/>
          <w:numId w:val="8"/>
        </w:numPr>
        <w:shd w:val="clear" w:color="auto" w:fill="FFFFFF"/>
        <w:spacing w:before="0" w:beforeAutospacing="0" w:after="0" w:afterAutospacing="0"/>
        <w:rPr>
          <w:rFonts w:ascii="Arial" w:eastAsiaTheme="minorHAnsi" w:hAnsi="Arial" w:cs="Arial"/>
          <w:color w:val="000000" w:themeColor="text1"/>
          <w:lang w:eastAsia="en-US" w:bidi="ar-SA"/>
        </w:rPr>
      </w:pPr>
      <w:r w:rsidRPr="00D45E9C">
        <w:rPr>
          <w:rFonts w:ascii="Arial" w:eastAsiaTheme="minorHAnsi" w:hAnsi="Arial" w:cs="Arial"/>
          <w:color w:val="000000" w:themeColor="text1"/>
          <w:lang w:eastAsia="en-US" w:bidi="ar-SA"/>
        </w:rPr>
        <w:t>Determine what Oracle Cloud Infrastructure-based workloads (buckets and images) you want to be installed on the REDs.</w:t>
      </w:r>
    </w:p>
    <w:p w14:paraId="5214736A" w14:textId="77777777" w:rsidR="00D45E9C" w:rsidRDefault="00D45E9C" w:rsidP="00D45E9C">
      <w:pPr>
        <w:pStyle w:val="ListParagraph"/>
        <w:rPr>
          <w:rFonts w:ascii="Arial" w:hAnsi="Arial" w:cs="Arial"/>
          <w:color w:val="000000" w:themeColor="text1"/>
        </w:rPr>
      </w:pPr>
    </w:p>
    <w:p w14:paraId="6436090E" w14:textId="21FF9154" w:rsidR="00240301" w:rsidRPr="00D45E9C" w:rsidRDefault="00D45E9C" w:rsidP="00BF5DFB">
      <w:pPr>
        <w:pStyle w:val="p"/>
        <w:numPr>
          <w:ilvl w:val="0"/>
          <w:numId w:val="8"/>
        </w:numPr>
        <w:shd w:val="clear" w:color="auto" w:fill="FFFFFF"/>
        <w:spacing w:before="0" w:beforeAutospacing="0" w:after="0" w:afterAutospacing="0"/>
        <w:rPr>
          <w:rFonts w:asciiTheme="majorHAnsi" w:eastAsiaTheme="majorEastAsia" w:hAnsiTheme="majorHAnsi" w:cstheme="majorBidi"/>
          <w:color w:val="2F5496" w:themeColor="accent1" w:themeShade="BF"/>
          <w:sz w:val="26"/>
          <w:szCs w:val="26"/>
        </w:rPr>
      </w:pPr>
      <w:r w:rsidRPr="00D45E9C">
        <w:rPr>
          <w:rFonts w:ascii="Arial" w:eastAsiaTheme="minorHAnsi" w:hAnsi="Arial" w:cs="Arial"/>
          <w:color w:val="000000" w:themeColor="text1"/>
          <w:lang w:eastAsia="en-US" w:bidi="ar-SA"/>
        </w:rPr>
        <w:t>Determine whether you need a single RED, a Roving Edge Ultra, or a standalone cluster of 5 REDs to meet your needs.</w:t>
      </w:r>
    </w:p>
    <w:p w14:paraId="5AB06573" w14:textId="22C9CBBF" w:rsidR="00D45E9C" w:rsidRDefault="00490E81" w:rsidP="00D45E9C">
      <w:pPr>
        <w:pStyle w:val="Heading2"/>
        <w:shd w:val="clear" w:color="auto" w:fill="FFFFFF"/>
        <w:spacing w:before="600" w:after="300"/>
        <w:rPr>
          <w:rFonts w:ascii="Arial" w:hAnsi="Arial" w:cs="Arial"/>
          <w:color w:val="000000" w:themeColor="text1"/>
          <w:sz w:val="28"/>
          <w:szCs w:val="28"/>
        </w:rPr>
      </w:pPr>
      <w:bookmarkStart w:id="6" w:name="_Toc138875260"/>
      <w:r>
        <w:rPr>
          <w:rFonts w:ascii="Arial" w:hAnsi="Arial" w:cs="Arial"/>
          <w:color w:val="000000" w:themeColor="text1"/>
          <w:sz w:val="28"/>
          <w:szCs w:val="28"/>
        </w:rPr>
        <w:t>6</w:t>
      </w:r>
      <w:r w:rsidR="00594D12" w:rsidRPr="00594D12">
        <w:rPr>
          <w:rFonts w:ascii="Arial" w:hAnsi="Arial" w:cs="Arial"/>
          <w:color w:val="000000" w:themeColor="text1"/>
          <w:sz w:val="28"/>
          <w:szCs w:val="28"/>
        </w:rPr>
        <w:t xml:space="preserve">. </w:t>
      </w:r>
      <w:r w:rsidR="00D45E9C">
        <w:rPr>
          <w:rFonts w:ascii="Arial" w:hAnsi="Arial" w:cs="Arial"/>
          <w:color w:val="000000" w:themeColor="text1"/>
          <w:sz w:val="28"/>
          <w:szCs w:val="28"/>
        </w:rPr>
        <w:t xml:space="preserve">Best Practice: </w:t>
      </w:r>
      <w:r w:rsidR="00D45E9C" w:rsidRPr="00D45E9C">
        <w:rPr>
          <w:rFonts w:ascii="Arial" w:hAnsi="Arial" w:cs="Arial"/>
          <w:color w:val="000000" w:themeColor="text1"/>
          <w:sz w:val="28"/>
          <w:szCs w:val="28"/>
        </w:rPr>
        <w:t>Tagging Resources</w:t>
      </w:r>
      <w:bookmarkEnd w:id="6"/>
    </w:p>
    <w:p w14:paraId="329A25DF" w14:textId="7AF8E000" w:rsidR="00D45E9C" w:rsidRPr="00D45E9C" w:rsidRDefault="00D45E9C" w:rsidP="00D45E9C">
      <w:pPr>
        <w:rPr>
          <w:rFonts w:ascii="Arial" w:hAnsi="Arial" w:cs="Arial"/>
          <w:color w:val="000000" w:themeColor="text1"/>
          <w:sz w:val="24"/>
          <w:szCs w:val="24"/>
        </w:rPr>
      </w:pPr>
      <w:r w:rsidRPr="00D45E9C">
        <w:rPr>
          <w:rFonts w:ascii="Arial" w:hAnsi="Arial" w:cs="Arial"/>
          <w:color w:val="000000" w:themeColor="text1"/>
          <w:sz w:val="24"/>
          <w:szCs w:val="24"/>
        </w:rPr>
        <w:t>Apply tags to your Roving Edge Infrastructure resources to help organize them according to your business needs. You can apply tags at the time you create a resource, or you can update the resource later with the wanted tags</w:t>
      </w:r>
      <w:r>
        <w:rPr>
          <w:rFonts w:ascii="Arial" w:hAnsi="Arial" w:cs="Arial"/>
          <w:color w:val="000000" w:themeColor="text1"/>
          <w:sz w:val="24"/>
          <w:szCs w:val="24"/>
        </w:rPr>
        <w:t>.</w:t>
      </w:r>
    </w:p>
    <w:p w14:paraId="36E8D3F4" w14:textId="3C30C5B8" w:rsidR="00611AE7" w:rsidRDefault="00611AE7" w:rsidP="00611AE7">
      <w:pPr>
        <w:pStyle w:val="Heading2"/>
        <w:shd w:val="clear" w:color="auto" w:fill="FFFFFF"/>
        <w:spacing w:before="0" w:after="96"/>
        <w:rPr>
          <w:rFonts w:ascii="Arial" w:hAnsi="Arial" w:cs="Arial"/>
          <w:color w:val="000000" w:themeColor="text1"/>
          <w:sz w:val="28"/>
          <w:szCs w:val="28"/>
        </w:rPr>
      </w:pPr>
    </w:p>
    <w:p w14:paraId="63F2A9FC" w14:textId="50700E8A" w:rsidR="00611AE7" w:rsidRDefault="00490E81" w:rsidP="00611AE7">
      <w:pPr>
        <w:pStyle w:val="Heading3"/>
        <w:shd w:val="clear" w:color="auto" w:fill="FFFFFF"/>
        <w:spacing w:before="384" w:after="96"/>
        <w:rPr>
          <w:rFonts w:ascii="Segoe UI" w:hAnsi="Segoe UI" w:cs="Segoe UI"/>
          <w:color w:val="161513"/>
        </w:rPr>
      </w:pPr>
      <w:bookmarkStart w:id="7" w:name="_Toc138875261"/>
      <w:r>
        <w:rPr>
          <w:rFonts w:ascii="Arial" w:hAnsi="Arial" w:cs="Arial"/>
          <w:color w:val="000000" w:themeColor="text1"/>
          <w:sz w:val="28"/>
          <w:szCs w:val="28"/>
        </w:rPr>
        <w:t>7</w:t>
      </w:r>
      <w:r w:rsidR="00594D12" w:rsidRPr="00594D12">
        <w:rPr>
          <w:rFonts w:ascii="Arial" w:hAnsi="Arial" w:cs="Arial"/>
          <w:color w:val="000000" w:themeColor="text1"/>
          <w:sz w:val="28"/>
          <w:szCs w:val="28"/>
        </w:rPr>
        <w:t>.</w:t>
      </w:r>
      <w:r w:rsidR="00611AE7">
        <w:rPr>
          <w:rFonts w:ascii="Arial" w:hAnsi="Arial" w:cs="Arial"/>
          <w:color w:val="000000" w:themeColor="text1"/>
          <w:sz w:val="28"/>
          <w:szCs w:val="28"/>
        </w:rPr>
        <w:t xml:space="preserve"> P</w:t>
      </w:r>
      <w:r w:rsidR="00611AE7" w:rsidRPr="00611AE7">
        <w:rPr>
          <w:rFonts w:ascii="Arial" w:hAnsi="Arial" w:cs="Arial"/>
          <w:color w:val="000000" w:themeColor="text1"/>
          <w:sz w:val="28"/>
          <w:szCs w:val="28"/>
        </w:rPr>
        <w:t xml:space="preserve">ricing </w:t>
      </w:r>
      <w:r w:rsidR="00D45E9C">
        <w:rPr>
          <w:rFonts w:ascii="Arial" w:hAnsi="Arial" w:cs="Arial"/>
          <w:color w:val="000000" w:themeColor="text1"/>
          <w:sz w:val="28"/>
          <w:szCs w:val="28"/>
        </w:rPr>
        <w:t>and Support</w:t>
      </w:r>
      <w:bookmarkEnd w:id="7"/>
    </w:p>
    <w:p w14:paraId="06302B3A" w14:textId="6F70198A" w:rsidR="00E26CFD" w:rsidRPr="00594D12" w:rsidRDefault="00E26CFD" w:rsidP="00594D12">
      <w:pPr>
        <w:pStyle w:val="Heading1"/>
        <w:rPr>
          <w:rFonts w:ascii="Arial" w:hAnsi="Arial" w:cs="Arial"/>
          <w:color w:val="000000" w:themeColor="text1"/>
          <w:sz w:val="28"/>
          <w:szCs w:val="28"/>
        </w:rPr>
      </w:pPr>
    </w:p>
    <w:p w14:paraId="600E98DC" w14:textId="3332BD99" w:rsidR="00594D12" w:rsidRPr="00D45E9C" w:rsidRDefault="00D45E9C" w:rsidP="00E26CFD">
      <w:pPr>
        <w:pStyle w:val="NoSpacing"/>
        <w:rPr>
          <w:rFonts w:ascii="Arial" w:hAnsi="Arial" w:cs="Arial"/>
          <w:color w:val="000000" w:themeColor="text1"/>
          <w:sz w:val="24"/>
          <w:szCs w:val="24"/>
        </w:rPr>
      </w:pPr>
      <w:r w:rsidRPr="00D45E9C">
        <w:rPr>
          <w:rFonts w:ascii="Arial" w:hAnsi="Arial" w:cs="Arial"/>
          <w:color w:val="000000" w:themeColor="text1"/>
          <w:sz w:val="24"/>
          <w:szCs w:val="24"/>
        </w:rPr>
        <w:t>Oracle provides various methods to assist you in using its products</w:t>
      </w:r>
      <w:r>
        <w:rPr>
          <w:rFonts w:ascii="Arial" w:hAnsi="Arial" w:cs="Arial"/>
          <w:color w:val="000000" w:themeColor="text1"/>
          <w:sz w:val="24"/>
          <w:szCs w:val="24"/>
        </w:rPr>
        <w:t>.</w:t>
      </w:r>
      <w:r w:rsidRPr="00D45E9C">
        <w:rPr>
          <w:rFonts w:ascii="Segoe UI" w:hAnsi="Segoe UI" w:cs="Segoe UI"/>
          <w:color w:val="333333"/>
          <w:shd w:val="clear" w:color="auto" w:fill="FFFFFF"/>
        </w:rPr>
        <w:t xml:space="preserve"> </w:t>
      </w:r>
      <w:hyperlink r:id="rId9" w:history="1">
        <w:r>
          <w:rPr>
            <w:rStyle w:val="Hyperlink"/>
            <w:rFonts w:ascii="Segoe UI" w:hAnsi="Segoe UI" w:cs="Segoe UI"/>
            <w:shd w:val="clear" w:color="auto" w:fill="FFFFFF"/>
          </w:rPr>
          <w:t>Open a Support Ticket</w:t>
        </w:r>
      </w:hyperlink>
      <w:r>
        <w:rPr>
          <w:rFonts w:ascii="Segoe UI" w:hAnsi="Segoe UI" w:cs="Segoe UI"/>
          <w:color w:val="333333"/>
          <w:shd w:val="clear" w:color="auto" w:fill="FFFFFF"/>
        </w:rPr>
        <w:t> </w:t>
      </w:r>
      <w:r w:rsidRPr="00D45E9C">
        <w:rPr>
          <w:rFonts w:ascii="Arial" w:hAnsi="Arial" w:cs="Arial"/>
          <w:color w:val="000000" w:themeColor="text1"/>
          <w:sz w:val="24"/>
          <w:szCs w:val="24"/>
        </w:rPr>
        <w:t>for more information</w:t>
      </w:r>
      <w:r>
        <w:rPr>
          <w:rFonts w:ascii="Arial" w:hAnsi="Arial" w:cs="Arial"/>
          <w:color w:val="000000" w:themeColor="text1"/>
          <w:sz w:val="24"/>
          <w:szCs w:val="24"/>
        </w:rPr>
        <w:t xml:space="preserve"> on pricing and setting up the Roving Edge Infrastructure.</w:t>
      </w:r>
    </w:p>
    <w:p w14:paraId="3194A909" w14:textId="4D62D707" w:rsidR="006A5F01" w:rsidRDefault="006A5F01" w:rsidP="005B1D51">
      <w:pPr>
        <w:pStyle w:val="NoSpacing"/>
        <w:jc w:val="center"/>
        <w:rPr>
          <w:rFonts w:asciiTheme="majorHAnsi" w:eastAsiaTheme="majorEastAsia" w:hAnsiTheme="majorHAnsi" w:cstheme="majorBidi"/>
          <w:color w:val="2F5496" w:themeColor="accent1" w:themeShade="BF"/>
          <w:sz w:val="26"/>
          <w:szCs w:val="26"/>
        </w:rPr>
      </w:pPr>
    </w:p>
    <w:p w14:paraId="49414941" w14:textId="12A8E177" w:rsidR="00D45E9C" w:rsidRDefault="00D45E9C" w:rsidP="00D45E9C">
      <w:pPr>
        <w:pStyle w:val="p"/>
        <w:shd w:val="clear" w:color="auto" w:fill="FFFFFF"/>
        <w:spacing w:before="300" w:beforeAutospacing="0" w:after="300" w:afterAutospacing="0"/>
        <w:rPr>
          <w:rFonts w:ascii="Arial" w:eastAsiaTheme="minorHAnsi" w:hAnsi="Arial" w:cs="Arial"/>
          <w:color w:val="000000" w:themeColor="text1"/>
          <w:lang w:eastAsia="en-US" w:bidi="ar-SA"/>
        </w:rPr>
      </w:pPr>
      <w:r w:rsidRPr="00D45E9C">
        <w:rPr>
          <w:rFonts w:ascii="Arial" w:eastAsiaTheme="minorHAnsi" w:hAnsi="Arial" w:cs="Arial"/>
          <w:color w:val="000000" w:themeColor="text1"/>
          <w:lang w:eastAsia="en-US" w:bidi="ar-SA"/>
        </w:rPr>
        <w:t>Roving Edge Infrastructure</w:t>
      </w:r>
      <w:r w:rsidRPr="00D45E9C">
        <w:rPr>
          <w:rFonts w:ascii="Arial" w:eastAsiaTheme="minorHAnsi" w:hAnsi="Arial" w:cs="Arial"/>
          <w:i/>
          <w:iCs/>
          <w:color w:val="000000" w:themeColor="text1"/>
          <w:lang w:eastAsia="en-US" w:bidi="ar-SA"/>
        </w:rPr>
        <w:t> Developer and User Guide</w:t>
      </w:r>
      <w:r w:rsidRPr="00D45E9C">
        <w:rPr>
          <w:rFonts w:ascii="Arial" w:eastAsiaTheme="minorHAnsi" w:hAnsi="Arial" w:cs="Arial"/>
          <w:color w:val="000000" w:themeColor="text1"/>
          <w:lang w:eastAsia="en-US" w:bidi="ar-SA"/>
        </w:rPr>
        <w:t> </w:t>
      </w:r>
      <w:r>
        <w:rPr>
          <w:rFonts w:ascii="Arial" w:eastAsiaTheme="minorHAnsi" w:hAnsi="Arial" w:cs="Arial"/>
          <w:color w:val="000000" w:themeColor="text1"/>
          <w:lang w:eastAsia="en-US" w:bidi="ar-SA"/>
        </w:rPr>
        <w:t>can be found in the below link.</w:t>
      </w:r>
    </w:p>
    <w:p w14:paraId="73DE52E4" w14:textId="33BC90B7" w:rsidR="00D45E9C" w:rsidRPr="00D45E9C" w:rsidRDefault="00D45E9C" w:rsidP="00D45E9C">
      <w:pPr>
        <w:pStyle w:val="p"/>
        <w:shd w:val="clear" w:color="auto" w:fill="FFFFFF"/>
        <w:spacing w:before="300" w:beforeAutospacing="0" w:after="300" w:afterAutospacing="0"/>
        <w:rPr>
          <w:rFonts w:ascii="Arial" w:eastAsiaTheme="minorHAnsi" w:hAnsi="Arial" w:cs="Arial"/>
          <w:color w:val="000000" w:themeColor="text1"/>
          <w:lang w:eastAsia="en-US" w:bidi="ar-SA"/>
        </w:rPr>
      </w:pPr>
      <w:hyperlink r:id="rId10" w:tgtFrame="_blank" w:history="1">
        <w:r>
          <w:rPr>
            <w:rStyle w:val="ph"/>
            <w:rFonts w:ascii="Segoe UI" w:hAnsi="Segoe UI" w:cs="Segoe UI"/>
            <w:color w:val="0000FF"/>
            <w:u w:val="single"/>
            <w:shd w:val="clear" w:color="auto" w:fill="FFFFFF"/>
          </w:rPr>
          <w:t>Roving Edge Infrastructure</w:t>
        </w:r>
        <w:r>
          <w:rPr>
            <w:rStyle w:val="Hyperlink"/>
            <w:rFonts w:ascii="Segoe UI" w:hAnsi="Segoe UI" w:cs="Segoe UI"/>
            <w:shd w:val="clear" w:color="auto" w:fill="FFFFFF"/>
          </w:rPr>
          <w:t> Developer and User Guide</w:t>
        </w:r>
      </w:hyperlink>
    </w:p>
    <w:sectPr w:rsidR="00D45E9C" w:rsidRPr="00D45E9C" w:rsidSect="0067233C">
      <w:footerReference w:type="default" r:id="rId11"/>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5653B" w14:textId="77777777" w:rsidR="00752A1D" w:rsidRDefault="00752A1D" w:rsidP="0067233C">
      <w:pPr>
        <w:spacing w:after="0" w:line="240" w:lineRule="auto"/>
      </w:pPr>
      <w:r>
        <w:separator/>
      </w:r>
    </w:p>
  </w:endnote>
  <w:endnote w:type="continuationSeparator" w:id="0">
    <w:p w14:paraId="3CAC6BA2" w14:textId="77777777" w:rsidR="00752A1D" w:rsidRDefault="00752A1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C63C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C63CC">
              <w:rPr>
                <w:b/>
                <w:bCs/>
                <w:noProof/>
              </w:rPr>
              <w:t>12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D007" w14:textId="77777777" w:rsidR="00752A1D" w:rsidRDefault="00752A1D" w:rsidP="0067233C">
      <w:pPr>
        <w:spacing w:after="0" w:line="240" w:lineRule="auto"/>
      </w:pPr>
      <w:r>
        <w:separator/>
      </w:r>
    </w:p>
  </w:footnote>
  <w:footnote w:type="continuationSeparator" w:id="0">
    <w:p w14:paraId="5BDA4348" w14:textId="77777777" w:rsidR="00752A1D" w:rsidRDefault="00752A1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5189E"/>
    <w:multiLevelType w:val="multilevel"/>
    <w:tmpl w:val="14F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23362"/>
    <w:multiLevelType w:val="hybridMultilevel"/>
    <w:tmpl w:val="D0D04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B821D4"/>
    <w:multiLevelType w:val="hybridMultilevel"/>
    <w:tmpl w:val="F7700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D45CC9"/>
    <w:multiLevelType w:val="hybridMultilevel"/>
    <w:tmpl w:val="940E7A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753FA1"/>
    <w:multiLevelType w:val="hybridMultilevel"/>
    <w:tmpl w:val="91E22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7F35BF"/>
    <w:multiLevelType w:val="hybridMultilevel"/>
    <w:tmpl w:val="57888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0D71AA"/>
    <w:multiLevelType w:val="hybridMultilevel"/>
    <w:tmpl w:val="A8009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DB1A21"/>
    <w:multiLevelType w:val="hybridMultilevel"/>
    <w:tmpl w:val="3BCEC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6262478">
    <w:abstractNumId w:val="3"/>
  </w:num>
  <w:num w:numId="2" w16cid:durableId="1236934911">
    <w:abstractNumId w:val="7"/>
  </w:num>
  <w:num w:numId="3" w16cid:durableId="678234238">
    <w:abstractNumId w:val="6"/>
  </w:num>
  <w:num w:numId="4" w16cid:durableId="1668971635">
    <w:abstractNumId w:val="1"/>
  </w:num>
  <w:num w:numId="5" w16cid:durableId="756754686">
    <w:abstractNumId w:val="4"/>
  </w:num>
  <w:num w:numId="6" w16cid:durableId="1336615044">
    <w:abstractNumId w:val="2"/>
  </w:num>
  <w:num w:numId="7" w16cid:durableId="444812699">
    <w:abstractNumId w:val="5"/>
  </w:num>
  <w:num w:numId="8" w16cid:durableId="148944190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241CF"/>
    <w:rsid w:val="00026395"/>
    <w:rsid w:val="000736D2"/>
    <w:rsid w:val="000823AF"/>
    <w:rsid w:val="00084E86"/>
    <w:rsid w:val="001243D2"/>
    <w:rsid w:val="0014003B"/>
    <w:rsid w:val="00144AC8"/>
    <w:rsid w:val="001B61DC"/>
    <w:rsid w:val="001D1DE0"/>
    <w:rsid w:val="001E36FF"/>
    <w:rsid w:val="00200334"/>
    <w:rsid w:val="0022748C"/>
    <w:rsid w:val="00240301"/>
    <w:rsid w:val="00247C14"/>
    <w:rsid w:val="00254ED9"/>
    <w:rsid w:val="00257D04"/>
    <w:rsid w:val="002C4068"/>
    <w:rsid w:val="002F02C8"/>
    <w:rsid w:val="003054AC"/>
    <w:rsid w:val="00316A60"/>
    <w:rsid w:val="003245E0"/>
    <w:rsid w:val="003264BC"/>
    <w:rsid w:val="00332BA0"/>
    <w:rsid w:val="00357AF6"/>
    <w:rsid w:val="003B3A00"/>
    <w:rsid w:val="003C66A5"/>
    <w:rsid w:val="003E3F36"/>
    <w:rsid w:val="00411F89"/>
    <w:rsid w:val="00423F7B"/>
    <w:rsid w:val="00424B67"/>
    <w:rsid w:val="0047129E"/>
    <w:rsid w:val="00473EF5"/>
    <w:rsid w:val="00480AC4"/>
    <w:rsid w:val="0048547F"/>
    <w:rsid w:val="00490E81"/>
    <w:rsid w:val="004C19EA"/>
    <w:rsid w:val="004F36F7"/>
    <w:rsid w:val="005417DE"/>
    <w:rsid w:val="00555282"/>
    <w:rsid w:val="00572702"/>
    <w:rsid w:val="0057552C"/>
    <w:rsid w:val="00594D12"/>
    <w:rsid w:val="005A7C16"/>
    <w:rsid w:val="005B1D51"/>
    <w:rsid w:val="005B2DCB"/>
    <w:rsid w:val="005C00EA"/>
    <w:rsid w:val="005C1C91"/>
    <w:rsid w:val="005D7683"/>
    <w:rsid w:val="005E639F"/>
    <w:rsid w:val="005F588A"/>
    <w:rsid w:val="00605040"/>
    <w:rsid w:val="00611AE7"/>
    <w:rsid w:val="00620CC9"/>
    <w:rsid w:val="00642961"/>
    <w:rsid w:val="006471BF"/>
    <w:rsid w:val="00655FFC"/>
    <w:rsid w:val="00663EEC"/>
    <w:rsid w:val="0067233C"/>
    <w:rsid w:val="006A1209"/>
    <w:rsid w:val="006A5F01"/>
    <w:rsid w:val="006B06DB"/>
    <w:rsid w:val="006C7DE6"/>
    <w:rsid w:val="00752783"/>
    <w:rsid w:val="00752A1D"/>
    <w:rsid w:val="007643E0"/>
    <w:rsid w:val="007A365E"/>
    <w:rsid w:val="007A4087"/>
    <w:rsid w:val="007B06E1"/>
    <w:rsid w:val="007D7626"/>
    <w:rsid w:val="008031A1"/>
    <w:rsid w:val="00824883"/>
    <w:rsid w:val="008277F4"/>
    <w:rsid w:val="0083600B"/>
    <w:rsid w:val="0084203D"/>
    <w:rsid w:val="008467A1"/>
    <w:rsid w:val="00852AB1"/>
    <w:rsid w:val="00863080"/>
    <w:rsid w:val="00867C47"/>
    <w:rsid w:val="00877677"/>
    <w:rsid w:val="0088702A"/>
    <w:rsid w:val="008A4C15"/>
    <w:rsid w:val="008C12BF"/>
    <w:rsid w:val="008E0CDF"/>
    <w:rsid w:val="008F498D"/>
    <w:rsid w:val="00912A40"/>
    <w:rsid w:val="0098064B"/>
    <w:rsid w:val="00993E51"/>
    <w:rsid w:val="00995CBC"/>
    <w:rsid w:val="009C0E8F"/>
    <w:rsid w:val="00A03191"/>
    <w:rsid w:val="00A260E1"/>
    <w:rsid w:val="00A27101"/>
    <w:rsid w:val="00A33450"/>
    <w:rsid w:val="00A916AB"/>
    <w:rsid w:val="00AA174E"/>
    <w:rsid w:val="00AC6725"/>
    <w:rsid w:val="00AD45AA"/>
    <w:rsid w:val="00B82100"/>
    <w:rsid w:val="00B87EBB"/>
    <w:rsid w:val="00BA03F0"/>
    <w:rsid w:val="00BA6F0E"/>
    <w:rsid w:val="00BB46B1"/>
    <w:rsid w:val="00BD668C"/>
    <w:rsid w:val="00BF1FAC"/>
    <w:rsid w:val="00C035F0"/>
    <w:rsid w:val="00C86560"/>
    <w:rsid w:val="00CA6AA3"/>
    <w:rsid w:val="00CB24F8"/>
    <w:rsid w:val="00CC3BFC"/>
    <w:rsid w:val="00CC63CC"/>
    <w:rsid w:val="00CF25F0"/>
    <w:rsid w:val="00CF4942"/>
    <w:rsid w:val="00D06875"/>
    <w:rsid w:val="00D17BA2"/>
    <w:rsid w:val="00D30C4B"/>
    <w:rsid w:val="00D37A78"/>
    <w:rsid w:val="00D4473A"/>
    <w:rsid w:val="00D45E9C"/>
    <w:rsid w:val="00DB0598"/>
    <w:rsid w:val="00DC0C29"/>
    <w:rsid w:val="00DD73A9"/>
    <w:rsid w:val="00DF46ED"/>
    <w:rsid w:val="00E10E85"/>
    <w:rsid w:val="00E160AD"/>
    <w:rsid w:val="00E26CFD"/>
    <w:rsid w:val="00E33F91"/>
    <w:rsid w:val="00E37047"/>
    <w:rsid w:val="00E43A33"/>
    <w:rsid w:val="00E701E8"/>
    <w:rsid w:val="00E90E8E"/>
    <w:rsid w:val="00EC628A"/>
    <w:rsid w:val="00ED04B1"/>
    <w:rsid w:val="00F55C02"/>
    <w:rsid w:val="00F620D8"/>
    <w:rsid w:val="00F7013C"/>
    <w:rsid w:val="00F712EF"/>
    <w:rsid w:val="00F95108"/>
    <w:rsid w:val="00FA3CAB"/>
    <w:rsid w:val="00FD16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99B7B5AE-6780-4601-886B-3D250141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5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598"/>
    <w:rPr>
      <w:rFonts w:ascii="Tahoma" w:hAnsi="Tahoma" w:cs="Tahoma"/>
      <w:sz w:val="16"/>
      <w:szCs w:val="16"/>
    </w:rPr>
  </w:style>
  <w:style w:type="paragraph" w:styleId="NormalWeb">
    <w:name w:val="Normal (Web)"/>
    <w:basedOn w:val="Normal"/>
    <w:uiPriority w:val="99"/>
    <w:unhideWhenUsed/>
    <w:rsid w:val="00DB059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shortdesc">
    <w:name w:val="shortdesc"/>
    <w:basedOn w:val="Normal"/>
    <w:rsid w:val="00084E8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084E86"/>
  </w:style>
  <w:style w:type="paragraph" w:customStyle="1" w:styleId="p">
    <w:name w:val="p"/>
    <w:basedOn w:val="Normal"/>
    <w:rsid w:val="00084E8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D45E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4980">
      <w:bodyDiv w:val="1"/>
      <w:marLeft w:val="0"/>
      <w:marRight w:val="0"/>
      <w:marTop w:val="0"/>
      <w:marBottom w:val="0"/>
      <w:divBdr>
        <w:top w:val="none" w:sz="0" w:space="0" w:color="auto"/>
        <w:left w:val="none" w:sz="0" w:space="0" w:color="auto"/>
        <w:bottom w:val="none" w:sz="0" w:space="0" w:color="auto"/>
        <w:right w:val="none" w:sz="0" w:space="0" w:color="auto"/>
      </w:divBdr>
    </w:div>
    <w:div w:id="214005965">
      <w:bodyDiv w:val="1"/>
      <w:marLeft w:val="0"/>
      <w:marRight w:val="0"/>
      <w:marTop w:val="0"/>
      <w:marBottom w:val="0"/>
      <w:divBdr>
        <w:top w:val="none" w:sz="0" w:space="0" w:color="auto"/>
        <w:left w:val="none" w:sz="0" w:space="0" w:color="auto"/>
        <w:bottom w:val="none" w:sz="0" w:space="0" w:color="auto"/>
        <w:right w:val="none" w:sz="0" w:space="0" w:color="auto"/>
      </w:divBdr>
      <w:divsChild>
        <w:div w:id="397631341">
          <w:marLeft w:val="0"/>
          <w:marRight w:val="0"/>
          <w:marTop w:val="0"/>
          <w:marBottom w:val="0"/>
          <w:divBdr>
            <w:top w:val="none" w:sz="0" w:space="0" w:color="auto"/>
            <w:left w:val="none" w:sz="0" w:space="0" w:color="auto"/>
            <w:bottom w:val="none" w:sz="0" w:space="0" w:color="auto"/>
            <w:right w:val="none" w:sz="0" w:space="0" w:color="auto"/>
          </w:divBdr>
          <w:divsChild>
            <w:div w:id="1548251880">
              <w:marLeft w:val="0"/>
              <w:marRight w:val="0"/>
              <w:marTop w:val="0"/>
              <w:marBottom w:val="0"/>
              <w:divBdr>
                <w:top w:val="none" w:sz="0" w:space="0" w:color="auto"/>
                <w:left w:val="none" w:sz="0" w:space="0" w:color="auto"/>
                <w:bottom w:val="none" w:sz="0" w:space="0" w:color="auto"/>
                <w:right w:val="none" w:sz="0" w:space="0" w:color="auto"/>
              </w:divBdr>
            </w:div>
            <w:div w:id="1536846160">
              <w:marLeft w:val="0"/>
              <w:marRight w:val="0"/>
              <w:marTop w:val="0"/>
              <w:marBottom w:val="0"/>
              <w:divBdr>
                <w:top w:val="none" w:sz="0" w:space="0" w:color="auto"/>
                <w:left w:val="none" w:sz="0" w:space="0" w:color="auto"/>
                <w:bottom w:val="none" w:sz="0" w:space="0" w:color="auto"/>
                <w:right w:val="none" w:sz="0" w:space="0" w:color="auto"/>
              </w:divBdr>
            </w:div>
            <w:div w:id="12244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42168">
      <w:bodyDiv w:val="1"/>
      <w:marLeft w:val="0"/>
      <w:marRight w:val="0"/>
      <w:marTop w:val="0"/>
      <w:marBottom w:val="0"/>
      <w:divBdr>
        <w:top w:val="none" w:sz="0" w:space="0" w:color="auto"/>
        <w:left w:val="none" w:sz="0" w:space="0" w:color="auto"/>
        <w:bottom w:val="none" w:sz="0" w:space="0" w:color="auto"/>
        <w:right w:val="none" w:sz="0" w:space="0" w:color="auto"/>
      </w:divBdr>
    </w:div>
    <w:div w:id="571813470">
      <w:bodyDiv w:val="1"/>
      <w:marLeft w:val="0"/>
      <w:marRight w:val="0"/>
      <w:marTop w:val="0"/>
      <w:marBottom w:val="0"/>
      <w:divBdr>
        <w:top w:val="none" w:sz="0" w:space="0" w:color="auto"/>
        <w:left w:val="none" w:sz="0" w:space="0" w:color="auto"/>
        <w:bottom w:val="none" w:sz="0" w:space="0" w:color="auto"/>
        <w:right w:val="none" w:sz="0" w:space="0" w:color="auto"/>
      </w:divBdr>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562">
      <w:bodyDiv w:val="1"/>
      <w:marLeft w:val="0"/>
      <w:marRight w:val="0"/>
      <w:marTop w:val="0"/>
      <w:marBottom w:val="0"/>
      <w:divBdr>
        <w:top w:val="none" w:sz="0" w:space="0" w:color="auto"/>
        <w:left w:val="none" w:sz="0" w:space="0" w:color="auto"/>
        <w:bottom w:val="none" w:sz="0" w:space="0" w:color="auto"/>
        <w:right w:val="none" w:sz="0" w:space="0" w:color="auto"/>
      </w:divBdr>
    </w:div>
    <w:div w:id="954293019">
      <w:bodyDiv w:val="1"/>
      <w:marLeft w:val="0"/>
      <w:marRight w:val="0"/>
      <w:marTop w:val="0"/>
      <w:marBottom w:val="0"/>
      <w:divBdr>
        <w:top w:val="none" w:sz="0" w:space="0" w:color="auto"/>
        <w:left w:val="none" w:sz="0" w:space="0" w:color="auto"/>
        <w:bottom w:val="none" w:sz="0" w:space="0" w:color="auto"/>
        <w:right w:val="none" w:sz="0" w:space="0" w:color="auto"/>
      </w:divBdr>
    </w:div>
    <w:div w:id="1080560295">
      <w:bodyDiv w:val="1"/>
      <w:marLeft w:val="0"/>
      <w:marRight w:val="0"/>
      <w:marTop w:val="0"/>
      <w:marBottom w:val="0"/>
      <w:divBdr>
        <w:top w:val="none" w:sz="0" w:space="0" w:color="auto"/>
        <w:left w:val="none" w:sz="0" w:space="0" w:color="auto"/>
        <w:bottom w:val="none" w:sz="0" w:space="0" w:color="auto"/>
        <w:right w:val="none" w:sz="0" w:space="0" w:color="auto"/>
      </w:divBdr>
    </w:div>
    <w:div w:id="1134712392">
      <w:bodyDiv w:val="1"/>
      <w:marLeft w:val="0"/>
      <w:marRight w:val="0"/>
      <w:marTop w:val="0"/>
      <w:marBottom w:val="0"/>
      <w:divBdr>
        <w:top w:val="none" w:sz="0" w:space="0" w:color="auto"/>
        <w:left w:val="none" w:sz="0" w:space="0" w:color="auto"/>
        <w:bottom w:val="none" w:sz="0" w:space="0" w:color="auto"/>
        <w:right w:val="none" w:sz="0" w:space="0" w:color="auto"/>
      </w:divBdr>
    </w:div>
    <w:div w:id="1191602636">
      <w:bodyDiv w:val="1"/>
      <w:marLeft w:val="0"/>
      <w:marRight w:val="0"/>
      <w:marTop w:val="0"/>
      <w:marBottom w:val="0"/>
      <w:divBdr>
        <w:top w:val="none" w:sz="0" w:space="0" w:color="auto"/>
        <w:left w:val="none" w:sz="0" w:space="0" w:color="auto"/>
        <w:bottom w:val="none" w:sz="0" w:space="0" w:color="auto"/>
        <w:right w:val="none" w:sz="0" w:space="0" w:color="auto"/>
      </w:divBdr>
    </w:div>
    <w:div w:id="1363437373">
      <w:bodyDiv w:val="1"/>
      <w:marLeft w:val="0"/>
      <w:marRight w:val="0"/>
      <w:marTop w:val="0"/>
      <w:marBottom w:val="0"/>
      <w:divBdr>
        <w:top w:val="none" w:sz="0" w:space="0" w:color="auto"/>
        <w:left w:val="none" w:sz="0" w:space="0" w:color="auto"/>
        <w:bottom w:val="none" w:sz="0" w:space="0" w:color="auto"/>
        <w:right w:val="none" w:sz="0" w:space="0" w:color="auto"/>
      </w:divBdr>
    </w:div>
    <w:div w:id="1474055584">
      <w:bodyDiv w:val="1"/>
      <w:marLeft w:val="0"/>
      <w:marRight w:val="0"/>
      <w:marTop w:val="0"/>
      <w:marBottom w:val="0"/>
      <w:divBdr>
        <w:top w:val="none" w:sz="0" w:space="0" w:color="auto"/>
        <w:left w:val="none" w:sz="0" w:space="0" w:color="auto"/>
        <w:bottom w:val="none" w:sz="0" w:space="0" w:color="auto"/>
        <w:right w:val="none" w:sz="0" w:space="0" w:color="auto"/>
      </w:divBdr>
    </w:div>
    <w:div w:id="1521161231">
      <w:bodyDiv w:val="1"/>
      <w:marLeft w:val="0"/>
      <w:marRight w:val="0"/>
      <w:marTop w:val="0"/>
      <w:marBottom w:val="0"/>
      <w:divBdr>
        <w:top w:val="none" w:sz="0" w:space="0" w:color="auto"/>
        <w:left w:val="none" w:sz="0" w:space="0" w:color="auto"/>
        <w:bottom w:val="none" w:sz="0" w:space="0" w:color="auto"/>
        <w:right w:val="none" w:sz="0" w:space="0" w:color="auto"/>
      </w:divBdr>
    </w:div>
    <w:div w:id="1529030393">
      <w:bodyDiv w:val="1"/>
      <w:marLeft w:val="0"/>
      <w:marRight w:val="0"/>
      <w:marTop w:val="0"/>
      <w:marBottom w:val="0"/>
      <w:divBdr>
        <w:top w:val="none" w:sz="0" w:space="0" w:color="auto"/>
        <w:left w:val="none" w:sz="0" w:space="0" w:color="auto"/>
        <w:bottom w:val="none" w:sz="0" w:space="0" w:color="auto"/>
        <w:right w:val="none" w:sz="0" w:space="0" w:color="auto"/>
      </w:divBdr>
    </w:div>
    <w:div w:id="1958835022">
      <w:bodyDiv w:val="1"/>
      <w:marLeft w:val="0"/>
      <w:marRight w:val="0"/>
      <w:marTop w:val="0"/>
      <w:marBottom w:val="0"/>
      <w:divBdr>
        <w:top w:val="none" w:sz="0" w:space="0" w:color="auto"/>
        <w:left w:val="none" w:sz="0" w:space="0" w:color="auto"/>
        <w:bottom w:val="none" w:sz="0" w:space="0" w:color="auto"/>
        <w:right w:val="none" w:sz="0" w:space="0" w:color="auto"/>
      </w:divBdr>
    </w:div>
    <w:div w:id="195948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cs.oracle.com/iaas/pdf/rug/Rover_User_Guide.pdf" TargetMode="External"/><Relationship Id="rId4" Type="http://schemas.openxmlformats.org/officeDocument/2006/relationships/webSettings" Target="webSettings.xml"/><Relationship Id="rId9" Type="http://schemas.openxmlformats.org/officeDocument/2006/relationships/hyperlink" Target="https://docs.oracle.com/iaas/Content/GSG/Tasks/contactingsupport_topic-Open_a_support_service_reques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Chandraprakash V</dc:creator>
  <cp:lastModifiedBy>Chandraprakash V</cp:lastModifiedBy>
  <cp:revision>5</cp:revision>
  <dcterms:created xsi:type="dcterms:W3CDTF">2023-06-28T12:56:00Z</dcterms:created>
  <dcterms:modified xsi:type="dcterms:W3CDTF">2023-06-28T14:37:00Z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-1354787063</vt:i4>
  </property>
</Properties>
</file>