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55251"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3163DE58"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5F55A59E"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73BF7B75"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13F02846"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7F45C723"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32F59562"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12709A42" w14:textId="6692C846" w:rsidR="00DB0598" w:rsidRDefault="00DB0598" w:rsidP="008A4C15">
      <w:pPr>
        <w:pStyle w:val="NoSpacing"/>
        <w:jc w:val="center"/>
        <w:rPr>
          <w:rFonts w:ascii="Arial" w:hAnsi="Arial" w:cs="Arial"/>
          <w:b/>
          <w:bCs/>
          <w:color w:val="2F5496" w:themeColor="accent1" w:themeShade="BF"/>
          <w:sz w:val="44"/>
          <w:szCs w:val="44"/>
          <w:u w:val="single"/>
        </w:rPr>
      </w:pPr>
    </w:p>
    <w:p w14:paraId="281A1AEB" w14:textId="07768094" w:rsidR="003E3F36" w:rsidRDefault="003E3F36" w:rsidP="008A4C15">
      <w:pPr>
        <w:pStyle w:val="NoSpacing"/>
        <w:jc w:val="center"/>
        <w:rPr>
          <w:rFonts w:ascii="Arial" w:hAnsi="Arial" w:cs="Arial"/>
          <w:b/>
          <w:bCs/>
          <w:color w:val="2F5496" w:themeColor="accent1" w:themeShade="BF"/>
          <w:sz w:val="44"/>
          <w:szCs w:val="44"/>
          <w:u w:val="single"/>
        </w:rPr>
      </w:pPr>
    </w:p>
    <w:p w14:paraId="682F68CF" w14:textId="77777777" w:rsidR="003E3F36" w:rsidRDefault="003E3F36" w:rsidP="008A4C15">
      <w:pPr>
        <w:pStyle w:val="NoSpacing"/>
        <w:jc w:val="center"/>
        <w:rPr>
          <w:rFonts w:ascii="Arial" w:hAnsi="Arial" w:cs="Arial"/>
          <w:b/>
          <w:bCs/>
          <w:color w:val="2F5496" w:themeColor="accent1" w:themeShade="BF"/>
          <w:sz w:val="44"/>
          <w:szCs w:val="44"/>
          <w:u w:val="single"/>
        </w:rPr>
      </w:pPr>
    </w:p>
    <w:p w14:paraId="04DA9EA9"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52057436" w14:textId="77777777" w:rsidR="00DB0598" w:rsidRDefault="00DB0598" w:rsidP="008A4C15">
      <w:pPr>
        <w:pStyle w:val="NoSpacing"/>
        <w:jc w:val="center"/>
        <w:rPr>
          <w:rFonts w:ascii="Arial" w:hAnsi="Arial" w:cs="Arial"/>
          <w:b/>
          <w:bCs/>
          <w:color w:val="2F5496" w:themeColor="accent1" w:themeShade="BF"/>
          <w:sz w:val="44"/>
          <w:szCs w:val="44"/>
          <w:u w:val="single"/>
        </w:rPr>
      </w:pPr>
    </w:p>
    <w:p w14:paraId="36482C03" w14:textId="4DB081F5" w:rsidR="00DB0598" w:rsidRPr="003E3F36" w:rsidRDefault="003E3F36" w:rsidP="008A4C15">
      <w:pPr>
        <w:pStyle w:val="NoSpacing"/>
        <w:jc w:val="center"/>
        <w:rPr>
          <w:rFonts w:ascii="Arial" w:hAnsi="Arial" w:cs="Arial"/>
          <w:b/>
          <w:bCs/>
          <w:color w:val="000000" w:themeColor="text1"/>
          <w:sz w:val="44"/>
          <w:szCs w:val="44"/>
          <w:u w:val="single"/>
        </w:rPr>
      </w:pPr>
      <w:r>
        <w:rPr>
          <w:rFonts w:ascii="Arial" w:hAnsi="Arial" w:cs="Arial"/>
          <w:b/>
          <w:bCs/>
          <w:color w:val="000000" w:themeColor="text1"/>
          <w:sz w:val="44"/>
          <w:szCs w:val="44"/>
          <w:u w:val="single"/>
        </w:rPr>
        <w:t>D</w:t>
      </w:r>
      <w:r w:rsidRPr="003E3F36">
        <w:rPr>
          <w:rFonts w:ascii="Arial" w:hAnsi="Arial" w:cs="Arial"/>
          <w:b/>
          <w:bCs/>
          <w:color w:val="000000" w:themeColor="text1"/>
          <w:sz w:val="44"/>
          <w:szCs w:val="44"/>
          <w:u w:val="single"/>
        </w:rPr>
        <w:t>edicated_</w:t>
      </w:r>
      <w:r>
        <w:rPr>
          <w:rFonts w:ascii="Arial" w:hAnsi="Arial" w:cs="Arial"/>
          <w:b/>
          <w:bCs/>
          <w:color w:val="000000" w:themeColor="text1"/>
          <w:sz w:val="44"/>
          <w:szCs w:val="44"/>
          <w:u w:val="single"/>
        </w:rPr>
        <w:t>R</w:t>
      </w:r>
      <w:r w:rsidRPr="003E3F36">
        <w:rPr>
          <w:rFonts w:ascii="Arial" w:hAnsi="Arial" w:cs="Arial"/>
          <w:b/>
          <w:bCs/>
          <w:color w:val="000000" w:themeColor="text1"/>
          <w:sz w:val="44"/>
          <w:szCs w:val="44"/>
          <w:u w:val="single"/>
        </w:rPr>
        <w:t>egion_</w:t>
      </w:r>
      <w:r>
        <w:rPr>
          <w:rFonts w:ascii="Arial" w:hAnsi="Arial" w:cs="Arial"/>
          <w:b/>
          <w:bCs/>
          <w:color w:val="000000" w:themeColor="text1"/>
          <w:sz w:val="44"/>
          <w:szCs w:val="44"/>
          <w:u w:val="single"/>
        </w:rPr>
        <w:t>C</w:t>
      </w:r>
      <w:r w:rsidRPr="003E3F36">
        <w:rPr>
          <w:rFonts w:ascii="Arial" w:hAnsi="Arial" w:cs="Arial"/>
          <w:b/>
          <w:bCs/>
          <w:color w:val="000000" w:themeColor="text1"/>
          <w:sz w:val="44"/>
          <w:szCs w:val="44"/>
          <w:u w:val="single"/>
        </w:rPr>
        <w:t>loud_at_</w:t>
      </w:r>
      <w:r>
        <w:rPr>
          <w:rFonts w:ascii="Arial" w:hAnsi="Arial" w:cs="Arial"/>
          <w:b/>
          <w:bCs/>
          <w:color w:val="000000" w:themeColor="text1"/>
          <w:sz w:val="44"/>
          <w:szCs w:val="44"/>
          <w:u w:val="single"/>
        </w:rPr>
        <w:t>C</w:t>
      </w:r>
      <w:r w:rsidRPr="003E3F36">
        <w:rPr>
          <w:rFonts w:ascii="Arial" w:hAnsi="Arial" w:cs="Arial"/>
          <w:b/>
          <w:bCs/>
          <w:color w:val="000000" w:themeColor="text1"/>
          <w:sz w:val="44"/>
          <w:szCs w:val="44"/>
          <w:u w:val="single"/>
        </w:rPr>
        <w:t>ustomer</w:t>
      </w:r>
    </w:p>
    <w:p w14:paraId="2B081408" w14:textId="77777777" w:rsidR="00DB0598" w:rsidRPr="00DB0598" w:rsidRDefault="00DB0598" w:rsidP="008A4C15">
      <w:pPr>
        <w:pStyle w:val="NoSpacing"/>
        <w:jc w:val="center"/>
        <w:rPr>
          <w:rFonts w:ascii="Arial" w:hAnsi="Arial" w:cs="Arial"/>
          <w:b/>
          <w:bCs/>
          <w:color w:val="2F5496" w:themeColor="accent1" w:themeShade="BF"/>
          <w:sz w:val="44"/>
          <w:szCs w:val="44"/>
          <w:u w:val="single"/>
        </w:rPr>
      </w:pPr>
    </w:p>
    <w:p w14:paraId="4C4A60EB" w14:textId="77777777" w:rsidR="00DB0598" w:rsidRPr="00DB0598" w:rsidRDefault="00DB0598" w:rsidP="008A4C15">
      <w:pPr>
        <w:pStyle w:val="NoSpacing"/>
        <w:jc w:val="center"/>
        <w:rPr>
          <w:rFonts w:ascii="Arial" w:hAnsi="Arial" w:cs="Arial"/>
          <w:b/>
          <w:bCs/>
          <w:color w:val="2F5496" w:themeColor="accent1" w:themeShade="BF"/>
          <w:sz w:val="44"/>
          <w:szCs w:val="44"/>
          <w:u w:val="single"/>
        </w:rPr>
      </w:pPr>
    </w:p>
    <w:p w14:paraId="77E3B459" w14:textId="77777777" w:rsidR="008A4C15" w:rsidRDefault="008A4C15" w:rsidP="00F55C02">
      <w:pPr>
        <w:pStyle w:val="NoSpacing"/>
        <w:rPr>
          <w:b/>
          <w:bCs/>
          <w:sz w:val="44"/>
          <w:szCs w:val="44"/>
        </w:rPr>
      </w:pPr>
    </w:p>
    <w:p w14:paraId="09CD3441" w14:textId="77777777" w:rsidR="00DB0598" w:rsidRDefault="00DB0598" w:rsidP="00F55C02">
      <w:pPr>
        <w:pStyle w:val="NoSpacing"/>
        <w:rPr>
          <w:b/>
          <w:bCs/>
          <w:sz w:val="44"/>
          <w:szCs w:val="44"/>
        </w:rPr>
      </w:pPr>
    </w:p>
    <w:p w14:paraId="205A47D4" w14:textId="77777777" w:rsidR="00DB0598" w:rsidRDefault="00DB0598" w:rsidP="00F55C02">
      <w:pPr>
        <w:pStyle w:val="NoSpacing"/>
        <w:rPr>
          <w:b/>
          <w:bCs/>
          <w:sz w:val="44"/>
          <w:szCs w:val="44"/>
        </w:rPr>
      </w:pPr>
    </w:p>
    <w:p w14:paraId="42825BEB" w14:textId="77777777" w:rsidR="00DB0598" w:rsidRDefault="00DB0598" w:rsidP="00F55C02">
      <w:pPr>
        <w:pStyle w:val="NoSpacing"/>
        <w:rPr>
          <w:b/>
          <w:bCs/>
          <w:sz w:val="44"/>
          <w:szCs w:val="44"/>
        </w:rPr>
      </w:pPr>
    </w:p>
    <w:p w14:paraId="1E0D204A" w14:textId="77777777" w:rsidR="00DB0598" w:rsidRDefault="00DB0598" w:rsidP="00F55C02">
      <w:pPr>
        <w:pStyle w:val="NoSpacing"/>
        <w:rPr>
          <w:b/>
          <w:bCs/>
          <w:sz w:val="44"/>
          <w:szCs w:val="44"/>
        </w:rPr>
      </w:pPr>
    </w:p>
    <w:p w14:paraId="789C6928" w14:textId="77777777" w:rsidR="00DB0598" w:rsidRDefault="00DB0598" w:rsidP="00F55C02">
      <w:pPr>
        <w:pStyle w:val="NoSpacing"/>
        <w:rPr>
          <w:b/>
          <w:bCs/>
          <w:sz w:val="44"/>
          <w:szCs w:val="44"/>
        </w:rPr>
      </w:pPr>
    </w:p>
    <w:p w14:paraId="237B1F2A" w14:textId="77777777" w:rsidR="00DB0598" w:rsidRDefault="00DB0598" w:rsidP="00F55C02">
      <w:pPr>
        <w:pStyle w:val="NoSpacing"/>
        <w:rPr>
          <w:b/>
          <w:bCs/>
          <w:sz w:val="44"/>
          <w:szCs w:val="44"/>
        </w:rPr>
      </w:pPr>
    </w:p>
    <w:p w14:paraId="45675D02" w14:textId="77777777" w:rsidR="00DB0598" w:rsidRDefault="00DB0598" w:rsidP="00F55C02">
      <w:pPr>
        <w:pStyle w:val="NoSpacing"/>
        <w:rPr>
          <w:b/>
          <w:bCs/>
          <w:sz w:val="44"/>
          <w:szCs w:val="44"/>
        </w:rPr>
      </w:pPr>
    </w:p>
    <w:p w14:paraId="2967EBE5" w14:textId="77777777" w:rsidR="00DB0598" w:rsidRDefault="00DB0598" w:rsidP="00F55C02">
      <w:pPr>
        <w:pStyle w:val="NoSpacing"/>
        <w:rPr>
          <w:b/>
          <w:bCs/>
          <w:sz w:val="44"/>
          <w:szCs w:val="44"/>
        </w:rPr>
      </w:pPr>
    </w:p>
    <w:p w14:paraId="12D185B0" w14:textId="77777777" w:rsidR="00DB0598" w:rsidRDefault="00DB0598" w:rsidP="00F55C02">
      <w:pPr>
        <w:pStyle w:val="NoSpacing"/>
        <w:rPr>
          <w:b/>
          <w:bCs/>
          <w:sz w:val="44"/>
          <w:szCs w:val="44"/>
        </w:rPr>
      </w:pPr>
    </w:p>
    <w:p w14:paraId="0B026E15" w14:textId="77777777" w:rsidR="00DB0598" w:rsidRDefault="00DB0598" w:rsidP="00F55C02">
      <w:pPr>
        <w:pStyle w:val="NoSpacing"/>
        <w:rPr>
          <w:b/>
          <w:bCs/>
          <w:sz w:val="44"/>
          <w:szCs w:val="44"/>
        </w:rPr>
      </w:pPr>
    </w:p>
    <w:p w14:paraId="7745D77E" w14:textId="77777777" w:rsidR="00DB0598" w:rsidRDefault="00DB0598" w:rsidP="00F55C02">
      <w:pPr>
        <w:pStyle w:val="NoSpacing"/>
        <w:rPr>
          <w:b/>
          <w:bCs/>
          <w:sz w:val="44"/>
          <w:szCs w:val="44"/>
        </w:rPr>
      </w:pPr>
    </w:p>
    <w:p w14:paraId="4D6901FF" w14:textId="77777777" w:rsidR="00DB0598" w:rsidRDefault="00DB0598" w:rsidP="00F55C02">
      <w:pPr>
        <w:pStyle w:val="NoSpacing"/>
        <w:rPr>
          <w:b/>
          <w:bCs/>
          <w:sz w:val="44"/>
          <w:szCs w:val="44"/>
        </w:rPr>
      </w:pPr>
    </w:p>
    <w:p w14:paraId="507E6BFA" w14:textId="77777777" w:rsidR="00DB0598" w:rsidRPr="008A4C15" w:rsidRDefault="00DB0598"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14:paraId="125136A1" w14:textId="77777777" w:rsidR="00594D12" w:rsidRDefault="00594D12" w:rsidP="003B3A00">
          <w:pPr>
            <w:pStyle w:val="TOCHeading"/>
            <w:jc w:val="center"/>
            <w:rPr>
              <w:rFonts w:asciiTheme="minorHAnsi" w:eastAsiaTheme="minorHAnsi" w:hAnsiTheme="minorHAnsi" w:cstheme="minorBidi"/>
              <w:color w:val="auto"/>
              <w:sz w:val="22"/>
              <w:szCs w:val="22"/>
              <w:lang w:val="en-IN"/>
            </w:rPr>
          </w:pPr>
        </w:p>
        <w:p w14:paraId="1CA7E54F" w14:textId="50A986A5" w:rsidR="002C4068" w:rsidRPr="001243D2" w:rsidRDefault="002C4068" w:rsidP="003B3A00">
          <w:pPr>
            <w:pStyle w:val="TOCHeading"/>
            <w:jc w:val="center"/>
            <w:rPr>
              <w:u w:val="single"/>
            </w:rPr>
          </w:pPr>
          <w:r w:rsidRPr="001243D2">
            <w:rPr>
              <w:u w:val="single"/>
            </w:rPr>
            <w:t>Contents</w:t>
          </w:r>
        </w:p>
        <w:p w14:paraId="2B0939DA" w14:textId="77777777" w:rsidR="003B3A00" w:rsidRPr="003B3A00" w:rsidRDefault="003B3A00" w:rsidP="003B3A00">
          <w:pPr>
            <w:rPr>
              <w:lang w:val="en-US"/>
            </w:rPr>
          </w:pPr>
        </w:p>
        <w:p w14:paraId="3056DAE4" w14:textId="2E4609BE" w:rsidR="00293F08" w:rsidRDefault="002C4068">
          <w:pPr>
            <w:pStyle w:val="TOC1"/>
            <w:tabs>
              <w:tab w:val="right" w:leader="dot" w:pos="9912"/>
            </w:tabs>
            <w:rPr>
              <w:rFonts w:eastAsiaTheme="minorEastAsia"/>
              <w:noProof/>
              <w:lang w:eastAsia="en-IN" w:bidi="ta-IN"/>
            </w:rPr>
          </w:pPr>
          <w:r>
            <w:fldChar w:fldCharType="begin"/>
          </w:r>
          <w:r>
            <w:instrText xml:space="preserve"> TOC \o "1-3" \h \z \u </w:instrText>
          </w:r>
          <w:r>
            <w:fldChar w:fldCharType="separate"/>
          </w:r>
          <w:hyperlink w:anchor="_Toc138873300" w:history="1">
            <w:r w:rsidR="00293F08" w:rsidRPr="000019B9">
              <w:rPr>
                <w:rStyle w:val="Hyperlink"/>
                <w:rFonts w:ascii="Arial" w:hAnsi="Arial" w:cs="Arial"/>
                <w:noProof/>
              </w:rPr>
              <w:t>1.Introduction</w:t>
            </w:r>
            <w:r w:rsidR="00293F08">
              <w:rPr>
                <w:noProof/>
                <w:webHidden/>
              </w:rPr>
              <w:tab/>
            </w:r>
            <w:r w:rsidR="00293F08">
              <w:rPr>
                <w:noProof/>
                <w:webHidden/>
              </w:rPr>
              <w:fldChar w:fldCharType="begin"/>
            </w:r>
            <w:r w:rsidR="00293F08">
              <w:rPr>
                <w:noProof/>
                <w:webHidden/>
              </w:rPr>
              <w:instrText xml:space="preserve"> PAGEREF _Toc138873300 \h </w:instrText>
            </w:r>
            <w:r w:rsidR="00293F08">
              <w:rPr>
                <w:noProof/>
                <w:webHidden/>
              </w:rPr>
            </w:r>
            <w:r w:rsidR="00293F08">
              <w:rPr>
                <w:noProof/>
                <w:webHidden/>
              </w:rPr>
              <w:fldChar w:fldCharType="separate"/>
            </w:r>
            <w:r w:rsidR="00293F08">
              <w:rPr>
                <w:noProof/>
                <w:webHidden/>
              </w:rPr>
              <w:t>3</w:t>
            </w:r>
            <w:r w:rsidR="00293F08">
              <w:rPr>
                <w:noProof/>
                <w:webHidden/>
              </w:rPr>
              <w:fldChar w:fldCharType="end"/>
            </w:r>
          </w:hyperlink>
        </w:p>
        <w:p w14:paraId="0F182B48" w14:textId="3362E21D" w:rsidR="00293F08" w:rsidRDefault="00293F08">
          <w:pPr>
            <w:pStyle w:val="TOC1"/>
            <w:tabs>
              <w:tab w:val="right" w:leader="dot" w:pos="9912"/>
            </w:tabs>
            <w:rPr>
              <w:rFonts w:eastAsiaTheme="minorEastAsia"/>
              <w:noProof/>
              <w:lang w:eastAsia="en-IN" w:bidi="ta-IN"/>
            </w:rPr>
          </w:pPr>
          <w:hyperlink w:anchor="_Toc138873301" w:history="1">
            <w:r w:rsidRPr="000019B9">
              <w:rPr>
                <w:rStyle w:val="Hyperlink"/>
                <w:rFonts w:ascii="Arial" w:hAnsi="Arial" w:cs="Arial"/>
                <w:noProof/>
              </w:rPr>
              <w:t>2.Pre-request:</w:t>
            </w:r>
            <w:r>
              <w:rPr>
                <w:noProof/>
                <w:webHidden/>
              </w:rPr>
              <w:tab/>
            </w:r>
            <w:r>
              <w:rPr>
                <w:noProof/>
                <w:webHidden/>
              </w:rPr>
              <w:fldChar w:fldCharType="begin"/>
            </w:r>
            <w:r>
              <w:rPr>
                <w:noProof/>
                <w:webHidden/>
              </w:rPr>
              <w:instrText xml:space="preserve"> PAGEREF _Toc138873301 \h </w:instrText>
            </w:r>
            <w:r>
              <w:rPr>
                <w:noProof/>
                <w:webHidden/>
              </w:rPr>
            </w:r>
            <w:r>
              <w:rPr>
                <w:noProof/>
                <w:webHidden/>
              </w:rPr>
              <w:fldChar w:fldCharType="separate"/>
            </w:r>
            <w:r>
              <w:rPr>
                <w:noProof/>
                <w:webHidden/>
              </w:rPr>
              <w:t>3</w:t>
            </w:r>
            <w:r>
              <w:rPr>
                <w:noProof/>
                <w:webHidden/>
              </w:rPr>
              <w:fldChar w:fldCharType="end"/>
            </w:r>
          </w:hyperlink>
        </w:p>
        <w:p w14:paraId="2D412374" w14:textId="463FF5DC" w:rsidR="00293F08" w:rsidRDefault="00293F08">
          <w:pPr>
            <w:pStyle w:val="TOC1"/>
            <w:tabs>
              <w:tab w:val="right" w:leader="dot" w:pos="9912"/>
            </w:tabs>
            <w:rPr>
              <w:rFonts w:eastAsiaTheme="minorEastAsia"/>
              <w:noProof/>
              <w:lang w:eastAsia="en-IN" w:bidi="ta-IN"/>
            </w:rPr>
          </w:pPr>
          <w:hyperlink w:anchor="_Toc138873302" w:history="1">
            <w:r w:rsidRPr="000019B9">
              <w:rPr>
                <w:rStyle w:val="Hyperlink"/>
                <w:rFonts w:ascii="Arial" w:hAnsi="Arial" w:cs="Arial"/>
                <w:noProof/>
              </w:rPr>
              <w:t>3. Self-contained cloud region</w:t>
            </w:r>
            <w:r>
              <w:rPr>
                <w:noProof/>
                <w:webHidden/>
              </w:rPr>
              <w:tab/>
            </w:r>
            <w:r>
              <w:rPr>
                <w:noProof/>
                <w:webHidden/>
              </w:rPr>
              <w:fldChar w:fldCharType="begin"/>
            </w:r>
            <w:r>
              <w:rPr>
                <w:noProof/>
                <w:webHidden/>
              </w:rPr>
              <w:instrText xml:space="preserve"> PAGEREF _Toc138873302 \h </w:instrText>
            </w:r>
            <w:r>
              <w:rPr>
                <w:noProof/>
                <w:webHidden/>
              </w:rPr>
            </w:r>
            <w:r>
              <w:rPr>
                <w:noProof/>
                <w:webHidden/>
              </w:rPr>
              <w:fldChar w:fldCharType="separate"/>
            </w:r>
            <w:r>
              <w:rPr>
                <w:noProof/>
                <w:webHidden/>
              </w:rPr>
              <w:t>4</w:t>
            </w:r>
            <w:r>
              <w:rPr>
                <w:noProof/>
                <w:webHidden/>
              </w:rPr>
              <w:fldChar w:fldCharType="end"/>
            </w:r>
          </w:hyperlink>
        </w:p>
        <w:p w14:paraId="36F9D8C1" w14:textId="788DF360" w:rsidR="00293F08" w:rsidRDefault="00293F08">
          <w:pPr>
            <w:pStyle w:val="TOC1"/>
            <w:tabs>
              <w:tab w:val="right" w:leader="dot" w:pos="9912"/>
            </w:tabs>
            <w:rPr>
              <w:rFonts w:eastAsiaTheme="minorEastAsia"/>
              <w:noProof/>
              <w:lang w:eastAsia="en-IN" w:bidi="ta-IN"/>
            </w:rPr>
          </w:pPr>
          <w:hyperlink w:anchor="_Toc138873303" w:history="1">
            <w:r w:rsidRPr="000019B9">
              <w:rPr>
                <w:rStyle w:val="Hyperlink"/>
                <w:rFonts w:ascii="Arial" w:hAnsi="Arial" w:cs="Arial"/>
                <w:noProof/>
              </w:rPr>
              <w:t>4.Benefits of OCI Dedicated Region</w:t>
            </w:r>
            <w:r>
              <w:rPr>
                <w:noProof/>
                <w:webHidden/>
              </w:rPr>
              <w:tab/>
            </w:r>
            <w:r>
              <w:rPr>
                <w:noProof/>
                <w:webHidden/>
              </w:rPr>
              <w:fldChar w:fldCharType="begin"/>
            </w:r>
            <w:r>
              <w:rPr>
                <w:noProof/>
                <w:webHidden/>
              </w:rPr>
              <w:instrText xml:space="preserve"> PAGEREF _Toc138873303 \h </w:instrText>
            </w:r>
            <w:r>
              <w:rPr>
                <w:noProof/>
                <w:webHidden/>
              </w:rPr>
            </w:r>
            <w:r>
              <w:rPr>
                <w:noProof/>
                <w:webHidden/>
              </w:rPr>
              <w:fldChar w:fldCharType="separate"/>
            </w:r>
            <w:r>
              <w:rPr>
                <w:noProof/>
                <w:webHidden/>
              </w:rPr>
              <w:t>5</w:t>
            </w:r>
            <w:r>
              <w:rPr>
                <w:noProof/>
                <w:webHidden/>
              </w:rPr>
              <w:fldChar w:fldCharType="end"/>
            </w:r>
          </w:hyperlink>
        </w:p>
        <w:p w14:paraId="29FD461F" w14:textId="61095D67" w:rsidR="00293F08" w:rsidRDefault="00293F08">
          <w:pPr>
            <w:pStyle w:val="TOC1"/>
            <w:tabs>
              <w:tab w:val="right" w:leader="dot" w:pos="9912"/>
            </w:tabs>
            <w:rPr>
              <w:rFonts w:eastAsiaTheme="minorEastAsia"/>
              <w:noProof/>
              <w:lang w:eastAsia="en-IN" w:bidi="ta-IN"/>
            </w:rPr>
          </w:pPr>
          <w:hyperlink w:anchor="_Toc138873304" w:history="1">
            <w:r w:rsidRPr="000019B9">
              <w:rPr>
                <w:rStyle w:val="Hyperlink"/>
                <w:rFonts w:ascii="Arial" w:hAnsi="Arial" w:cs="Arial"/>
                <w:noProof/>
              </w:rPr>
              <w:t>5.Security First</w:t>
            </w:r>
            <w:r>
              <w:rPr>
                <w:noProof/>
                <w:webHidden/>
              </w:rPr>
              <w:tab/>
            </w:r>
            <w:r>
              <w:rPr>
                <w:noProof/>
                <w:webHidden/>
              </w:rPr>
              <w:fldChar w:fldCharType="begin"/>
            </w:r>
            <w:r>
              <w:rPr>
                <w:noProof/>
                <w:webHidden/>
              </w:rPr>
              <w:instrText xml:space="preserve"> PAGEREF _Toc138873304 \h </w:instrText>
            </w:r>
            <w:r>
              <w:rPr>
                <w:noProof/>
                <w:webHidden/>
              </w:rPr>
            </w:r>
            <w:r>
              <w:rPr>
                <w:noProof/>
                <w:webHidden/>
              </w:rPr>
              <w:fldChar w:fldCharType="separate"/>
            </w:r>
            <w:r>
              <w:rPr>
                <w:noProof/>
                <w:webHidden/>
              </w:rPr>
              <w:t>6</w:t>
            </w:r>
            <w:r>
              <w:rPr>
                <w:noProof/>
                <w:webHidden/>
              </w:rPr>
              <w:fldChar w:fldCharType="end"/>
            </w:r>
          </w:hyperlink>
        </w:p>
        <w:p w14:paraId="356E6B89" w14:textId="7C18BFD1" w:rsidR="00293F08" w:rsidRDefault="00293F08" w:rsidP="00293F08">
          <w:pPr>
            <w:pStyle w:val="TOC2"/>
            <w:tabs>
              <w:tab w:val="right" w:leader="dot" w:pos="9912"/>
            </w:tabs>
            <w:ind w:left="0"/>
            <w:rPr>
              <w:rFonts w:eastAsiaTheme="minorEastAsia"/>
              <w:noProof/>
              <w:lang w:eastAsia="en-IN" w:bidi="ta-IN"/>
            </w:rPr>
          </w:pPr>
          <w:hyperlink w:anchor="_Toc138873306" w:history="1">
            <w:r w:rsidRPr="000019B9">
              <w:rPr>
                <w:rStyle w:val="Hyperlink"/>
                <w:rFonts w:ascii="Arial" w:hAnsi="Arial" w:cs="Arial"/>
                <w:noProof/>
              </w:rPr>
              <w:t>6. OCI Dedicated Region use cases</w:t>
            </w:r>
            <w:r>
              <w:rPr>
                <w:noProof/>
                <w:webHidden/>
              </w:rPr>
              <w:tab/>
            </w:r>
            <w:r>
              <w:rPr>
                <w:noProof/>
                <w:webHidden/>
              </w:rPr>
              <w:fldChar w:fldCharType="begin"/>
            </w:r>
            <w:r>
              <w:rPr>
                <w:noProof/>
                <w:webHidden/>
              </w:rPr>
              <w:instrText xml:space="preserve"> PAGEREF _Toc138873306 \h </w:instrText>
            </w:r>
            <w:r>
              <w:rPr>
                <w:noProof/>
                <w:webHidden/>
              </w:rPr>
            </w:r>
            <w:r>
              <w:rPr>
                <w:noProof/>
                <w:webHidden/>
              </w:rPr>
              <w:fldChar w:fldCharType="separate"/>
            </w:r>
            <w:r>
              <w:rPr>
                <w:noProof/>
                <w:webHidden/>
              </w:rPr>
              <w:t>6</w:t>
            </w:r>
            <w:r>
              <w:rPr>
                <w:noProof/>
                <w:webHidden/>
              </w:rPr>
              <w:fldChar w:fldCharType="end"/>
            </w:r>
          </w:hyperlink>
        </w:p>
        <w:p w14:paraId="02C2DDC8" w14:textId="19CC23F7" w:rsidR="00293F08" w:rsidRDefault="00293F08" w:rsidP="00293F08">
          <w:pPr>
            <w:pStyle w:val="TOC3"/>
            <w:tabs>
              <w:tab w:val="right" w:leader="dot" w:pos="9912"/>
            </w:tabs>
            <w:ind w:left="0"/>
            <w:rPr>
              <w:rFonts w:eastAsiaTheme="minorEastAsia"/>
              <w:noProof/>
              <w:lang w:eastAsia="en-IN" w:bidi="ta-IN"/>
            </w:rPr>
          </w:pPr>
          <w:hyperlink w:anchor="_Toc138873311" w:history="1">
            <w:r w:rsidRPr="000019B9">
              <w:rPr>
                <w:rStyle w:val="Hyperlink"/>
                <w:rFonts w:ascii="Arial" w:hAnsi="Arial" w:cs="Arial"/>
                <w:noProof/>
              </w:rPr>
              <w:t>7. Pricing for OCI Dedicated Region</w:t>
            </w:r>
            <w:r>
              <w:rPr>
                <w:noProof/>
                <w:webHidden/>
              </w:rPr>
              <w:tab/>
            </w:r>
            <w:r>
              <w:rPr>
                <w:noProof/>
                <w:webHidden/>
              </w:rPr>
              <w:fldChar w:fldCharType="begin"/>
            </w:r>
            <w:r>
              <w:rPr>
                <w:noProof/>
                <w:webHidden/>
              </w:rPr>
              <w:instrText xml:space="preserve"> PAGEREF _Toc138873311 \h </w:instrText>
            </w:r>
            <w:r>
              <w:rPr>
                <w:noProof/>
                <w:webHidden/>
              </w:rPr>
            </w:r>
            <w:r>
              <w:rPr>
                <w:noProof/>
                <w:webHidden/>
              </w:rPr>
              <w:fldChar w:fldCharType="separate"/>
            </w:r>
            <w:r>
              <w:rPr>
                <w:noProof/>
                <w:webHidden/>
              </w:rPr>
              <w:t>7</w:t>
            </w:r>
            <w:r>
              <w:rPr>
                <w:noProof/>
                <w:webHidden/>
              </w:rPr>
              <w:fldChar w:fldCharType="end"/>
            </w:r>
          </w:hyperlink>
        </w:p>
        <w:p w14:paraId="08C2F8A8" w14:textId="39A753B6" w:rsidR="00293F08" w:rsidRDefault="00293F08">
          <w:pPr>
            <w:pStyle w:val="TOC1"/>
            <w:tabs>
              <w:tab w:val="right" w:leader="dot" w:pos="9912"/>
            </w:tabs>
            <w:rPr>
              <w:rFonts w:eastAsiaTheme="minorEastAsia"/>
              <w:noProof/>
              <w:lang w:eastAsia="en-IN" w:bidi="ta-IN"/>
            </w:rPr>
          </w:pPr>
          <w:hyperlink w:anchor="_Toc138873312" w:history="1">
            <w:r w:rsidRPr="000019B9">
              <w:rPr>
                <w:rStyle w:val="Hyperlink"/>
                <w:rFonts w:ascii="Arial" w:hAnsi="Arial" w:cs="Arial"/>
                <w:noProof/>
              </w:rPr>
              <w:t>8. Support</w:t>
            </w:r>
            <w:r>
              <w:rPr>
                <w:noProof/>
                <w:webHidden/>
              </w:rPr>
              <w:tab/>
            </w:r>
            <w:r>
              <w:rPr>
                <w:noProof/>
                <w:webHidden/>
              </w:rPr>
              <w:fldChar w:fldCharType="begin"/>
            </w:r>
            <w:r>
              <w:rPr>
                <w:noProof/>
                <w:webHidden/>
              </w:rPr>
              <w:instrText xml:space="preserve"> PAGEREF _Toc138873312 \h </w:instrText>
            </w:r>
            <w:r>
              <w:rPr>
                <w:noProof/>
                <w:webHidden/>
              </w:rPr>
            </w:r>
            <w:r>
              <w:rPr>
                <w:noProof/>
                <w:webHidden/>
              </w:rPr>
              <w:fldChar w:fldCharType="separate"/>
            </w:r>
            <w:r>
              <w:rPr>
                <w:noProof/>
                <w:webHidden/>
              </w:rPr>
              <w:t>7</w:t>
            </w:r>
            <w:r>
              <w:rPr>
                <w:noProof/>
                <w:webHidden/>
              </w:rPr>
              <w:fldChar w:fldCharType="end"/>
            </w:r>
          </w:hyperlink>
        </w:p>
        <w:p w14:paraId="7014D03A" w14:textId="3ACA04F3" w:rsidR="002C4068" w:rsidRDefault="002C4068">
          <w:r>
            <w:rPr>
              <w:b/>
              <w:bCs/>
              <w:noProof/>
            </w:rPr>
            <w:fldChar w:fldCharType="end"/>
          </w:r>
        </w:p>
      </w:sdtContent>
    </w:sdt>
    <w:p w14:paraId="78796961" w14:textId="4E06478B" w:rsidR="00E701E8" w:rsidRDefault="00E701E8" w:rsidP="00DB0598">
      <w:pPr>
        <w:pStyle w:val="Heading1"/>
      </w:pPr>
    </w:p>
    <w:p w14:paraId="33377F03" w14:textId="77777777" w:rsidR="006B06DB" w:rsidRDefault="006B06DB" w:rsidP="006B06DB"/>
    <w:p w14:paraId="73105374" w14:textId="77777777" w:rsidR="006B06DB" w:rsidRDefault="006B06DB" w:rsidP="006B06DB"/>
    <w:p w14:paraId="545E8047" w14:textId="77777777" w:rsidR="006B06DB" w:rsidRDefault="006B06DB" w:rsidP="006B06DB"/>
    <w:p w14:paraId="486BF670" w14:textId="77777777" w:rsidR="006B06DB" w:rsidRDefault="006B06DB" w:rsidP="00594D12">
      <w:pPr>
        <w:jc w:val="center"/>
      </w:pPr>
    </w:p>
    <w:p w14:paraId="70DA0DF0" w14:textId="77777777" w:rsidR="006B06DB" w:rsidRDefault="006B06DB" w:rsidP="006B06DB"/>
    <w:p w14:paraId="78559590" w14:textId="77777777" w:rsidR="006B06DB" w:rsidRDefault="006B06DB" w:rsidP="006B06DB"/>
    <w:p w14:paraId="0657AC61" w14:textId="77777777" w:rsidR="006B06DB" w:rsidRDefault="006B06DB" w:rsidP="006B06DB"/>
    <w:p w14:paraId="6C7CAA7A" w14:textId="77777777" w:rsidR="006B06DB" w:rsidRDefault="006B06DB" w:rsidP="006B06DB"/>
    <w:p w14:paraId="05A4EEBA" w14:textId="77777777" w:rsidR="006B06DB" w:rsidRDefault="006B06DB" w:rsidP="006B06DB"/>
    <w:p w14:paraId="23671855" w14:textId="77777777" w:rsidR="006B06DB" w:rsidRDefault="006B06DB" w:rsidP="006B06DB"/>
    <w:p w14:paraId="451D48A6" w14:textId="77777777" w:rsidR="006B06DB" w:rsidRDefault="006B06DB" w:rsidP="006B06DB"/>
    <w:p w14:paraId="0F78E4FF" w14:textId="77777777" w:rsidR="006B06DB" w:rsidRDefault="006B06DB" w:rsidP="006B06DB"/>
    <w:p w14:paraId="2BF5B233" w14:textId="77777777" w:rsidR="006B06DB" w:rsidRDefault="006B06DB" w:rsidP="006B06DB"/>
    <w:p w14:paraId="0BC224C6" w14:textId="77777777" w:rsidR="006B06DB" w:rsidRDefault="006B06DB" w:rsidP="006B06DB"/>
    <w:p w14:paraId="32097607" w14:textId="77777777" w:rsidR="006B06DB" w:rsidRDefault="006B06DB" w:rsidP="006B06DB"/>
    <w:p w14:paraId="3001C9EE" w14:textId="77777777" w:rsidR="006B06DB" w:rsidRDefault="006B06DB" w:rsidP="006B06DB"/>
    <w:p w14:paraId="4FAC6BB4" w14:textId="77777777" w:rsidR="006B06DB" w:rsidRDefault="006B06DB" w:rsidP="006B06DB"/>
    <w:p w14:paraId="5E9BF540" w14:textId="77777777" w:rsidR="00594D12" w:rsidRDefault="00594D12" w:rsidP="006B06DB"/>
    <w:p w14:paraId="41606946" w14:textId="77777777" w:rsidR="00594D12" w:rsidRDefault="00594D12" w:rsidP="00594D12">
      <w:pPr>
        <w:pStyle w:val="Heading1"/>
        <w:jc w:val="both"/>
        <w:rPr>
          <w:rFonts w:ascii="Arial" w:hAnsi="Arial" w:cs="Arial"/>
          <w:color w:val="000000" w:themeColor="text1"/>
          <w:sz w:val="28"/>
          <w:szCs w:val="28"/>
        </w:rPr>
      </w:pPr>
    </w:p>
    <w:p w14:paraId="23AFA2A5" w14:textId="26DA0D0A" w:rsidR="00BA03F0" w:rsidRDefault="00555282" w:rsidP="00555282">
      <w:pPr>
        <w:pStyle w:val="Heading1"/>
        <w:rPr>
          <w:rFonts w:ascii="Arial" w:hAnsi="Arial" w:cs="Arial"/>
          <w:color w:val="000000" w:themeColor="text1"/>
          <w:sz w:val="28"/>
          <w:szCs w:val="28"/>
        </w:rPr>
      </w:pPr>
      <w:r>
        <w:rPr>
          <w:rFonts w:ascii="Arial" w:hAnsi="Arial" w:cs="Arial"/>
          <w:color w:val="000000" w:themeColor="text1"/>
          <w:sz w:val="28"/>
          <w:szCs w:val="28"/>
        </w:rPr>
        <w:t xml:space="preserve">                                                                                                                  </w:t>
      </w:r>
      <w:bookmarkStart w:id="0" w:name="_Toc138873300"/>
      <w:r w:rsidR="00594D12">
        <w:rPr>
          <w:rFonts w:ascii="Arial" w:hAnsi="Arial" w:cs="Arial"/>
          <w:color w:val="000000" w:themeColor="text1"/>
          <w:sz w:val="28"/>
          <w:szCs w:val="28"/>
        </w:rPr>
        <w:t>1.</w:t>
      </w:r>
      <w:r w:rsidR="00B82100" w:rsidRPr="006B06DB">
        <w:rPr>
          <w:rFonts w:ascii="Arial" w:hAnsi="Arial" w:cs="Arial"/>
          <w:color w:val="000000" w:themeColor="text1"/>
          <w:sz w:val="28"/>
          <w:szCs w:val="28"/>
        </w:rPr>
        <w:t>Introduction</w:t>
      </w:r>
      <w:bookmarkEnd w:id="0"/>
    </w:p>
    <w:p w14:paraId="44222BD8" w14:textId="77777777" w:rsidR="00555282" w:rsidRPr="00555282" w:rsidRDefault="00555282" w:rsidP="00555282"/>
    <w:p w14:paraId="0179CF4D" w14:textId="41790913" w:rsidR="00DB0598" w:rsidRPr="00FD168E" w:rsidRDefault="00423F7B" w:rsidP="00423F7B">
      <w:pPr>
        <w:pStyle w:val="NormalWeb"/>
        <w:shd w:val="clear" w:color="auto" w:fill="FFFFFF"/>
        <w:spacing w:before="0" w:beforeAutospacing="0" w:after="0" w:afterAutospacing="0"/>
        <w:jc w:val="both"/>
        <w:rPr>
          <w:rFonts w:ascii="Arial" w:hAnsi="Arial" w:cs="Arial"/>
          <w:color w:val="000000" w:themeColor="text1"/>
        </w:rPr>
      </w:pPr>
      <w:r w:rsidRPr="00423F7B">
        <w:rPr>
          <w:rFonts w:ascii="Arial" w:eastAsiaTheme="majorEastAsia" w:hAnsi="Arial" w:cs="Arial"/>
          <w:color w:val="000000" w:themeColor="text1"/>
        </w:rPr>
        <w:t>Oracle Cloud Infrastructure (OCI) Dedicated Region brings all of OCI’s public cloud benefits and services (IaaS/PaaS/</w:t>
      </w:r>
      <w:proofErr w:type="gramStart"/>
      <w:r w:rsidRPr="00423F7B">
        <w:rPr>
          <w:rFonts w:ascii="Arial" w:eastAsiaTheme="majorEastAsia" w:hAnsi="Arial" w:cs="Arial"/>
          <w:color w:val="000000" w:themeColor="text1"/>
        </w:rPr>
        <w:t xml:space="preserve">SaaS)   </w:t>
      </w:r>
      <w:proofErr w:type="gramEnd"/>
      <w:r w:rsidRPr="00423F7B">
        <w:rPr>
          <w:rFonts w:ascii="Arial" w:eastAsiaTheme="majorEastAsia" w:hAnsi="Arial" w:cs="Arial"/>
          <w:color w:val="000000" w:themeColor="text1"/>
        </w:rPr>
        <w:t xml:space="preserve"> on-prem. Avoid the challenges of building your own cloud by using Oracle cloud experts to install, manage, and support a cloud region with in your data center.Start small then scale on demand as your workloads grow without having to invest in idle resources ahead of time. Operating on-prem, OCI Dedicated Region allows you to retain full control of your data and applications to meet the highest security, regulatory, and data residency requirements.</w:t>
      </w:r>
      <w:r>
        <w:rPr>
          <w:rFonts w:ascii="Arial" w:eastAsiaTheme="majorEastAsia" w:hAnsi="Arial" w:cs="Arial"/>
          <w:color w:val="000000" w:themeColor="text1"/>
        </w:rPr>
        <w:t xml:space="preserve"> </w:t>
      </w:r>
      <w:r w:rsidRPr="00423F7B">
        <w:rPr>
          <w:rFonts w:ascii="Arial" w:eastAsiaTheme="majorEastAsia" w:hAnsi="Arial" w:cs="Arial"/>
          <w:color w:val="000000" w:themeColor="text1"/>
        </w:rPr>
        <w:t>OCI Dedicated Region provides the elasticity and utility of a public cloud with the granular control, security, and predictability of an on-prem infrastructure.</w:t>
      </w:r>
    </w:p>
    <w:p w14:paraId="2C2A7288" w14:textId="7378A17F" w:rsidR="00316A60" w:rsidRDefault="00316A60" w:rsidP="00316A60">
      <w:pPr>
        <w:pStyle w:val="NoSpacing"/>
        <w:rPr>
          <w:rFonts w:asciiTheme="majorHAnsi" w:eastAsiaTheme="majorEastAsia" w:hAnsiTheme="majorHAnsi" w:cstheme="majorBidi"/>
          <w:color w:val="2F5496" w:themeColor="accent1" w:themeShade="BF"/>
          <w:sz w:val="26"/>
          <w:szCs w:val="26"/>
        </w:rPr>
      </w:pPr>
    </w:p>
    <w:p w14:paraId="69B66955" w14:textId="663FD5E2" w:rsidR="00490E81" w:rsidRPr="00490E81" w:rsidRDefault="00490E81" w:rsidP="00490E81">
      <w:pPr>
        <w:pStyle w:val="Heading1"/>
        <w:rPr>
          <w:rFonts w:ascii="Arial" w:hAnsi="Arial" w:cs="Arial"/>
          <w:color w:val="000000" w:themeColor="text1"/>
          <w:sz w:val="28"/>
          <w:szCs w:val="28"/>
        </w:rPr>
      </w:pPr>
      <w:bookmarkStart w:id="1" w:name="_Toc138873301"/>
      <w:r>
        <w:rPr>
          <w:rFonts w:ascii="Arial" w:hAnsi="Arial" w:cs="Arial"/>
          <w:color w:val="000000" w:themeColor="text1"/>
          <w:sz w:val="28"/>
          <w:szCs w:val="28"/>
        </w:rPr>
        <w:t>2.</w:t>
      </w:r>
      <w:r w:rsidR="00316A60" w:rsidRPr="00490E81">
        <w:rPr>
          <w:rFonts w:ascii="Arial" w:hAnsi="Arial" w:cs="Arial"/>
          <w:color w:val="000000" w:themeColor="text1"/>
          <w:sz w:val="28"/>
          <w:szCs w:val="28"/>
        </w:rPr>
        <w:t>Pre-</w:t>
      </w:r>
      <w:r w:rsidR="00C035F0" w:rsidRPr="00490E81">
        <w:rPr>
          <w:rFonts w:ascii="Arial" w:hAnsi="Arial" w:cs="Arial"/>
          <w:color w:val="000000" w:themeColor="text1"/>
          <w:sz w:val="28"/>
          <w:szCs w:val="28"/>
        </w:rPr>
        <w:t>request</w:t>
      </w:r>
      <w:r w:rsidR="00316A60" w:rsidRPr="00490E81">
        <w:rPr>
          <w:rFonts w:ascii="Arial" w:hAnsi="Arial" w:cs="Arial"/>
          <w:color w:val="000000" w:themeColor="text1"/>
          <w:sz w:val="28"/>
          <w:szCs w:val="28"/>
        </w:rPr>
        <w:t>:</w:t>
      </w:r>
      <w:bookmarkEnd w:id="1"/>
      <w:r w:rsidR="001D1DE0" w:rsidRPr="00490E81">
        <w:rPr>
          <w:rFonts w:ascii="Arial" w:hAnsi="Arial" w:cs="Arial"/>
          <w:color w:val="000000" w:themeColor="text1"/>
          <w:sz w:val="28"/>
          <w:szCs w:val="28"/>
        </w:rPr>
        <w:t xml:space="preserve"> </w:t>
      </w:r>
      <w:r w:rsidRPr="00490E81">
        <w:rPr>
          <w:rFonts w:ascii="Arial" w:hAnsi="Arial" w:cs="Arial"/>
          <w:color w:val="000000" w:themeColor="text1"/>
          <w:sz w:val="28"/>
          <w:szCs w:val="28"/>
        </w:rPr>
        <w:t xml:space="preserve"> </w:t>
      </w:r>
      <w:bookmarkStart w:id="2" w:name="_Toc133605797"/>
    </w:p>
    <w:p w14:paraId="450A75C5" w14:textId="77777777" w:rsidR="00490E81" w:rsidRDefault="00490E81" w:rsidP="00490E81">
      <w:pPr>
        <w:pStyle w:val="NoSpacing"/>
        <w:rPr>
          <w:rFonts w:ascii="Arial" w:eastAsiaTheme="majorEastAsia" w:hAnsi="Arial" w:cs="Arial"/>
          <w:color w:val="000000" w:themeColor="text1"/>
          <w:sz w:val="28"/>
          <w:szCs w:val="28"/>
          <w:u w:val="single"/>
        </w:rPr>
      </w:pPr>
    </w:p>
    <w:p w14:paraId="2E98CA3C" w14:textId="77777777" w:rsidR="00490E81" w:rsidRDefault="00490E81" w:rsidP="00611AE7">
      <w:pPr>
        <w:pStyle w:val="NoSpacing"/>
        <w:numPr>
          <w:ilvl w:val="0"/>
          <w:numId w:val="1"/>
        </w:numPr>
        <w:rPr>
          <w:rFonts w:ascii="Arial" w:hAnsi="Arial" w:cs="Arial"/>
          <w:sz w:val="24"/>
          <w:szCs w:val="24"/>
        </w:rPr>
      </w:pPr>
      <w:r w:rsidRPr="00490E81">
        <w:rPr>
          <w:rFonts w:ascii="Arial" w:hAnsi="Arial" w:cs="Arial"/>
          <w:b/>
          <w:bCs/>
          <w:sz w:val="24"/>
          <w:szCs w:val="24"/>
        </w:rPr>
        <w:t>Business Relationship</w:t>
      </w:r>
      <w:r w:rsidRPr="00490E81">
        <w:rPr>
          <w:rFonts w:ascii="Arial" w:hAnsi="Arial" w:cs="Arial"/>
          <w:sz w:val="24"/>
          <w:szCs w:val="24"/>
        </w:rPr>
        <w:t>: You should establish a business relationship with Oracle to initiate the Dedicated Region request. This typically involves engaging with an Oracle sales representative or contacting the Oracle sales team.</w:t>
      </w:r>
    </w:p>
    <w:p w14:paraId="46FD6C12" w14:textId="77777777" w:rsidR="00490E81" w:rsidRDefault="00490E81" w:rsidP="00490E81">
      <w:pPr>
        <w:pStyle w:val="NoSpacing"/>
        <w:rPr>
          <w:rFonts w:ascii="Arial" w:hAnsi="Arial" w:cs="Arial"/>
          <w:sz w:val="24"/>
          <w:szCs w:val="24"/>
        </w:rPr>
      </w:pPr>
    </w:p>
    <w:p w14:paraId="03DCC486" w14:textId="77777777" w:rsidR="00490E81" w:rsidRDefault="00490E81" w:rsidP="00611AE7">
      <w:pPr>
        <w:pStyle w:val="NoSpacing"/>
        <w:numPr>
          <w:ilvl w:val="0"/>
          <w:numId w:val="1"/>
        </w:numPr>
        <w:rPr>
          <w:rFonts w:ascii="Arial" w:hAnsi="Arial" w:cs="Arial"/>
          <w:sz w:val="24"/>
          <w:szCs w:val="24"/>
        </w:rPr>
      </w:pPr>
      <w:r w:rsidRPr="00490E81">
        <w:rPr>
          <w:rFonts w:ascii="Arial" w:hAnsi="Arial" w:cs="Arial"/>
          <w:b/>
          <w:bCs/>
          <w:sz w:val="24"/>
          <w:szCs w:val="24"/>
        </w:rPr>
        <w:t>Use Case Evaluation</w:t>
      </w:r>
      <w:r w:rsidRPr="00490E81">
        <w:rPr>
          <w:rFonts w:ascii="Arial" w:hAnsi="Arial" w:cs="Arial"/>
          <w:sz w:val="24"/>
          <w:szCs w:val="24"/>
        </w:rPr>
        <w:t>: Oracle will assess your use case and requirements to determine if a Dedicated Region is suitable for your organization. Dedicated Regions are designed for customers with significant cloud workloads, strict data residency requirements, and specialized needs.</w:t>
      </w:r>
    </w:p>
    <w:p w14:paraId="125117C1" w14:textId="77777777" w:rsidR="00490E81" w:rsidRDefault="00490E81" w:rsidP="00490E81">
      <w:pPr>
        <w:pStyle w:val="NoSpacing"/>
        <w:rPr>
          <w:rFonts w:ascii="Arial" w:hAnsi="Arial" w:cs="Arial"/>
          <w:sz w:val="24"/>
          <w:szCs w:val="24"/>
        </w:rPr>
      </w:pPr>
    </w:p>
    <w:p w14:paraId="316712F2" w14:textId="77777777" w:rsidR="00490E81" w:rsidRDefault="00490E81" w:rsidP="00611AE7">
      <w:pPr>
        <w:pStyle w:val="NoSpacing"/>
        <w:numPr>
          <w:ilvl w:val="0"/>
          <w:numId w:val="1"/>
        </w:numPr>
        <w:rPr>
          <w:rFonts w:ascii="Arial" w:hAnsi="Arial" w:cs="Arial"/>
          <w:sz w:val="24"/>
          <w:szCs w:val="24"/>
        </w:rPr>
      </w:pPr>
      <w:r w:rsidRPr="00490E81">
        <w:rPr>
          <w:rFonts w:ascii="Arial" w:hAnsi="Arial" w:cs="Arial"/>
          <w:b/>
          <w:bCs/>
          <w:sz w:val="24"/>
          <w:szCs w:val="24"/>
        </w:rPr>
        <w:t>Contractual Agreements</w:t>
      </w:r>
      <w:r w:rsidRPr="00490E81">
        <w:rPr>
          <w:rFonts w:ascii="Arial" w:hAnsi="Arial" w:cs="Arial"/>
          <w:sz w:val="24"/>
          <w:szCs w:val="24"/>
        </w:rPr>
        <w:t>: You will need to negotiate and sign a contractual agreement with Oracle that outlines the terms and conditions of the Dedicated Region deployment. This agreement will cover aspects such as service-level agreements (SLAs), pricing, and support.</w:t>
      </w:r>
    </w:p>
    <w:p w14:paraId="1580D48F" w14:textId="77777777" w:rsidR="00490E81" w:rsidRDefault="00490E81" w:rsidP="00490E81">
      <w:pPr>
        <w:pStyle w:val="NoSpacing"/>
        <w:rPr>
          <w:rFonts w:ascii="Arial" w:hAnsi="Arial" w:cs="Arial"/>
          <w:sz w:val="24"/>
          <w:szCs w:val="24"/>
        </w:rPr>
      </w:pPr>
    </w:p>
    <w:p w14:paraId="72846F4B" w14:textId="77777777" w:rsidR="00490E81" w:rsidRDefault="00490E81" w:rsidP="00611AE7">
      <w:pPr>
        <w:pStyle w:val="NoSpacing"/>
        <w:numPr>
          <w:ilvl w:val="0"/>
          <w:numId w:val="1"/>
        </w:numPr>
        <w:rPr>
          <w:rFonts w:ascii="Arial" w:hAnsi="Arial" w:cs="Arial"/>
          <w:sz w:val="24"/>
          <w:szCs w:val="24"/>
        </w:rPr>
      </w:pPr>
      <w:r w:rsidRPr="00490E81">
        <w:rPr>
          <w:rFonts w:ascii="Arial" w:hAnsi="Arial" w:cs="Arial"/>
          <w:b/>
          <w:bCs/>
          <w:sz w:val="24"/>
          <w:szCs w:val="24"/>
        </w:rPr>
        <w:t>Financial Commitment</w:t>
      </w:r>
      <w:r w:rsidRPr="00490E81">
        <w:rPr>
          <w:rFonts w:ascii="Arial" w:hAnsi="Arial" w:cs="Arial"/>
          <w:sz w:val="24"/>
          <w:szCs w:val="24"/>
        </w:rPr>
        <w:t>: Dedicated Regions typically involve a significant financial commitment due to their dedicated nature and the associated infrastructure costs. You should be prepared for a long-term commitment and budget accordingly.</w:t>
      </w:r>
      <w:r>
        <w:rPr>
          <w:rFonts w:ascii="Arial" w:hAnsi="Arial" w:cs="Arial"/>
          <w:sz w:val="24"/>
          <w:szCs w:val="24"/>
        </w:rPr>
        <w:t xml:space="preserve"> </w:t>
      </w:r>
    </w:p>
    <w:p w14:paraId="0B530FD6" w14:textId="77777777" w:rsidR="00490E81" w:rsidRDefault="00490E81" w:rsidP="00490E81">
      <w:pPr>
        <w:pStyle w:val="NoSpacing"/>
        <w:rPr>
          <w:rFonts w:ascii="Arial" w:hAnsi="Arial" w:cs="Arial"/>
          <w:sz w:val="24"/>
          <w:szCs w:val="24"/>
        </w:rPr>
      </w:pPr>
    </w:p>
    <w:p w14:paraId="2611462B" w14:textId="77777777" w:rsidR="00490E81" w:rsidRDefault="00490E81" w:rsidP="00611AE7">
      <w:pPr>
        <w:pStyle w:val="NoSpacing"/>
        <w:numPr>
          <w:ilvl w:val="0"/>
          <w:numId w:val="1"/>
        </w:numPr>
        <w:rPr>
          <w:rFonts w:ascii="Arial" w:hAnsi="Arial" w:cs="Arial"/>
          <w:sz w:val="24"/>
          <w:szCs w:val="24"/>
        </w:rPr>
      </w:pPr>
      <w:r w:rsidRPr="00490E81">
        <w:rPr>
          <w:rFonts w:ascii="Arial" w:hAnsi="Arial" w:cs="Arial"/>
          <w:b/>
          <w:bCs/>
          <w:sz w:val="24"/>
          <w:szCs w:val="24"/>
        </w:rPr>
        <w:t>Geographic Considerations</w:t>
      </w:r>
      <w:r w:rsidRPr="00490E81">
        <w:rPr>
          <w:rFonts w:ascii="Arial" w:hAnsi="Arial" w:cs="Arial"/>
          <w:sz w:val="24"/>
          <w:szCs w:val="24"/>
        </w:rPr>
        <w:t>: Determine the geographic location where you require the Dedicated Region to be deployed. OCI Dedicated Regions are currently available in select regions globally, and you should choose the one that best aligns with your business requirements.</w:t>
      </w:r>
      <w:r>
        <w:rPr>
          <w:rFonts w:ascii="Arial" w:hAnsi="Arial" w:cs="Arial"/>
          <w:sz w:val="24"/>
          <w:szCs w:val="24"/>
        </w:rPr>
        <w:t xml:space="preserve"> </w:t>
      </w:r>
    </w:p>
    <w:p w14:paraId="270E9444" w14:textId="77777777" w:rsidR="00490E81" w:rsidRDefault="00490E81" w:rsidP="00490E81">
      <w:pPr>
        <w:pStyle w:val="NoSpacing"/>
        <w:rPr>
          <w:rFonts w:ascii="Arial" w:hAnsi="Arial" w:cs="Arial"/>
          <w:sz w:val="24"/>
          <w:szCs w:val="24"/>
        </w:rPr>
      </w:pPr>
    </w:p>
    <w:p w14:paraId="66173DA4" w14:textId="77777777" w:rsidR="00490E81" w:rsidRDefault="00490E81" w:rsidP="00611AE7">
      <w:pPr>
        <w:pStyle w:val="NoSpacing"/>
        <w:numPr>
          <w:ilvl w:val="0"/>
          <w:numId w:val="1"/>
        </w:numPr>
        <w:rPr>
          <w:rFonts w:ascii="Arial" w:hAnsi="Arial" w:cs="Arial"/>
          <w:sz w:val="24"/>
          <w:szCs w:val="24"/>
        </w:rPr>
      </w:pPr>
      <w:r w:rsidRPr="00490E81">
        <w:rPr>
          <w:rFonts w:ascii="Arial" w:hAnsi="Arial" w:cs="Arial"/>
          <w:b/>
          <w:bCs/>
          <w:sz w:val="24"/>
          <w:szCs w:val="24"/>
        </w:rPr>
        <w:t>Technical Requirements</w:t>
      </w:r>
      <w:r w:rsidRPr="00490E81">
        <w:rPr>
          <w:rFonts w:ascii="Arial" w:hAnsi="Arial" w:cs="Arial"/>
          <w:sz w:val="24"/>
          <w:szCs w:val="24"/>
        </w:rPr>
        <w:t>: Clearly define your technical requirements and specifications for the Dedicated Region. Consider factors such as compute, storage, networking, security, and any specific compliance or regulatory requirements applicable to your industry.</w:t>
      </w:r>
    </w:p>
    <w:p w14:paraId="5B3C40BF" w14:textId="77777777" w:rsidR="00490E81" w:rsidRDefault="00490E81" w:rsidP="00490E81">
      <w:pPr>
        <w:pStyle w:val="NoSpacing"/>
        <w:rPr>
          <w:rFonts w:ascii="Arial" w:hAnsi="Arial" w:cs="Arial"/>
          <w:sz w:val="24"/>
          <w:szCs w:val="24"/>
        </w:rPr>
      </w:pPr>
    </w:p>
    <w:p w14:paraId="60C2C9C2" w14:textId="77777777" w:rsidR="00490E81" w:rsidRDefault="00490E81" w:rsidP="00611AE7">
      <w:pPr>
        <w:pStyle w:val="NoSpacing"/>
        <w:numPr>
          <w:ilvl w:val="0"/>
          <w:numId w:val="1"/>
        </w:numPr>
        <w:rPr>
          <w:rFonts w:ascii="Arial" w:hAnsi="Arial" w:cs="Arial"/>
          <w:sz w:val="24"/>
          <w:szCs w:val="24"/>
        </w:rPr>
      </w:pPr>
      <w:r w:rsidRPr="00490E81">
        <w:rPr>
          <w:rFonts w:ascii="Arial" w:hAnsi="Arial" w:cs="Arial"/>
          <w:b/>
          <w:bCs/>
          <w:sz w:val="24"/>
          <w:szCs w:val="24"/>
        </w:rPr>
        <w:t>Network Connectivity</w:t>
      </w:r>
      <w:r w:rsidRPr="00490E81">
        <w:rPr>
          <w:rFonts w:ascii="Arial" w:hAnsi="Arial" w:cs="Arial"/>
          <w:sz w:val="24"/>
          <w:szCs w:val="24"/>
        </w:rPr>
        <w:t>: Ensure that you have appropriate network connectivity to the Dedicated Region. Oracle provides options for direct private connectivity (such as FastConnect or VPN) to connect your on-premises or data center infrastructure with the Dedicated Region.</w:t>
      </w:r>
      <w:r>
        <w:rPr>
          <w:rFonts w:ascii="Arial" w:hAnsi="Arial" w:cs="Arial"/>
          <w:sz w:val="24"/>
          <w:szCs w:val="24"/>
        </w:rPr>
        <w:t xml:space="preserve"> </w:t>
      </w:r>
    </w:p>
    <w:p w14:paraId="738AA13F" w14:textId="77777777" w:rsidR="00490E81" w:rsidRDefault="00490E81" w:rsidP="00490E81">
      <w:pPr>
        <w:pStyle w:val="NoSpacing"/>
        <w:rPr>
          <w:rFonts w:ascii="Arial" w:hAnsi="Arial" w:cs="Arial"/>
          <w:sz w:val="24"/>
          <w:szCs w:val="24"/>
        </w:rPr>
      </w:pPr>
    </w:p>
    <w:p w14:paraId="2B71B207" w14:textId="77777777" w:rsidR="00490E81" w:rsidRDefault="00490E81" w:rsidP="00611AE7">
      <w:pPr>
        <w:pStyle w:val="NoSpacing"/>
        <w:numPr>
          <w:ilvl w:val="0"/>
          <w:numId w:val="1"/>
        </w:numPr>
        <w:rPr>
          <w:rFonts w:ascii="Arial" w:hAnsi="Arial" w:cs="Arial"/>
          <w:sz w:val="24"/>
          <w:szCs w:val="24"/>
        </w:rPr>
      </w:pPr>
      <w:r w:rsidRPr="00490E81">
        <w:rPr>
          <w:rFonts w:ascii="Arial" w:hAnsi="Arial" w:cs="Arial"/>
          <w:b/>
          <w:bCs/>
          <w:sz w:val="24"/>
          <w:szCs w:val="24"/>
        </w:rPr>
        <w:lastRenderedPageBreak/>
        <w:t>Resource Planning</w:t>
      </w:r>
      <w:r w:rsidRPr="00490E81">
        <w:rPr>
          <w:rFonts w:ascii="Arial" w:hAnsi="Arial" w:cs="Arial"/>
          <w:sz w:val="24"/>
          <w:szCs w:val="24"/>
        </w:rPr>
        <w:t>: Plan your resource allocation and capacity requirements for the Dedicated Region. This includes estimating the number of compute instances, storage capacity, network bandwidth, and other resources needed to support your workload.</w:t>
      </w:r>
    </w:p>
    <w:p w14:paraId="43C78A9D" w14:textId="77777777" w:rsidR="00490E81" w:rsidRDefault="00490E81" w:rsidP="00490E81">
      <w:pPr>
        <w:pStyle w:val="ListParagraph"/>
        <w:rPr>
          <w:rFonts w:ascii="Arial" w:hAnsi="Arial" w:cs="Arial"/>
          <w:b/>
          <w:bCs/>
          <w:sz w:val="24"/>
          <w:szCs w:val="24"/>
        </w:rPr>
      </w:pPr>
    </w:p>
    <w:p w14:paraId="0A0632B5" w14:textId="21CDD7ED" w:rsidR="00490E81" w:rsidRDefault="00490E81" w:rsidP="00611AE7">
      <w:pPr>
        <w:pStyle w:val="NoSpacing"/>
        <w:numPr>
          <w:ilvl w:val="0"/>
          <w:numId w:val="1"/>
        </w:numPr>
        <w:rPr>
          <w:rFonts w:ascii="Arial" w:hAnsi="Arial" w:cs="Arial"/>
          <w:sz w:val="24"/>
          <w:szCs w:val="24"/>
        </w:rPr>
      </w:pPr>
      <w:r w:rsidRPr="00490E81">
        <w:rPr>
          <w:rFonts w:ascii="Arial" w:hAnsi="Arial" w:cs="Arial"/>
          <w:b/>
          <w:bCs/>
          <w:sz w:val="24"/>
          <w:szCs w:val="24"/>
        </w:rPr>
        <w:t>Support and Operations</w:t>
      </w:r>
      <w:r w:rsidRPr="00490E81">
        <w:rPr>
          <w:rFonts w:ascii="Arial" w:hAnsi="Arial" w:cs="Arial"/>
          <w:sz w:val="24"/>
          <w:szCs w:val="24"/>
        </w:rPr>
        <w:t>: Define your support and operations strategy for the Dedicated Region. Determine whether you will manage the infrastructure yourself or require assistance from Oracle's Managed Services team. Consider factors such as monitoring, patching, backups, and disaster recovery.</w:t>
      </w:r>
    </w:p>
    <w:p w14:paraId="0F12A41D" w14:textId="77777777" w:rsidR="0095799E" w:rsidRDefault="0095799E" w:rsidP="0095799E">
      <w:pPr>
        <w:pStyle w:val="ListParagraph"/>
        <w:rPr>
          <w:rFonts w:ascii="Arial" w:hAnsi="Arial" w:cs="Arial"/>
          <w:sz w:val="24"/>
          <w:szCs w:val="24"/>
        </w:rPr>
      </w:pPr>
    </w:p>
    <w:p w14:paraId="70E151F9" w14:textId="77777777" w:rsidR="0095799E" w:rsidRPr="00490E81" w:rsidRDefault="0095799E" w:rsidP="0095799E">
      <w:pPr>
        <w:pStyle w:val="NoSpacing"/>
        <w:ind w:left="720"/>
        <w:rPr>
          <w:rFonts w:ascii="Arial" w:hAnsi="Arial" w:cs="Arial"/>
          <w:sz w:val="24"/>
          <w:szCs w:val="24"/>
        </w:rPr>
      </w:pPr>
    </w:p>
    <w:p w14:paraId="6A6EE2CA" w14:textId="43BF1B72" w:rsidR="005F588A" w:rsidRPr="005F588A" w:rsidRDefault="00490E81" w:rsidP="00490E81">
      <w:pPr>
        <w:pStyle w:val="Heading1"/>
        <w:rPr>
          <w:rFonts w:ascii="Arial" w:hAnsi="Arial" w:cs="Arial"/>
          <w:color w:val="000000" w:themeColor="text1"/>
          <w:sz w:val="28"/>
          <w:szCs w:val="28"/>
        </w:rPr>
      </w:pPr>
      <w:r w:rsidRPr="00490E81">
        <w:rPr>
          <w:rFonts w:ascii="Arial" w:eastAsiaTheme="minorHAnsi" w:hAnsi="Arial" w:cs="Arial"/>
          <w:color w:val="auto"/>
          <w:sz w:val="24"/>
          <w:szCs w:val="24"/>
        </w:rPr>
        <w:t xml:space="preserve"> </w:t>
      </w:r>
      <w:bookmarkStart w:id="3" w:name="_Toc138873302"/>
      <w:r w:rsidRPr="00490E81">
        <w:rPr>
          <w:rFonts w:ascii="Arial" w:eastAsiaTheme="minorHAnsi" w:hAnsi="Arial" w:cs="Arial"/>
          <w:color w:val="auto"/>
          <w:sz w:val="24"/>
          <w:szCs w:val="24"/>
        </w:rPr>
        <w:t>3</w:t>
      </w:r>
      <w:r w:rsidR="005F588A" w:rsidRPr="005F588A">
        <w:rPr>
          <w:rFonts w:ascii="Arial" w:hAnsi="Arial" w:cs="Arial"/>
          <w:color w:val="000000" w:themeColor="text1"/>
          <w:sz w:val="28"/>
          <w:szCs w:val="28"/>
        </w:rPr>
        <w:t xml:space="preserve">. </w:t>
      </w:r>
      <w:bookmarkEnd w:id="2"/>
      <w:r>
        <w:rPr>
          <w:rFonts w:ascii="Arial" w:hAnsi="Arial" w:cs="Arial"/>
          <w:color w:val="000000" w:themeColor="text1"/>
          <w:sz w:val="28"/>
          <w:szCs w:val="28"/>
        </w:rPr>
        <w:t>Self-contained cloud region</w:t>
      </w:r>
      <w:bookmarkEnd w:id="3"/>
    </w:p>
    <w:p w14:paraId="506EF7AF" w14:textId="2E65C391" w:rsidR="00490E81" w:rsidRDefault="005F588A" w:rsidP="005F588A">
      <w:pPr>
        <w:rPr>
          <w:rFonts w:ascii="Arial" w:hAnsi="Arial" w:cs="Arial"/>
          <w:color w:val="000000" w:themeColor="text1"/>
          <w:sz w:val="24"/>
          <w:szCs w:val="24"/>
        </w:rPr>
      </w:pPr>
      <w:r>
        <w:rPr>
          <w:rFonts w:ascii="Calibrilight" w:hAnsi="Calibrilight"/>
        </w:rPr>
        <w:br/>
      </w:r>
      <w:r w:rsidR="00490E81" w:rsidRPr="00490E81">
        <w:rPr>
          <w:rFonts w:ascii="Arial" w:hAnsi="Arial" w:cs="Arial"/>
          <w:color w:val="000000" w:themeColor="text1"/>
          <w:sz w:val="24"/>
          <w:szCs w:val="24"/>
        </w:rPr>
        <w:t>Dedicated Region provides all Oracle Cloud Infrastructure’s public cloud services in a self-contained, independent cloud region in a physical location of the customer's choosing. Customers can start small and scale fast (up to more than 450 racks) while retaining full control of their data and services to meet the highest security, regulatory, and data residency requirements. Oracle will install, operate, support, and upgrade each OCI Dedicated Region in the same way we maintain OCI public cloud regions worldwide.</w:t>
      </w:r>
    </w:p>
    <w:p w14:paraId="110C5963" w14:textId="77777777" w:rsidR="0095799E" w:rsidRDefault="0095799E" w:rsidP="005F588A">
      <w:pPr>
        <w:rPr>
          <w:rFonts w:ascii="Arial" w:hAnsi="Arial" w:cs="Arial"/>
          <w:color w:val="000000" w:themeColor="text1"/>
          <w:sz w:val="24"/>
          <w:szCs w:val="24"/>
        </w:rPr>
      </w:pPr>
    </w:p>
    <w:p w14:paraId="35911936" w14:textId="77777777" w:rsidR="00490E81" w:rsidRDefault="00490E81" w:rsidP="005F588A">
      <w:pPr>
        <w:rPr>
          <w:rFonts w:ascii="Arial" w:hAnsi="Arial" w:cs="Arial"/>
          <w:color w:val="000000" w:themeColor="text1"/>
          <w:sz w:val="24"/>
          <w:szCs w:val="24"/>
        </w:rPr>
      </w:pPr>
    </w:p>
    <w:p w14:paraId="71A3F36E" w14:textId="7EA0EFA4" w:rsidR="005F588A" w:rsidRDefault="00490E81" w:rsidP="005F588A">
      <w:pPr>
        <w:rPr>
          <w:color w:val="2F5496" w:themeColor="accent1" w:themeShade="BF"/>
          <w:sz w:val="26"/>
          <w:szCs w:val="26"/>
        </w:rPr>
      </w:pPr>
      <w:r w:rsidRPr="00490E81">
        <w:rPr>
          <w:noProof/>
          <w:color w:val="2F5496" w:themeColor="accent1" w:themeShade="BF"/>
          <w:sz w:val="26"/>
          <w:szCs w:val="26"/>
        </w:rPr>
        <w:drawing>
          <wp:inline distT="0" distB="0" distL="0" distR="0" wp14:anchorId="7F165DA3" wp14:editId="2AE4C70E">
            <wp:extent cx="6300470" cy="3962400"/>
            <wp:effectExtent l="0" t="0" r="5080" b="0"/>
            <wp:docPr id="59250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01155" name=""/>
                    <pic:cNvPicPr/>
                  </pic:nvPicPr>
                  <pic:blipFill>
                    <a:blip r:embed="rId7"/>
                    <a:stretch>
                      <a:fillRect/>
                    </a:stretch>
                  </pic:blipFill>
                  <pic:spPr>
                    <a:xfrm>
                      <a:off x="0" y="0"/>
                      <a:ext cx="6300470" cy="3962400"/>
                    </a:xfrm>
                    <a:prstGeom prst="rect">
                      <a:avLst/>
                    </a:prstGeom>
                  </pic:spPr>
                </pic:pic>
              </a:graphicData>
            </a:graphic>
          </wp:inline>
        </w:drawing>
      </w:r>
    </w:p>
    <w:p w14:paraId="39BEB142" w14:textId="2FA8CB63" w:rsidR="005F588A" w:rsidRDefault="005F588A" w:rsidP="005F588A">
      <w:pPr>
        <w:rPr>
          <w:b/>
          <w:bCs/>
          <w:color w:val="2F5496" w:themeColor="accent1" w:themeShade="BF"/>
          <w:sz w:val="26"/>
          <w:szCs w:val="26"/>
        </w:rPr>
      </w:pPr>
    </w:p>
    <w:p w14:paraId="63A2F2D6" w14:textId="77777777" w:rsidR="005F588A" w:rsidRDefault="005F588A" w:rsidP="005F588A"/>
    <w:p w14:paraId="7D4AEEFA" w14:textId="1632F27B" w:rsidR="005F588A" w:rsidRDefault="005F588A" w:rsidP="005F588A"/>
    <w:p w14:paraId="3B8D14DA" w14:textId="77777777" w:rsidR="0095799E" w:rsidRDefault="0095799E" w:rsidP="005F588A"/>
    <w:p w14:paraId="767C4621" w14:textId="77777777" w:rsidR="005F588A" w:rsidRPr="00FD168E" w:rsidRDefault="005F588A" w:rsidP="00FD168E">
      <w:pPr>
        <w:rPr>
          <w:rFonts w:ascii="Arial" w:hAnsi="Arial" w:cs="Arial"/>
          <w:sz w:val="24"/>
          <w:szCs w:val="24"/>
        </w:rPr>
      </w:pPr>
    </w:p>
    <w:p w14:paraId="5AA703C4" w14:textId="2ED12AA2" w:rsidR="00316A60" w:rsidRPr="006B06DB" w:rsidRDefault="00490E81" w:rsidP="00FD168E">
      <w:pPr>
        <w:pStyle w:val="Heading1"/>
        <w:rPr>
          <w:rFonts w:ascii="Arial" w:hAnsi="Arial" w:cs="Arial"/>
          <w:color w:val="000000" w:themeColor="text1"/>
          <w:sz w:val="28"/>
          <w:szCs w:val="28"/>
        </w:rPr>
      </w:pPr>
      <w:bookmarkStart w:id="4" w:name="_Toc138873303"/>
      <w:r>
        <w:rPr>
          <w:rFonts w:ascii="Arial" w:hAnsi="Arial" w:cs="Arial"/>
          <w:color w:val="000000" w:themeColor="text1"/>
          <w:sz w:val="28"/>
          <w:szCs w:val="28"/>
        </w:rPr>
        <w:t>4</w:t>
      </w:r>
      <w:r w:rsidR="00FD168E" w:rsidRPr="006B06DB">
        <w:rPr>
          <w:rFonts w:ascii="Arial" w:hAnsi="Arial" w:cs="Arial"/>
          <w:color w:val="000000" w:themeColor="text1"/>
          <w:sz w:val="28"/>
          <w:szCs w:val="28"/>
        </w:rPr>
        <w:t>.</w:t>
      </w:r>
      <w:r w:rsidR="00E33F91">
        <w:rPr>
          <w:rFonts w:ascii="Arial" w:hAnsi="Arial" w:cs="Arial"/>
          <w:color w:val="000000" w:themeColor="text1"/>
          <w:sz w:val="28"/>
          <w:szCs w:val="28"/>
        </w:rPr>
        <w:t>Benefits of OCI Dedicated Region</w:t>
      </w:r>
      <w:bookmarkEnd w:id="4"/>
    </w:p>
    <w:p w14:paraId="34C4D147" w14:textId="77777777" w:rsidR="001D1DE0" w:rsidRDefault="001D1DE0" w:rsidP="00316A60">
      <w:pPr>
        <w:pStyle w:val="NoSpacing"/>
        <w:rPr>
          <w:rFonts w:asciiTheme="majorHAnsi" w:eastAsiaTheme="majorEastAsia" w:hAnsiTheme="majorHAnsi" w:cstheme="majorBidi"/>
          <w:color w:val="2F5496" w:themeColor="accent1" w:themeShade="BF"/>
          <w:sz w:val="26"/>
          <w:szCs w:val="26"/>
        </w:rPr>
      </w:pPr>
    </w:p>
    <w:p w14:paraId="4DB2EC6C" w14:textId="749C1D8C" w:rsidR="00E33F91" w:rsidRDefault="00E33F91" w:rsidP="00611AE7">
      <w:pPr>
        <w:pStyle w:val="NoSpacing"/>
        <w:numPr>
          <w:ilvl w:val="0"/>
          <w:numId w:val="2"/>
        </w:numPr>
        <w:rPr>
          <w:rFonts w:ascii="Arial" w:eastAsiaTheme="majorEastAsia" w:hAnsi="Arial" w:cs="Arial"/>
          <w:color w:val="000000" w:themeColor="text1"/>
          <w:sz w:val="24"/>
          <w:szCs w:val="24"/>
        </w:rPr>
      </w:pPr>
      <w:r w:rsidRPr="00E33F91">
        <w:rPr>
          <w:rFonts w:ascii="Arial" w:eastAsiaTheme="majorEastAsia" w:hAnsi="Arial" w:cs="Arial"/>
          <w:color w:val="000000" w:themeColor="text1"/>
          <w:sz w:val="24"/>
          <w:szCs w:val="24"/>
        </w:rPr>
        <w:t xml:space="preserve">Identical to OCI Public Cloud </w:t>
      </w:r>
    </w:p>
    <w:p w14:paraId="6424DC26" w14:textId="77777777" w:rsidR="00E33F91" w:rsidRPr="00E33F91" w:rsidRDefault="00E33F91" w:rsidP="00E33F91">
      <w:pPr>
        <w:pStyle w:val="NoSpacing"/>
        <w:rPr>
          <w:rFonts w:ascii="Arial" w:eastAsiaTheme="majorEastAsia" w:hAnsi="Arial" w:cs="Arial"/>
          <w:color w:val="000000" w:themeColor="text1"/>
          <w:sz w:val="24"/>
          <w:szCs w:val="24"/>
        </w:rPr>
      </w:pPr>
    </w:p>
    <w:p w14:paraId="751E93BD" w14:textId="77777777" w:rsidR="00E33F91" w:rsidRPr="00E33F91" w:rsidRDefault="00E33F91" w:rsidP="00611AE7">
      <w:pPr>
        <w:pStyle w:val="NoSpacing"/>
        <w:numPr>
          <w:ilvl w:val="0"/>
          <w:numId w:val="2"/>
        </w:numPr>
        <w:rPr>
          <w:rFonts w:ascii="Arial" w:eastAsiaTheme="majorEastAsia" w:hAnsi="Arial" w:cs="Arial"/>
          <w:color w:val="000000" w:themeColor="text1"/>
          <w:sz w:val="24"/>
          <w:szCs w:val="24"/>
        </w:rPr>
      </w:pPr>
      <w:r w:rsidRPr="00E33F91">
        <w:rPr>
          <w:rFonts w:ascii="Arial" w:eastAsiaTheme="majorEastAsia" w:hAnsi="Arial" w:cs="Arial"/>
          <w:color w:val="000000" w:themeColor="text1"/>
          <w:sz w:val="24"/>
          <w:szCs w:val="24"/>
        </w:rPr>
        <w:t>Start Small, Scale on Demand</w:t>
      </w:r>
    </w:p>
    <w:p w14:paraId="3116B61E" w14:textId="77777777" w:rsidR="00E33F91" w:rsidRPr="00E33F91" w:rsidRDefault="00E33F91" w:rsidP="00E33F91">
      <w:pPr>
        <w:pStyle w:val="NoSpacing"/>
        <w:rPr>
          <w:rFonts w:ascii="Arial" w:eastAsiaTheme="majorEastAsia" w:hAnsi="Arial" w:cs="Arial"/>
          <w:color w:val="000000" w:themeColor="text1"/>
          <w:sz w:val="24"/>
          <w:szCs w:val="24"/>
        </w:rPr>
      </w:pPr>
    </w:p>
    <w:p w14:paraId="4F556B7F" w14:textId="77777777" w:rsidR="00E33F91" w:rsidRPr="00E33F91" w:rsidRDefault="00E33F91" w:rsidP="00611AE7">
      <w:pPr>
        <w:pStyle w:val="NoSpacing"/>
        <w:numPr>
          <w:ilvl w:val="0"/>
          <w:numId w:val="2"/>
        </w:numPr>
        <w:rPr>
          <w:rFonts w:ascii="Arial" w:eastAsiaTheme="majorEastAsia" w:hAnsi="Arial" w:cs="Arial"/>
          <w:color w:val="000000" w:themeColor="text1"/>
          <w:sz w:val="24"/>
          <w:szCs w:val="24"/>
        </w:rPr>
      </w:pPr>
      <w:r w:rsidRPr="00E33F91">
        <w:rPr>
          <w:rFonts w:ascii="Arial" w:eastAsiaTheme="majorEastAsia" w:hAnsi="Arial" w:cs="Arial"/>
          <w:color w:val="000000" w:themeColor="text1"/>
          <w:sz w:val="24"/>
          <w:szCs w:val="24"/>
        </w:rPr>
        <w:t>Global Experts Managing Infrastructure</w:t>
      </w:r>
    </w:p>
    <w:p w14:paraId="1B09D5BC" w14:textId="77777777" w:rsidR="00E33F91" w:rsidRPr="00E33F91" w:rsidRDefault="00E33F91" w:rsidP="00E33F91">
      <w:pPr>
        <w:pStyle w:val="NoSpacing"/>
        <w:rPr>
          <w:rFonts w:ascii="Arial" w:eastAsiaTheme="majorEastAsia" w:hAnsi="Arial" w:cs="Arial"/>
          <w:color w:val="000000" w:themeColor="text1"/>
          <w:sz w:val="24"/>
          <w:szCs w:val="24"/>
        </w:rPr>
      </w:pPr>
    </w:p>
    <w:p w14:paraId="635944AB" w14:textId="77777777" w:rsidR="00E33F91" w:rsidRPr="00E33F91" w:rsidRDefault="00E33F91" w:rsidP="00611AE7">
      <w:pPr>
        <w:pStyle w:val="NoSpacing"/>
        <w:numPr>
          <w:ilvl w:val="0"/>
          <w:numId w:val="2"/>
        </w:numPr>
        <w:rPr>
          <w:rFonts w:ascii="Arial" w:eastAsiaTheme="majorEastAsia" w:hAnsi="Arial" w:cs="Arial"/>
          <w:color w:val="000000" w:themeColor="text1"/>
          <w:sz w:val="24"/>
          <w:szCs w:val="24"/>
        </w:rPr>
      </w:pPr>
      <w:r w:rsidRPr="00E33F91">
        <w:rPr>
          <w:rFonts w:ascii="Arial" w:eastAsiaTheme="majorEastAsia" w:hAnsi="Arial" w:cs="Arial"/>
          <w:color w:val="000000" w:themeColor="text1"/>
          <w:sz w:val="24"/>
          <w:szCs w:val="24"/>
        </w:rPr>
        <w:t xml:space="preserve">Meet Data Privacy &amp; Residency Requirements </w:t>
      </w:r>
    </w:p>
    <w:p w14:paraId="72AC36E0" w14:textId="77777777" w:rsidR="00E33F91" w:rsidRPr="00E33F91" w:rsidRDefault="00E33F91" w:rsidP="00E33F91">
      <w:pPr>
        <w:pStyle w:val="NoSpacing"/>
        <w:rPr>
          <w:rFonts w:ascii="Arial" w:eastAsiaTheme="majorEastAsia" w:hAnsi="Arial" w:cs="Arial"/>
          <w:color w:val="000000" w:themeColor="text1"/>
          <w:sz w:val="24"/>
          <w:szCs w:val="24"/>
        </w:rPr>
      </w:pPr>
    </w:p>
    <w:p w14:paraId="53C218A6" w14:textId="77777777" w:rsidR="00E33F91" w:rsidRPr="00E33F91" w:rsidRDefault="00E33F91" w:rsidP="00611AE7">
      <w:pPr>
        <w:pStyle w:val="NoSpacing"/>
        <w:numPr>
          <w:ilvl w:val="0"/>
          <w:numId w:val="2"/>
        </w:numPr>
        <w:rPr>
          <w:rFonts w:ascii="Arial" w:eastAsiaTheme="majorEastAsia" w:hAnsi="Arial" w:cs="Arial"/>
          <w:color w:val="000000" w:themeColor="text1"/>
          <w:sz w:val="24"/>
          <w:szCs w:val="24"/>
        </w:rPr>
      </w:pPr>
      <w:r w:rsidRPr="00E33F91">
        <w:rPr>
          <w:rFonts w:ascii="Arial" w:eastAsiaTheme="majorEastAsia" w:hAnsi="Arial" w:cs="Arial"/>
          <w:color w:val="000000" w:themeColor="text1"/>
          <w:sz w:val="24"/>
          <w:szCs w:val="24"/>
        </w:rPr>
        <w:t>Superior Economics</w:t>
      </w:r>
    </w:p>
    <w:p w14:paraId="58387A16" w14:textId="77777777" w:rsidR="00E33F91" w:rsidRPr="00E33F91" w:rsidRDefault="00E33F91" w:rsidP="00E33F91">
      <w:pPr>
        <w:pStyle w:val="NoSpacing"/>
        <w:rPr>
          <w:rFonts w:ascii="Arial" w:eastAsiaTheme="majorEastAsia" w:hAnsi="Arial" w:cs="Arial"/>
          <w:color w:val="000000" w:themeColor="text1"/>
          <w:sz w:val="24"/>
          <w:szCs w:val="24"/>
        </w:rPr>
      </w:pPr>
    </w:p>
    <w:p w14:paraId="09B07969" w14:textId="77777777" w:rsidR="00E33F91" w:rsidRPr="00E33F91" w:rsidRDefault="00E33F91" w:rsidP="00611AE7">
      <w:pPr>
        <w:pStyle w:val="NoSpacing"/>
        <w:numPr>
          <w:ilvl w:val="0"/>
          <w:numId w:val="2"/>
        </w:numPr>
        <w:rPr>
          <w:rFonts w:ascii="Arial" w:eastAsiaTheme="majorEastAsia" w:hAnsi="Arial" w:cs="Arial"/>
          <w:color w:val="000000" w:themeColor="text1"/>
          <w:sz w:val="24"/>
          <w:szCs w:val="24"/>
        </w:rPr>
      </w:pPr>
      <w:r w:rsidRPr="00E33F91">
        <w:rPr>
          <w:rFonts w:ascii="Arial" w:eastAsiaTheme="majorEastAsia" w:hAnsi="Arial" w:cs="Arial"/>
          <w:color w:val="000000" w:themeColor="text1"/>
          <w:sz w:val="24"/>
          <w:szCs w:val="24"/>
        </w:rPr>
        <w:t xml:space="preserve">Single-Digit Millisecond Latencies </w:t>
      </w:r>
    </w:p>
    <w:p w14:paraId="522E5556" w14:textId="77777777" w:rsidR="00E33F91" w:rsidRPr="00E33F91" w:rsidRDefault="00E33F91" w:rsidP="00E33F91">
      <w:pPr>
        <w:pStyle w:val="NoSpacing"/>
        <w:rPr>
          <w:rFonts w:ascii="Arial" w:eastAsiaTheme="majorEastAsia" w:hAnsi="Arial" w:cs="Arial"/>
          <w:color w:val="000000" w:themeColor="text1"/>
          <w:sz w:val="24"/>
          <w:szCs w:val="24"/>
        </w:rPr>
      </w:pPr>
    </w:p>
    <w:p w14:paraId="568C93D1" w14:textId="77777777" w:rsidR="00E33F91" w:rsidRPr="00E33F91" w:rsidRDefault="00E33F91" w:rsidP="00611AE7">
      <w:pPr>
        <w:pStyle w:val="NoSpacing"/>
        <w:numPr>
          <w:ilvl w:val="0"/>
          <w:numId w:val="2"/>
        </w:numPr>
        <w:rPr>
          <w:rFonts w:ascii="Arial" w:eastAsiaTheme="majorEastAsia" w:hAnsi="Arial" w:cs="Arial"/>
          <w:color w:val="000000" w:themeColor="text1"/>
          <w:sz w:val="24"/>
          <w:szCs w:val="24"/>
        </w:rPr>
      </w:pPr>
      <w:r w:rsidRPr="00E33F91">
        <w:rPr>
          <w:rFonts w:ascii="Arial" w:eastAsiaTheme="majorEastAsia" w:hAnsi="Arial" w:cs="Arial"/>
          <w:color w:val="000000" w:themeColor="text1"/>
          <w:sz w:val="24"/>
          <w:szCs w:val="24"/>
        </w:rPr>
        <w:t>Modernize Enterprise Systems</w:t>
      </w:r>
    </w:p>
    <w:p w14:paraId="6A0F8F04" w14:textId="77777777" w:rsidR="00E33F91" w:rsidRPr="00E33F91" w:rsidRDefault="00E33F91" w:rsidP="00E33F91">
      <w:pPr>
        <w:pStyle w:val="NoSpacing"/>
        <w:rPr>
          <w:rFonts w:ascii="Arial" w:eastAsiaTheme="majorEastAsia" w:hAnsi="Arial" w:cs="Arial"/>
          <w:color w:val="000000" w:themeColor="text1"/>
          <w:sz w:val="24"/>
          <w:szCs w:val="24"/>
        </w:rPr>
      </w:pPr>
    </w:p>
    <w:p w14:paraId="7EF06E59" w14:textId="0F6AD340" w:rsidR="00E33F91" w:rsidRDefault="00E33F91" w:rsidP="00611AE7">
      <w:pPr>
        <w:pStyle w:val="NoSpacing"/>
        <w:numPr>
          <w:ilvl w:val="0"/>
          <w:numId w:val="2"/>
        </w:numPr>
        <w:rPr>
          <w:rFonts w:ascii="Arial" w:eastAsiaTheme="majorEastAsia" w:hAnsi="Arial" w:cs="Arial"/>
          <w:color w:val="000000" w:themeColor="text1"/>
          <w:sz w:val="24"/>
          <w:szCs w:val="24"/>
        </w:rPr>
      </w:pPr>
      <w:r w:rsidRPr="00E33F91">
        <w:rPr>
          <w:rFonts w:ascii="Arial" w:eastAsiaTheme="majorEastAsia" w:hAnsi="Arial" w:cs="Arial"/>
          <w:color w:val="000000" w:themeColor="text1"/>
          <w:sz w:val="24"/>
          <w:szCs w:val="24"/>
        </w:rPr>
        <w:t>Avoid Challenges of Building a Cloud</w:t>
      </w:r>
    </w:p>
    <w:p w14:paraId="251852F0" w14:textId="77777777" w:rsidR="00E33F91" w:rsidRDefault="00E33F91" w:rsidP="00E33F91">
      <w:pPr>
        <w:pStyle w:val="ListParagraph"/>
        <w:rPr>
          <w:rFonts w:ascii="Arial" w:eastAsiaTheme="majorEastAsia" w:hAnsi="Arial" w:cs="Arial"/>
          <w:color w:val="000000" w:themeColor="text1"/>
          <w:sz w:val="24"/>
          <w:szCs w:val="24"/>
        </w:rPr>
      </w:pPr>
    </w:p>
    <w:p w14:paraId="3426D9C2" w14:textId="77777777" w:rsidR="00293F08" w:rsidRDefault="00490E81" w:rsidP="005B1D51">
      <w:pPr>
        <w:pStyle w:val="Heading1"/>
        <w:rPr>
          <w:rFonts w:ascii="Arial" w:hAnsi="Arial" w:cs="Arial"/>
          <w:color w:val="000000" w:themeColor="text1"/>
          <w:sz w:val="28"/>
          <w:szCs w:val="28"/>
        </w:rPr>
      </w:pPr>
      <w:bookmarkStart w:id="5" w:name="_Toc138873304"/>
      <w:r>
        <w:rPr>
          <w:rFonts w:ascii="Arial" w:hAnsi="Arial" w:cs="Arial"/>
          <w:color w:val="000000" w:themeColor="text1"/>
          <w:sz w:val="28"/>
          <w:szCs w:val="28"/>
        </w:rPr>
        <w:t>5</w:t>
      </w:r>
      <w:r w:rsidR="005B1D51" w:rsidRPr="005B1D51">
        <w:rPr>
          <w:rFonts w:ascii="Arial" w:hAnsi="Arial" w:cs="Arial"/>
          <w:color w:val="000000" w:themeColor="text1"/>
          <w:sz w:val="28"/>
          <w:szCs w:val="28"/>
        </w:rPr>
        <w:t>.</w:t>
      </w:r>
      <w:r w:rsidR="00E33F91">
        <w:rPr>
          <w:rFonts w:ascii="Arial" w:hAnsi="Arial" w:cs="Arial"/>
          <w:color w:val="000000" w:themeColor="text1"/>
          <w:sz w:val="28"/>
          <w:szCs w:val="28"/>
        </w:rPr>
        <w:t>Security First</w:t>
      </w:r>
      <w:bookmarkStart w:id="6" w:name="_Toc138873305"/>
      <w:bookmarkEnd w:id="5"/>
    </w:p>
    <w:p w14:paraId="7FF07469" w14:textId="2E7E08DD" w:rsidR="00E26CFD" w:rsidRPr="00293F08" w:rsidRDefault="00E33F91" w:rsidP="005B1D51">
      <w:pPr>
        <w:pStyle w:val="Heading1"/>
        <w:rPr>
          <w:rFonts w:ascii="Arial" w:hAnsi="Arial" w:cs="Arial"/>
          <w:color w:val="000000" w:themeColor="text1"/>
          <w:sz w:val="28"/>
          <w:szCs w:val="28"/>
        </w:rPr>
      </w:pPr>
      <w:r w:rsidRPr="00E33F91">
        <w:rPr>
          <w:rFonts w:ascii="Arial" w:eastAsiaTheme="minorHAnsi" w:hAnsi="Arial" w:cs="Arial"/>
          <w:color w:val="000000" w:themeColor="text1"/>
          <w:sz w:val="24"/>
          <w:szCs w:val="24"/>
        </w:rPr>
        <w:t xml:space="preserve">OCI Dedicated Region provides hardened physical and perimeter network security while enhancing the security of the platform, data, and applications with Oracle security controls and services. OCI Dedicated Region uses the same </w:t>
      </w:r>
      <w:proofErr w:type="spellStart"/>
      <w:r w:rsidRPr="00E33F91">
        <w:rPr>
          <w:rFonts w:ascii="Arial" w:eastAsiaTheme="minorHAnsi" w:hAnsi="Arial" w:cs="Arial"/>
          <w:color w:val="000000" w:themeColor="text1"/>
          <w:sz w:val="24"/>
          <w:szCs w:val="24"/>
        </w:rPr>
        <w:t>defense</w:t>
      </w:r>
      <w:proofErr w:type="spellEnd"/>
      <w:r w:rsidRPr="00E33F91">
        <w:rPr>
          <w:rFonts w:ascii="Arial" w:eastAsiaTheme="minorHAnsi" w:hAnsi="Arial" w:cs="Arial"/>
          <w:color w:val="000000" w:themeColor="text1"/>
          <w:sz w:val="24"/>
          <w:szCs w:val="24"/>
        </w:rPr>
        <w:t>-in-depth architecture approach as OCI, combined with layered security controls.</w:t>
      </w:r>
      <w:bookmarkEnd w:id="6"/>
      <w:r w:rsidR="00CA6AA3" w:rsidRPr="00E33F91">
        <w:rPr>
          <w:rFonts w:ascii="Arial" w:eastAsiaTheme="minorHAnsi" w:hAnsi="Arial" w:cs="Arial"/>
          <w:color w:val="000000" w:themeColor="text1"/>
          <w:sz w:val="24"/>
          <w:szCs w:val="24"/>
        </w:rPr>
        <w:t xml:space="preserve"> </w:t>
      </w:r>
    </w:p>
    <w:p w14:paraId="705805A5" w14:textId="7BDD83F3" w:rsidR="00E33F91" w:rsidRDefault="00E33F91" w:rsidP="00E33F91"/>
    <w:p w14:paraId="59679DA7" w14:textId="77777777" w:rsidR="00E33F91" w:rsidRPr="00E33F91" w:rsidRDefault="00E33F91" w:rsidP="00611AE7">
      <w:pPr>
        <w:pStyle w:val="ListParagraph"/>
        <w:numPr>
          <w:ilvl w:val="0"/>
          <w:numId w:val="3"/>
        </w:numPr>
        <w:rPr>
          <w:rFonts w:ascii="Arial" w:hAnsi="Arial" w:cs="Arial"/>
          <w:color w:val="000000" w:themeColor="text1"/>
          <w:sz w:val="24"/>
          <w:szCs w:val="24"/>
        </w:rPr>
      </w:pPr>
      <w:r w:rsidRPr="00E33F91">
        <w:rPr>
          <w:rFonts w:ascii="Arial" w:hAnsi="Arial" w:cs="Arial"/>
          <w:color w:val="000000" w:themeColor="text1"/>
          <w:sz w:val="24"/>
          <w:szCs w:val="24"/>
        </w:rPr>
        <w:t>The data center is physically secured by restricted access with multiple levels of authorization, clean hardware, and firmware.</w:t>
      </w:r>
    </w:p>
    <w:p w14:paraId="7717E994" w14:textId="77777777" w:rsidR="00E33F91" w:rsidRPr="00E33F91" w:rsidRDefault="00E33F91" w:rsidP="00E33F91">
      <w:pPr>
        <w:rPr>
          <w:rFonts w:ascii="Arial" w:hAnsi="Arial" w:cs="Arial"/>
          <w:color w:val="000000" w:themeColor="text1"/>
          <w:sz w:val="24"/>
          <w:szCs w:val="24"/>
        </w:rPr>
      </w:pPr>
    </w:p>
    <w:p w14:paraId="6B68D1C4" w14:textId="77777777" w:rsidR="00E33F91" w:rsidRPr="00E33F91" w:rsidRDefault="00E33F91" w:rsidP="00611AE7">
      <w:pPr>
        <w:pStyle w:val="ListParagraph"/>
        <w:numPr>
          <w:ilvl w:val="0"/>
          <w:numId w:val="3"/>
        </w:numPr>
        <w:rPr>
          <w:rFonts w:ascii="Arial" w:hAnsi="Arial" w:cs="Arial"/>
          <w:color w:val="000000" w:themeColor="text1"/>
          <w:sz w:val="24"/>
          <w:szCs w:val="24"/>
        </w:rPr>
      </w:pPr>
      <w:r w:rsidRPr="00E33F91">
        <w:rPr>
          <w:rFonts w:ascii="Arial" w:hAnsi="Arial" w:cs="Arial"/>
          <w:color w:val="000000" w:themeColor="text1"/>
          <w:sz w:val="24"/>
          <w:szCs w:val="24"/>
        </w:rPr>
        <w:t>Infrastructure is secured via a management network that’s isolated from the customer’s network, tenants, and compartments.</w:t>
      </w:r>
    </w:p>
    <w:p w14:paraId="2F4447E9" w14:textId="77777777" w:rsidR="00E33F91" w:rsidRPr="00E33F91" w:rsidRDefault="00E33F91" w:rsidP="00E33F91">
      <w:pPr>
        <w:rPr>
          <w:rFonts w:ascii="Arial" w:hAnsi="Arial" w:cs="Arial"/>
          <w:color w:val="000000" w:themeColor="text1"/>
          <w:sz w:val="24"/>
          <w:szCs w:val="24"/>
        </w:rPr>
      </w:pPr>
    </w:p>
    <w:p w14:paraId="69878B49" w14:textId="77777777" w:rsidR="00E33F91" w:rsidRPr="00E33F91" w:rsidRDefault="00E33F91" w:rsidP="00611AE7">
      <w:pPr>
        <w:pStyle w:val="ListParagraph"/>
        <w:numPr>
          <w:ilvl w:val="0"/>
          <w:numId w:val="3"/>
        </w:numPr>
        <w:rPr>
          <w:rFonts w:ascii="Arial" w:hAnsi="Arial" w:cs="Arial"/>
          <w:color w:val="000000" w:themeColor="text1"/>
          <w:sz w:val="24"/>
          <w:szCs w:val="24"/>
        </w:rPr>
      </w:pPr>
      <w:r w:rsidRPr="00E33F91">
        <w:rPr>
          <w:rFonts w:ascii="Arial" w:hAnsi="Arial" w:cs="Arial"/>
          <w:color w:val="000000" w:themeColor="text1"/>
          <w:sz w:val="24"/>
          <w:szCs w:val="24"/>
        </w:rPr>
        <w:t>Applications are safeguarded by Oracle Cloud Infrastructure Web Application Firewall, Identity and Access Management, Vault, Cloud Guard, and more.</w:t>
      </w:r>
    </w:p>
    <w:p w14:paraId="0FF760F7" w14:textId="77777777" w:rsidR="00E33F91" w:rsidRPr="00E33F91" w:rsidRDefault="00E33F91" w:rsidP="00E33F91">
      <w:pPr>
        <w:rPr>
          <w:rFonts w:ascii="Arial" w:hAnsi="Arial" w:cs="Arial"/>
          <w:color w:val="000000" w:themeColor="text1"/>
          <w:sz w:val="24"/>
          <w:szCs w:val="24"/>
        </w:rPr>
      </w:pPr>
    </w:p>
    <w:p w14:paraId="204F975C" w14:textId="77777777" w:rsidR="00E33F91" w:rsidRPr="00E33F91" w:rsidRDefault="00E33F91" w:rsidP="00611AE7">
      <w:pPr>
        <w:pStyle w:val="ListParagraph"/>
        <w:numPr>
          <w:ilvl w:val="0"/>
          <w:numId w:val="3"/>
        </w:numPr>
        <w:rPr>
          <w:rFonts w:ascii="Arial" w:hAnsi="Arial" w:cs="Arial"/>
          <w:color w:val="000000" w:themeColor="text1"/>
          <w:sz w:val="24"/>
          <w:szCs w:val="24"/>
        </w:rPr>
      </w:pPr>
      <w:r w:rsidRPr="00E33F91">
        <w:rPr>
          <w:rFonts w:ascii="Arial" w:hAnsi="Arial" w:cs="Arial"/>
          <w:color w:val="000000" w:themeColor="text1"/>
          <w:sz w:val="24"/>
          <w:szCs w:val="24"/>
        </w:rPr>
        <w:t>Data is secured at rest and in motion via AES 256-bit and AES 128 TDE encryption, TLS 1.2, and FIPS 140-2 Level 3–certified hardware for key storage services.</w:t>
      </w:r>
    </w:p>
    <w:p w14:paraId="286E5DAB" w14:textId="77777777" w:rsidR="00E33F91" w:rsidRPr="00E33F91" w:rsidRDefault="00E33F91" w:rsidP="00E33F91">
      <w:pPr>
        <w:rPr>
          <w:rFonts w:ascii="Arial" w:hAnsi="Arial" w:cs="Arial"/>
          <w:color w:val="000000" w:themeColor="text1"/>
          <w:sz w:val="24"/>
          <w:szCs w:val="24"/>
        </w:rPr>
      </w:pPr>
    </w:p>
    <w:p w14:paraId="2D0C3A45" w14:textId="77777777" w:rsidR="00E33F91" w:rsidRPr="00E33F91" w:rsidRDefault="00E33F91" w:rsidP="00611AE7">
      <w:pPr>
        <w:pStyle w:val="ListParagraph"/>
        <w:numPr>
          <w:ilvl w:val="0"/>
          <w:numId w:val="3"/>
        </w:numPr>
        <w:rPr>
          <w:rFonts w:ascii="Arial" w:hAnsi="Arial" w:cs="Arial"/>
          <w:color w:val="000000" w:themeColor="text1"/>
          <w:sz w:val="24"/>
          <w:szCs w:val="24"/>
        </w:rPr>
      </w:pPr>
      <w:r w:rsidRPr="00E33F91">
        <w:rPr>
          <w:rFonts w:ascii="Arial" w:hAnsi="Arial" w:cs="Arial"/>
          <w:color w:val="000000" w:themeColor="text1"/>
          <w:sz w:val="24"/>
          <w:szCs w:val="24"/>
        </w:rPr>
        <w:t>Observability is performed via security automation, audit logs, Oracle Cloud Infrastructure Monitoring and Reporting, and SIEM monitoring 24/7/365.</w:t>
      </w:r>
    </w:p>
    <w:p w14:paraId="4924380A" w14:textId="77777777" w:rsidR="00E33F91" w:rsidRPr="00E33F91" w:rsidRDefault="00E33F91" w:rsidP="00E33F91">
      <w:pPr>
        <w:rPr>
          <w:rFonts w:ascii="Arial" w:hAnsi="Arial" w:cs="Arial"/>
          <w:color w:val="000000" w:themeColor="text1"/>
          <w:sz w:val="24"/>
          <w:szCs w:val="24"/>
        </w:rPr>
      </w:pPr>
    </w:p>
    <w:p w14:paraId="0D86C2B5" w14:textId="77777777" w:rsidR="00E33F91" w:rsidRPr="00E33F91" w:rsidRDefault="00E33F91" w:rsidP="00611AE7">
      <w:pPr>
        <w:pStyle w:val="ListParagraph"/>
        <w:numPr>
          <w:ilvl w:val="0"/>
          <w:numId w:val="3"/>
        </w:numPr>
        <w:rPr>
          <w:rFonts w:ascii="Arial" w:hAnsi="Arial" w:cs="Arial"/>
          <w:color w:val="000000" w:themeColor="text1"/>
          <w:sz w:val="24"/>
          <w:szCs w:val="24"/>
        </w:rPr>
      </w:pPr>
      <w:r w:rsidRPr="00E33F91">
        <w:rPr>
          <w:rFonts w:ascii="Arial" w:hAnsi="Arial" w:cs="Arial"/>
          <w:color w:val="000000" w:themeColor="text1"/>
          <w:sz w:val="24"/>
          <w:szCs w:val="24"/>
        </w:rPr>
        <w:t>Benefit from zero-downtime patching and OS management—access new security updates as Oracle makes them available in public cloud regions.</w:t>
      </w:r>
    </w:p>
    <w:p w14:paraId="7C1BE89A" w14:textId="314E87FE" w:rsidR="00E33F91" w:rsidRPr="00E33F91" w:rsidRDefault="00E33F91" w:rsidP="00611AE7">
      <w:pPr>
        <w:pStyle w:val="ListParagraph"/>
        <w:numPr>
          <w:ilvl w:val="0"/>
          <w:numId w:val="3"/>
        </w:numPr>
        <w:rPr>
          <w:rFonts w:ascii="Arial" w:hAnsi="Arial" w:cs="Arial"/>
          <w:color w:val="000000" w:themeColor="text1"/>
          <w:sz w:val="24"/>
          <w:szCs w:val="24"/>
        </w:rPr>
      </w:pPr>
      <w:r w:rsidRPr="00E33F91">
        <w:rPr>
          <w:rFonts w:ascii="Arial" w:hAnsi="Arial" w:cs="Arial"/>
          <w:color w:val="000000" w:themeColor="text1"/>
          <w:sz w:val="24"/>
          <w:szCs w:val="24"/>
        </w:rPr>
        <w:t>At no additional cost, Oracle certifies services running on OCI Dedicated Region for CSA STAR, SOC 1, SOC 2, SOC 3, ISO 27001, ISO 27017, and ISO 27018; and conducts semi-annual audits.</w:t>
      </w:r>
    </w:p>
    <w:p w14:paraId="6436090E" w14:textId="77777777" w:rsidR="00240301" w:rsidRDefault="00240301" w:rsidP="00316A60">
      <w:pPr>
        <w:pStyle w:val="NoSpacing"/>
        <w:rPr>
          <w:rFonts w:asciiTheme="majorHAnsi" w:eastAsiaTheme="majorEastAsia" w:hAnsiTheme="majorHAnsi" w:cstheme="majorBidi"/>
          <w:color w:val="2F5496" w:themeColor="accent1" w:themeShade="BF"/>
          <w:sz w:val="26"/>
          <w:szCs w:val="26"/>
        </w:rPr>
      </w:pPr>
    </w:p>
    <w:p w14:paraId="36E8D3F4" w14:textId="79379AA9" w:rsidR="00611AE7" w:rsidRDefault="00490E81" w:rsidP="00611AE7">
      <w:pPr>
        <w:pStyle w:val="Heading2"/>
        <w:shd w:val="clear" w:color="auto" w:fill="FFFFFF"/>
        <w:spacing w:before="0" w:after="96"/>
        <w:rPr>
          <w:rFonts w:ascii="Arial" w:hAnsi="Arial" w:cs="Arial"/>
          <w:color w:val="000000" w:themeColor="text1"/>
          <w:sz w:val="28"/>
          <w:szCs w:val="28"/>
        </w:rPr>
      </w:pPr>
      <w:bookmarkStart w:id="7" w:name="_Toc138873306"/>
      <w:r>
        <w:rPr>
          <w:rFonts w:ascii="Arial" w:hAnsi="Arial" w:cs="Arial"/>
          <w:color w:val="000000" w:themeColor="text1"/>
          <w:sz w:val="28"/>
          <w:szCs w:val="28"/>
        </w:rPr>
        <w:t>6</w:t>
      </w:r>
      <w:r w:rsidR="00594D12" w:rsidRPr="00594D12">
        <w:rPr>
          <w:rFonts w:ascii="Arial" w:hAnsi="Arial" w:cs="Arial"/>
          <w:color w:val="000000" w:themeColor="text1"/>
          <w:sz w:val="28"/>
          <w:szCs w:val="28"/>
        </w:rPr>
        <w:t xml:space="preserve">. </w:t>
      </w:r>
      <w:r w:rsidR="00611AE7" w:rsidRPr="00611AE7">
        <w:rPr>
          <w:rFonts w:ascii="Arial" w:hAnsi="Arial" w:cs="Arial"/>
          <w:color w:val="000000" w:themeColor="text1"/>
          <w:sz w:val="28"/>
          <w:szCs w:val="28"/>
        </w:rPr>
        <w:t>OCI Dedicated Region use cases</w:t>
      </w:r>
      <w:bookmarkEnd w:id="7"/>
    </w:p>
    <w:p w14:paraId="6535436C" w14:textId="77777777" w:rsidR="00611AE7" w:rsidRPr="00611AE7" w:rsidRDefault="00611AE7" w:rsidP="00611AE7"/>
    <w:p w14:paraId="65E6535C" w14:textId="77777777" w:rsidR="00611AE7" w:rsidRPr="00611AE7" w:rsidRDefault="00611AE7" w:rsidP="00611AE7">
      <w:pPr>
        <w:pStyle w:val="Heading3"/>
        <w:shd w:val="clear" w:color="auto" w:fill="FFFFFF"/>
        <w:spacing w:before="0" w:after="96"/>
        <w:rPr>
          <w:rFonts w:ascii="Arial" w:eastAsiaTheme="minorHAnsi" w:hAnsi="Arial" w:cs="Arial"/>
          <w:color w:val="000000" w:themeColor="text1"/>
          <w:u w:val="single"/>
        </w:rPr>
      </w:pPr>
      <w:bookmarkStart w:id="8" w:name="_Toc138873307"/>
      <w:r w:rsidRPr="00611AE7">
        <w:rPr>
          <w:rFonts w:ascii="Arial" w:eastAsiaTheme="minorHAnsi" w:hAnsi="Arial" w:cs="Arial"/>
          <w:color w:val="000000" w:themeColor="text1"/>
          <w:u w:val="single"/>
        </w:rPr>
        <w:t>Data residency</w:t>
      </w:r>
      <w:bookmarkEnd w:id="8"/>
    </w:p>
    <w:p w14:paraId="253CCC53" w14:textId="5018E636" w:rsidR="00E26CFD" w:rsidRPr="00611AE7" w:rsidRDefault="00611AE7" w:rsidP="00611AE7">
      <w:pPr>
        <w:pStyle w:val="Heading3"/>
        <w:shd w:val="clear" w:color="auto" w:fill="FFFFFF"/>
        <w:spacing w:before="0" w:after="96"/>
        <w:rPr>
          <w:rFonts w:ascii="Arial" w:eastAsiaTheme="minorHAnsi" w:hAnsi="Arial" w:cs="Arial"/>
          <w:color w:val="000000" w:themeColor="text1"/>
        </w:rPr>
      </w:pPr>
      <w:bookmarkStart w:id="9" w:name="_Toc138873308"/>
      <w:r w:rsidRPr="00611AE7">
        <w:rPr>
          <w:rFonts w:ascii="Arial" w:eastAsiaTheme="minorHAnsi" w:hAnsi="Arial" w:cs="Arial"/>
          <w:color w:val="000000" w:themeColor="text1"/>
        </w:rPr>
        <w:t>Meet your governance, regulatory compliance, and data privacy requirements while experiencing the benefits of the public cloud in your own data centres. Enable applications and data to remain on-premises and adhere to data residency requirements.</w:t>
      </w:r>
      <w:bookmarkEnd w:id="9"/>
    </w:p>
    <w:p w14:paraId="634A9CF5" w14:textId="40745532" w:rsidR="00611AE7" w:rsidRDefault="00611AE7" w:rsidP="00611AE7"/>
    <w:p w14:paraId="47831B91" w14:textId="77777777" w:rsidR="00611AE7" w:rsidRPr="00611AE7" w:rsidRDefault="00611AE7" w:rsidP="00611AE7">
      <w:pPr>
        <w:pStyle w:val="Heading3"/>
        <w:shd w:val="clear" w:color="auto" w:fill="FFFFFF"/>
        <w:spacing w:before="0" w:after="96"/>
        <w:rPr>
          <w:rFonts w:ascii="Arial" w:eastAsiaTheme="minorHAnsi" w:hAnsi="Arial" w:cs="Arial"/>
          <w:color w:val="000000" w:themeColor="text1"/>
          <w:u w:val="single"/>
        </w:rPr>
      </w:pPr>
      <w:bookmarkStart w:id="10" w:name="_Toc138873309"/>
      <w:r w:rsidRPr="00611AE7">
        <w:rPr>
          <w:rFonts w:ascii="Arial" w:eastAsiaTheme="minorHAnsi" w:hAnsi="Arial" w:cs="Arial"/>
          <w:color w:val="000000" w:themeColor="text1"/>
          <w:u w:val="single"/>
        </w:rPr>
        <w:t>Low-latency applications</w:t>
      </w:r>
      <w:bookmarkEnd w:id="10"/>
    </w:p>
    <w:p w14:paraId="75D0B696" w14:textId="47687427" w:rsidR="00611AE7" w:rsidRDefault="00611AE7" w:rsidP="00611AE7">
      <w:pPr>
        <w:rPr>
          <w:rFonts w:ascii="Arial" w:hAnsi="Arial" w:cs="Arial"/>
          <w:color w:val="000000" w:themeColor="text1"/>
          <w:sz w:val="24"/>
          <w:szCs w:val="24"/>
        </w:rPr>
      </w:pPr>
      <w:r w:rsidRPr="00611AE7">
        <w:rPr>
          <w:rFonts w:ascii="Arial" w:hAnsi="Arial" w:cs="Arial"/>
          <w:color w:val="000000" w:themeColor="text1"/>
          <w:sz w:val="24"/>
          <w:szCs w:val="24"/>
        </w:rPr>
        <w:t>Run latency-sensitive applications in a fully managed, on-premises cloud region. Generate real-time responses to end user applications or communicate with other on-premises systems. Deploy banking applications, payment processing, and risk management services to customers and financial clients from in-country locations to meet data locality requirements.</w:t>
      </w:r>
    </w:p>
    <w:p w14:paraId="0D3CE7EB" w14:textId="7499DD7D" w:rsidR="00611AE7" w:rsidRDefault="00611AE7" w:rsidP="00611AE7">
      <w:pPr>
        <w:rPr>
          <w:rFonts w:ascii="Arial" w:hAnsi="Arial" w:cs="Arial"/>
          <w:color w:val="000000" w:themeColor="text1"/>
          <w:sz w:val="24"/>
          <w:szCs w:val="24"/>
        </w:rPr>
      </w:pPr>
    </w:p>
    <w:p w14:paraId="63ADE946" w14:textId="598038B4" w:rsidR="00611AE7" w:rsidRDefault="00611AE7" w:rsidP="00611AE7">
      <w:pPr>
        <w:pStyle w:val="Heading3"/>
        <w:shd w:val="clear" w:color="auto" w:fill="FFFFFF"/>
        <w:spacing w:before="0" w:after="96"/>
        <w:rPr>
          <w:rFonts w:ascii="Arial" w:eastAsiaTheme="minorHAnsi" w:hAnsi="Arial" w:cs="Arial"/>
          <w:color w:val="000000" w:themeColor="text1"/>
          <w:u w:val="single"/>
        </w:rPr>
      </w:pPr>
      <w:bookmarkStart w:id="11" w:name="_Toc138873310"/>
      <w:r w:rsidRPr="00611AE7">
        <w:rPr>
          <w:rFonts w:ascii="Arial" w:eastAsiaTheme="minorHAnsi" w:hAnsi="Arial" w:cs="Arial"/>
          <w:color w:val="000000" w:themeColor="text1"/>
          <w:u w:val="single"/>
        </w:rPr>
        <w:t>Modernization of infrastructure and apps</w:t>
      </w:r>
      <w:bookmarkEnd w:id="11"/>
    </w:p>
    <w:p w14:paraId="5C01CF78" w14:textId="146D86A9" w:rsidR="00611AE7" w:rsidRPr="00611AE7" w:rsidRDefault="00611AE7" w:rsidP="00611AE7">
      <w:pPr>
        <w:rPr>
          <w:rFonts w:ascii="Arial" w:hAnsi="Arial" w:cs="Arial"/>
          <w:color w:val="000000" w:themeColor="text1"/>
          <w:sz w:val="24"/>
          <w:szCs w:val="24"/>
        </w:rPr>
      </w:pPr>
      <w:r w:rsidRPr="00611AE7">
        <w:rPr>
          <w:rFonts w:ascii="Arial" w:hAnsi="Arial" w:cs="Arial"/>
          <w:color w:val="000000" w:themeColor="text1"/>
          <w:sz w:val="24"/>
          <w:szCs w:val="24"/>
        </w:rPr>
        <w:t>Consolidate legacy apps on high performance cloud infrastructure managed by Oracle. Modernize applications and build cloud native applications with a consistent platform across the public cloud and your data center.</w:t>
      </w:r>
    </w:p>
    <w:p w14:paraId="4DD2EA50" w14:textId="77777777" w:rsidR="00611AE7" w:rsidRDefault="00611AE7" w:rsidP="00611AE7">
      <w:pPr>
        <w:rPr>
          <w:rFonts w:ascii="Arial" w:hAnsi="Arial" w:cs="Arial"/>
          <w:color w:val="000000" w:themeColor="text1"/>
          <w:sz w:val="24"/>
          <w:szCs w:val="24"/>
        </w:rPr>
      </w:pPr>
    </w:p>
    <w:p w14:paraId="63F2A9FC" w14:textId="052EE80A" w:rsidR="00611AE7" w:rsidRDefault="00490E81" w:rsidP="00611AE7">
      <w:pPr>
        <w:pStyle w:val="Heading3"/>
        <w:shd w:val="clear" w:color="auto" w:fill="FFFFFF"/>
        <w:spacing w:before="384" w:after="96"/>
        <w:rPr>
          <w:rFonts w:ascii="Segoe UI" w:hAnsi="Segoe UI" w:cs="Segoe UI"/>
          <w:color w:val="161513"/>
        </w:rPr>
      </w:pPr>
      <w:bookmarkStart w:id="12" w:name="_Toc138873311"/>
      <w:r>
        <w:rPr>
          <w:rFonts w:ascii="Arial" w:hAnsi="Arial" w:cs="Arial"/>
          <w:color w:val="000000" w:themeColor="text1"/>
          <w:sz w:val="28"/>
          <w:szCs w:val="28"/>
        </w:rPr>
        <w:t>7</w:t>
      </w:r>
      <w:r w:rsidR="00594D12" w:rsidRPr="00594D12">
        <w:rPr>
          <w:rFonts w:ascii="Arial" w:hAnsi="Arial" w:cs="Arial"/>
          <w:color w:val="000000" w:themeColor="text1"/>
          <w:sz w:val="28"/>
          <w:szCs w:val="28"/>
        </w:rPr>
        <w:t>.</w:t>
      </w:r>
      <w:r w:rsidR="00611AE7">
        <w:rPr>
          <w:rFonts w:ascii="Arial" w:hAnsi="Arial" w:cs="Arial"/>
          <w:color w:val="000000" w:themeColor="text1"/>
          <w:sz w:val="28"/>
          <w:szCs w:val="28"/>
        </w:rPr>
        <w:t xml:space="preserve"> P</w:t>
      </w:r>
      <w:r w:rsidR="00611AE7" w:rsidRPr="00611AE7">
        <w:rPr>
          <w:rFonts w:ascii="Arial" w:hAnsi="Arial" w:cs="Arial"/>
          <w:color w:val="000000" w:themeColor="text1"/>
          <w:sz w:val="28"/>
          <w:szCs w:val="28"/>
        </w:rPr>
        <w:t>ricing for OCI Dedicated Region</w:t>
      </w:r>
      <w:bookmarkEnd w:id="12"/>
    </w:p>
    <w:p w14:paraId="06302B3A" w14:textId="6F70198A" w:rsidR="00E26CFD" w:rsidRPr="00594D12" w:rsidRDefault="00E26CFD" w:rsidP="00594D12">
      <w:pPr>
        <w:pStyle w:val="Heading1"/>
        <w:rPr>
          <w:rFonts w:ascii="Arial" w:hAnsi="Arial" w:cs="Arial"/>
          <w:color w:val="000000" w:themeColor="text1"/>
          <w:sz w:val="28"/>
          <w:szCs w:val="28"/>
        </w:rPr>
      </w:pPr>
    </w:p>
    <w:p w14:paraId="600E98DC" w14:textId="2430E191" w:rsidR="00594D12" w:rsidRPr="00594D12" w:rsidRDefault="00611AE7" w:rsidP="00E26CFD">
      <w:pPr>
        <w:pStyle w:val="NoSpacing"/>
        <w:rPr>
          <w:rFonts w:asciiTheme="majorHAnsi" w:eastAsiaTheme="majorEastAsia" w:hAnsiTheme="majorHAnsi" w:cstheme="majorBidi"/>
          <w:color w:val="000000" w:themeColor="text1"/>
          <w:sz w:val="26"/>
          <w:szCs w:val="26"/>
        </w:rPr>
      </w:pPr>
      <w:r w:rsidRPr="00611AE7">
        <w:rPr>
          <w:rFonts w:ascii="Arial" w:hAnsi="Arial" w:cs="Arial"/>
          <w:color w:val="000000" w:themeColor="text1"/>
          <w:sz w:val="24"/>
          <w:szCs w:val="24"/>
        </w:rPr>
        <w:t>The pricing for OCI Dedicated Region is the same as Oracle public cloud regions. You only pay for services you consume with the same predictable low pricing. You can continue to use all existing Oracle tools like budgets, cost analysis, invoices, and usage reports to monitor and audit usage of the OCI Dedicated Region. Pricing for Oracle public cloud regions are located here:</w:t>
      </w:r>
      <w:r>
        <w:rPr>
          <w:rFonts w:ascii="Segoe UI" w:hAnsi="Segoe UI" w:cs="Segoe UI"/>
          <w:color w:val="161513"/>
          <w:shd w:val="clear" w:color="auto" w:fill="FFFFFF"/>
        </w:rPr>
        <w:t> </w:t>
      </w:r>
      <w:hyperlink r:id="rId8" w:history="1">
        <w:r>
          <w:rPr>
            <w:rStyle w:val="Hyperlink"/>
            <w:rFonts w:ascii="Segoe UI" w:hAnsi="Segoe UI" w:cs="Segoe UI"/>
            <w:color w:val="006B8F"/>
            <w:shd w:val="clear" w:color="auto" w:fill="FFFFFF"/>
          </w:rPr>
          <w:t>https://www.oracle.com/cloud/pricing/</w:t>
        </w:r>
      </w:hyperlink>
    </w:p>
    <w:p w14:paraId="3194A909" w14:textId="4D62D707" w:rsidR="006A5F01" w:rsidRDefault="006A5F01" w:rsidP="005B1D51">
      <w:pPr>
        <w:pStyle w:val="NoSpacing"/>
        <w:jc w:val="center"/>
        <w:rPr>
          <w:rFonts w:asciiTheme="majorHAnsi" w:eastAsiaTheme="majorEastAsia" w:hAnsiTheme="majorHAnsi" w:cstheme="majorBidi"/>
          <w:color w:val="2F5496" w:themeColor="accent1" w:themeShade="BF"/>
          <w:sz w:val="26"/>
          <w:szCs w:val="26"/>
        </w:rPr>
      </w:pPr>
    </w:p>
    <w:p w14:paraId="6890DEA4" w14:textId="77777777" w:rsidR="00863080" w:rsidRDefault="00863080" w:rsidP="00E26CFD">
      <w:pPr>
        <w:pStyle w:val="NoSpacing"/>
        <w:rPr>
          <w:rFonts w:asciiTheme="majorHAnsi" w:eastAsiaTheme="majorEastAsia" w:hAnsiTheme="majorHAnsi" w:cstheme="majorBidi"/>
          <w:color w:val="2F5496" w:themeColor="accent1" w:themeShade="BF"/>
          <w:sz w:val="26"/>
          <w:szCs w:val="26"/>
        </w:rPr>
      </w:pPr>
    </w:p>
    <w:p w14:paraId="4A3D44B7" w14:textId="432DD6C3" w:rsidR="0083600B" w:rsidRPr="00CC63CC" w:rsidRDefault="00490E81" w:rsidP="0083600B">
      <w:pPr>
        <w:pStyle w:val="Heading1"/>
        <w:rPr>
          <w:rFonts w:ascii="Arial" w:hAnsi="Arial" w:cs="Arial"/>
          <w:color w:val="000000" w:themeColor="text1"/>
          <w:sz w:val="28"/>
          <w:szCs w:val="28"/>
        </w:rPr>
      </w:pPr>
      <w:bookmarkStart w:id="13" w:name="_Toc138873312"/>
      <w:r>
        <w:rPr>
          <w:rFonts w:ascii="Arial" w:hAnsi="Arial" w:cs="Arial"/>
          <w:color w:val="000000" w:themeColor="text1"/>
          <w:sz w:val="28"/>
          <w:szCs w:val="28"/>
        </w:rPr>
        <w:t>8</w:t>
      </w:r>
      <w:r w:rsidR="00CC63CC">
        <w:rPr>
          <w:rFonts w:ascii="Arial" w:hAnsi="Arial" w:cs="Arial"/>
          <w:color w:val="000000" w:themeColor="text1"/>
          <w:sz w:val="28"/>
          <w:szCs w:val="28"/>
        </w:rPr>
        <w:t>.</w:t>
      </w:r>
      <w:r w:rsidR="0083600B" w:rsidRPr="00CC63CC">
        <w:rPr>
          <w:rFonts w:ascii="Arial" w:hAnsi="Arial" w:cs="Arial"/>
          <w:color w:val="000000" w:themeColor="text1"/>
          <w:sz w:val="28"/>
          <w:szCs w:val="28"/>
        </w:rPr>
        <w:t xml:space="preserve"> </w:t>
      </w:r>
      <w:r w:rsidR="00611AE7">
        <w:rPr>
          <w:rFonts w:ascii="Arial" w:hAnsi="Arial" w:cs="Arial"/>
          <w:color w:val="000000" w:themeColor="text1"/>
          <w:sz w:val="28"/>
          <w:szCs w:val="28"/>
        </w:rPr>
        <w:t>Support</w:t>
      </w:r>
      <w:bookmarkEnd w:id="13"/>
    </w:p>
    <w:p w14:paraId="6A758CB2" w14:textId="77777777" w:rsidR="0083600B" w:rsidRDefault="0083600B" w:rsidP="00E26CFD">
      <w:pPr>
        <w:pStyle w:val="NoSpacing"/>
        <w:rPr>
          <w:rFonts w:asciiTheme="majorHAnsi" w:eastAsiaTheme="majorEastAsia" w:hAnsiTheme="majorHAnsi" w:cstheme="majorBidi"/>
          <w:color w:val="2F5496" w:themeColor="accent1" w:themeShade="BF"/>
          <w:sz w:val="26"/>
          <w:szCs w:val="26"/>
        </w:rPr>
      </w:pPr>
    </w:p>
    <w:p w14:paraId="2B82026A" w14:textId="5BB9350D" w:rsidR="0083600B" w:rsidRDefault="00611AE7" w:rsidP="00E26CFD">
      <w:pPr>
        <w:pStyle w:val="NoSpacing"/>
        <w:rPr>
          <w:rFonts w:asciiTheme="majorHAnsi" w:eastAsiaTheme="majorEastAsia" w:hAnsiTheme="majorHAnsi" w:cstheme="majorBidi"/>
          <w:color w:val="2F5496" w:themeColor="accent1" w:themeShade="BF"/>
          <w:sz w:val="26"/>
          <w:szCs w:val="26"/>
        </w:rPr>
      </w:pPr>
      <w:r w:rsidRPr="00611AE7">
        <w:rPr>
          <w:rFonts w:ascii="Arial" w:hAnsi="Arial" w:cs="Arial"/>
          <w:color w:val="000000" w:themeColor="text1"/>
          <w:sz w:val="24"/>
          <w:szCs w:val="24"/>
        </w:rPr>
        <w:t>You can continue to use existing tools like the OCI console, SDKs, and APIs to request technical support. Please note that for any physical maintenance, Oracle will schedule a time and require access to your physical facilities. For an additional fee, you may also purchase 24x7 on-site support where an Oracle representative is available to rapidly troubleshoot and fix any hardware related issues. For more details, please see</w:t>
      </w:r>
      <w:r>
        <w:rPr>
          <w:rFonts w:ascii="Segoe UI" w:hAnsi="Segoe UI" w:cs="Segoe UI"/>
          <w:color w:val="161513"/>
          <w:shd w:val="clear" w:color="auto" w:fill="FFFFFF"/>
        </w:rPr>
        <w:t> </w:t>
      </w:r>
      <w:hyperlink r:id="rId9" w:history="1">
        <w:r>
          <w:rPr>
            <w:rStyle w:val="Hyperlink"/>
            <w:rFonts w:ascii="Segoe UI" w:hAnsi="Segoe UI" w:cs="Segoe UI"/>
            <w:color w:val="006B8F"/>
            <w:shd w:val="clear" w:color="auto" w:fill="FFFFFF"/>
          </w:rPr>
          <w:t>https://docs.oracle.com/en-us/iaas/Content/GSG/Tasks/contactingsupport.htm</w:t>
        </w:r>
      </w:hyperlink>
    </w:p>
    <w:p w14:paraId="2F50900D" w14:textId="5B0B48F1" w:rsidR="0048547F" w:rsidRPr="00254ED9" w:rsidRDefault="0048547F" w:rsidP="006A1209">
      <w:pPr>
        <w:jc w:val="center"/>
      </w:pPr>
    </w:p>
    <w:sectPr w:rsidR="0048547F" w:rsidRPr="00254ED9" w:rsidSect="0067233C">
      <w:footerReference w:type="default" r:id="rId10"/>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5653B" w14:textId="77777777" w:rsidR="00752A1D" w:rsidRDefault="00752A1D" w:rsidP="0067233C">
      <w:pPr>
        <w:spacing w:after="0" w:line="240" w:lineRule="auto"/>
      </w:pPr>
      <w:r>
        <w:separator/>
      </w:r>
    </w:p>
  </w:endnote>
  <w:endnote w:type="continuationSeparator" w:id="0">
    <w:p w14:paraId="3CAC6BA2" w14:textId="77777777" w:rsidR="00752A1D" w:rsidRDefault="00752A1D"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ligh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EndPr/>
    <w:sdtContent>
      <w:sdt>
        <w:sdtPr>
          <w:id w:val="-1769616900"/>
          <w:docPartObj>
            <w:docPartGallery w:val="Page Numbers (Top of Page)"/>
            <w:docPartUnique/>
          </w:docPartObj>
        </w:sdtPr>
        <w:sdtEnd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C63C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C63CC">
              <w:rPr>
                <w:b/>
                <w:bCs/>
                <w:noProof/>
              </w:rPr>
              <w:t>12</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4D007" w14:textId="77777777" w:rsidR="00752A1D" w:rsidRDefault="00752A1D" w:rsidP="0067233C">
      <w:pPr>
        <w:spacing w:after="0" w:line="240" w:lineRule="auto"/>
      </w:pPr>
      <w:r>
        <w:separator/>
      </w:r>
    </w:p>
  </w:footnote>
  <w:footnote w:type="continuationSeparator" w:id="0">
    <w:p w14:paraId="5BDA4348" w14:textId="77777777" w:rsidR="00752A1D" w:rsidRDefault="00752A1D"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45CC9"/>
    <w:multiLevelType w:val="hybridMultilevel"/>
    <w:tmpl w:val="940E7AA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0D71AA"/>
    <w:multiLevelType w:val="hybridMultilevel"/>
    <w:tmpl w:val="A8009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DB1A21"/>
    <w:multiLevelType w:val="hybridMultilevel"/>
    <w:tmpl w:val="3BCECA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6262478">
    <w:abstractNumId w:val="0"/>
  </w:num>
  <w:num w:numId="2" w16cid:durableId="1236934911">
    <w:abstractNumId w:val="2"/>
  </w:num>
  <w:num w:numId="3" w16cid:durableId="67823423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C9"/>
    <w:rsid w:val="000241CF"/>
    <w:rsid w:val="00026395"/>
    <w:rsid w:val="000736D2"/>
    <w:rsid w:val="000823AF"/>
    <w:rsid w:val="001243D2"/>
    <w:rsid w:val="0014003B"/>
    <w:rsid w:val="00144AC8"/>
    <w:rsid w:val="001B61DC"/>
    <w:rsid w:val="001D1DE0"/>
    <w:rsid w:val="001E36FF"/>
    <w:rsid w:val="00200334"/>
    <w:rsid w:val="0022748C"/>
    <w:rsid w:val="00240301"/>
    <w:rsid w:val="00247C14"/>
    <w:rsid w:val="00254ED9"/>
    <w:rsid w:val="00257D04"/>
    <w:rsid w:val="00293F08"/>
    <w:rsid w:val="002C4068"/>
    <w:rsid w:val="002F02C8"/>
    <w:rsid w:val="003054AC"/>
    <w:rsid w:val="00316A60"/>
    <w:rsid w:val="003245E0"/>
    <w:rsid w:val="003264BC"/>
    <w:rsid w:val="00332BA0"/>
    <w:rsid w:val="00357AF6"/>
    <w:rsid w:val="003B3A00"/>
    <w:rsid w:val="003C66A5"/>
    <w:rsid w:val="003E3F36"/>
    <w:rsid w:val="00411F89"/>
    <w:rsid w:val="00423F7B"/>
    <w:rsid w:val="00424B67"/>
    <w:rsid w:val="0047129E"/>
    <w:rsid w:val="00473EF5"/>
    <w:rsid w:val="00480AC4"/>
    <w:rsid w:val="0048547F"/>
    <w:rsid w:val="00490E81"/>
    <w:rsid w:val="004C19EA"/>
    <w:rsid w:val="004F36F7"/>
    <w:rsid w:val="005417DE"/>
    <w:rsid w:val="00555282"/>
    <w:rsid w:val="00572702"/>
    <w:rsid w:val="0057552C"/>
    <w:rsid w:val="00594D12"/>
    <w:rsid w:val="005A7C16"/>
    <w:rsid w:val="005B1D51"/>
    <w:rsid w:val="005B2DCB"/>
    <w:rsid w:val="005C00EA"/>
    <w:rsid w:val="005C1C91"/>
    <w:rsid w:val="005D7683"/>
    <w:rsid w:val="005E639F"/>
    <w:rsid w:val="005F588A"/>
    <w:rsid w:val="00611AE7"/>
    <w:rsid w:val="00620CC9"/>
    <w:rsid w:val="00642961"/>
    <w:rsid w:val="006471BF"/>
    <w:rsid w:val="00655FFC"/>
    <w:rsid w:val="00663EEC"/>
    <w:rsid w:val="0067233C"/>
    <w:rsid w:val="006A1209"/>
    <w:rsid w:val="006A5F01"/>
    <w:rsid w:val="006B06DB"/>
    <w:rsid w:val="006C7DE6"/>
    <w:rsid w:val="00752783"/>
    <w:rsid w:val="00752A1D"/>
    <w:rsid w:val="007643E0"/>
    <w:rsid w:val="007A365E"/>
    <w:rsid w:val="007A4087"/>
    <w:rsid w:val="007B06E1"/>
    <w:rsid w:val="007D7626"/>
    <w:rsid w:val="008031A1"/>
    <w:rsid w:val="00824883"/>
    <w:rsid w:val="008277F4"/>
    <w:rsid w:val="0083600B"/>
    <w:rsid w:val="0084203D"/>
    <w:rsid w:val="008467A1"/>
    <w:rsid w:val="00852AB1"/>
    <w:rsid w:val="00863080"/>
    <w:rsid w:val="00867C47"/>
    <w:rsid w:val="00877677"/>
    <w:rsid w:val="0088702A"/>
    <w:rsid w:val="008A4C15"/>
    <w:rsid w:val="008C12BF"/>
    <w:rsid w:val="008E0CDF"/>
    <w:rsid w:val="008F498D"/>
    <w:rsid w:val="00912A40"/>
    <w:rsid w:val="0095799E"/>
    <w:rsid w:val="0098064B"/>
    <w:rsid w:val="00993E51"/>
    <w:rsid w:val="00995CBC"/>
    <w:rsid w:val="009C0E8F"/>
    <w:rsid w:val="00A03191"/>
    <w:rsid w:val="00A260E1"/>
    <w:rsid w:val="00A27101"/>
    <w:rsid w:val="00A33450"/>
    <w:rsid w:val="00A916AB"/>
    <w:rsid w:val="00AA174E"/>
    <w:rsid w:val="00AC6725"/>
    <w:rsid w:val="00AD45AA"/>
    <w:rsid w:val="00B82100"/>
    <w:rsid w:val="00B87EBB"/>
    <w:rsid w:val="00BA03F0"/>
    <w:rsid w:val="00BA6F0E"/>
    <w:rsid w:val="00BB46B1"/>
    <w:rsid w:val="00BD668C"/>
    <w:rsid w:val="00BF1FAC"/>
    <w:rsid w:val="00C035F0"/>
    <w:rsid w:val="00C86560"/>
    <w:rsid w:val="00CA6AA3"/>
    <w:rsid w:val="00CB24F8"/>
    <w:rsid w:val="00CC3BFC"/>
    <w:rsid w:val="00CC63CC"/>
    <w:rsid w:val="00CF25F0"/>
    <w:rsid w:val="00CF4942"/>
    <w:rsid w:val="00D06875"/>
    <w:rsid w:val="00D17BA2"/>
    <w:rsid w:val="00D30C4B"/>
    <w:rsid w:val="00D37A78"/>
    <w:rsid w:val="00D4473A"/>
    <w:rsid w:val="00DB0598"/>
    <w:rsid w:val="00DC0C29"/>
    <w:rsid w:val="00DD73A9"/>
    <w:rsid w:val="00DF46ED"/>
    <w:rsid w:val="00E10E85"/>
    <w:rsid w:val="00E160AD"/>
    <w:rsid w:val="00E26CFD"/>
    <w:rsid w:val="00E33F91"/>
    <w:rsid w:val="00E37047"/>
    <w:rsid w:val="00E43A33"/>
    <w:rsid w:val="00E701E8"/>
    <w:rsid w:val="00E90E8E"/>
    <w:rsid w:val="00EC628A"/>
    <w:rsid w:val="00F55C02"/>
    <w:rsid w:val="00F620D8"/>
    <w:rsid w:val="00F7013C"/>
    <w:rsid w:val="00F712EF"/>
    <w:rsid w:val="00F95108"/>
    <w:rsid w:val="00FA3CAB"/>
    <w:rsid w:val="00FD16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docId w15:val="{99B7B5AE-6780-4601-886B-3D250141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5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598"/>
    <w:rPr>
      <w:rFonts w:ascii="Tahoma" w:hAnsi="Tahoma" w:cs="Tahoma"/>
      <w:sz w:val="16"/>
      <w:szCs w:val="16"/>
    </w:rPr>
  </w:style>
  <w:style w:type="paragraph" w:styleId="NormalWeb">
    <w:name w:val="Normal (Web)"/>
    <w:basedOn w:val="Normal"/>
    <w:uiPriority w:val="99"/>
    <w:unhideWhenUsed/>
    <w:rsid w:val="00DB0598"/>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4980">
      <w:bodyDiv w:val="1"/>
      <w:marLeft w:val="0"/>
      <w:marRight w:val="0"/>
      <w:marTop w:val="0"/>
      <w:marBottom w:val="0"/>
      <w:divBdr>
        <w:top w:val="none" w:sz="0" w:space="0" w:color="auto"/>
        <w:left w:val="none" w:sz="0" w:space="0" w:color="auto"/>
        <w:bottom w:val="none" w:sz="0" w:space="0" w:color="auto"/>
        <w:right w:val="none" w:sz="0" w:space="0" w:color="auto"/>
      </w:divBdr>
    </w:div>
    <w:div w:id="214005965">
      <w:bodyDiv w:val="1"/>
      <w:marLeft w:val="0"/>
      <w:marRight w:val="0"/>
      <w:marTop w:val="0"/>
      <w:marBottom w:val="0"/>
      <w:divBdr>
        <w:top w:val="none" w:sz="0" w:space="0" w:color="auto"/>
        <w:left w:val="none" w:sz="0" w:space="0" w:color="auto"/>
        <w:bottom w:val="none" w:sz="0" w:space="0" w:color="auto"/>
        <w:right w:val="none" w:sz="0" w:space="0" w:color="auto"/>
      </w:divBdr>
      <w:divsChild>
        <w:div w:id="397631341">
          <w:marLeft w:val="0"/>
          <w:marRight w:val="0"/>
          <w:marTop w:val="0"/>
          <w:marBottom w:val="0"/>
          <w:divBdr>
            <w:top w:val="none" w:sz="0" w:space="0" w:color="auto"/>
            <w:left w:val="none" w:sz="0" w:space="0" w:color="auto"/>
            <w:bottom w:val="none" w:sz="0" w:space="0" w:color="auto"/>
            <w:right w:val="none" w:sz="0" w:space="0" w:color="auto"/>
          </w:divBdr>
          <w:divsChild>
            <w:div w:id="1548251880">
              <w:marLeft w:val="0"/>
              <w:marRight w:val="0"/>
              <w:marTop w:val="0"/>
              <w:marBottom w:val="0"/>
              <w:divBdr>
                <w:top w:val="none" w:sz="0" w:space="0" w:color="auto"/>
                <w:left w:val="none" w:sz="0" w:space="0" w:color="auto"/>
                <w:bottom w:val="none" w:sz="0" w:space="0" w:color="auto"/>
                <w:right w:val="none" w:sz="0" w:space="0" w:color="auto"/>
              </w:divBdr>
            </w:div>
            <w:div w:id="1536846160">
              <w:marLeft w:val="0"/>
              <w:marRight w:val="0"/>
              <w:marTop w:val="0"/>
              <w:marBottom w:val="0"/>
              <w:divBdr>
                <w:top w:val="none" w:sz="0" w:space="0" w:color="auto"/>
                <w:left w:val="none" w:sz="0" w:space="0" w:color="auto"/>
                <w:bottom w:val="none" w:sz="0" w:space="0" w:color="auto"/>
                <w:right w:val="none" w:sz="0" w:space="0" w:color="auto"/>
              </w:divBdr>
            </w:div>
            <w:div w:id="122441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3470">
      <w:bodyDiv w:val="1"/>
      <w:marLeft w:val="0"/>
      <w:marRight w:val="0"/>
      <w:marTop w:val="0"/>
      <w:marBottom w:val="0"/>
      <w:divBdr>
        <w:top w:val="none" w:sz="0" w:space="0" w:color="auto"/>
        <w:left w:val="none" w:sz="0" w:space="0" w:color="auto"/>
        <w:bottom w:val="none" w:sz="0" w:space="0" w:color="auto"/>
        <w:right w:val="none" w:sz="0" w:space="0" w:color="auto"/>
      </w:divBdr>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562">
      <w:bodyDiv w:val="1"/>
      <w:marLeft w:val="0"/>
      <w:marRight w:val="0"/>
      <w:marTop w:val="0"/>
      <w:marBottom w:val="0"/>
      <w:divBdr>
        <w:top w:val="none" w:sz="0" w:space="0" w:color="auto"/>
        <w:left w:val="none" w:sz="0" w:space="0" w:color="auto"/>
        <w:bottom w:val="none" w:sz="0" w:space="0" w:color="auto"/>
        <w:right w:val="none" w:sz="0" w:space="0" w:color="auto"/>
      </w:divBdr>
    </w:div>
    <w:div w:id="1134712392">
      <w:bodyDiv w:val="1"/>
      <w:marLeft w:val="0"/>
      <w:marRight w:val="0"/>
      <w:marTop w:val="0"/>
      <w:marBottom w:val="0"/>
      <w:divBdr>
        <w:top w:val="none" w:sz="0" w:space="0" w:color="auto"/>
        <w:left w:val="none" w:sz="0" w:space="0" w:color="auto"/>
        <w:bottom w:val="none" w:sz="0" w:space="0" w:color="auto"/>
        <w:right w:val="none" w:sz="0" w:space="0" w:color="auto"/>
      </w:divBdr>
    </w:div>
    <w:div w:id="1191602636">
      <w:bodyDiv w:val="1"/>
      <w:marLeft w:val="0"/>
      <w:marRight w:val="0"/>
      <w:marTop w:val="0"/>
      <w:marBottom w:val="0"/>
      <w:divBdr>
        <w:top w:val="none" w:sz="0" w:space="0" w:color="auto"/>
        <w:left w:val="none" w:sz="0" w:space="0" w:color="auto"/>
        <w:bottom w:val="none" w:sz="0" w:space="0" w:color="auto"/>
        <w:right w:val="none" w:sz="0" w:space="0" w:color="auto"/>
      </w:divBdr>
    </w:div>
    <w:div w:id="1521161231">
      <w:bodyDiv w:val="1"/>
      <w:marLeft w:val="0"/>
      <w:marRight w:val="0"/>
      <w:marTop w:val="0"/>
      <w:marBottom w:val="0"/>
      <w:divBdr>
        <w:top w:val="none" w:sz="0" w:space="0" w:color="auto"/>
        <w:left w:val="none" w:sz="0" w:space="0" w:color="auto"/>
        <w:bottom w:val="none" w:sz="0" w:space="0" w:color="auto"/>
        <w:right w:val="none" w:sz="0" w:space="0" w:color="auto"/>
      </w:divBdr>
    </w:div>
    <w:div w:id="1529030393">
      <w:bodyDiv w:val="1"/>
      <w:marLeft w:val="0"/>
      <w:marRight w:val="0"/>
      <w:marTop w:val="0"/>
      <w:marBottom w:val="0"/>
      <w:divBdr>
        <w:top w:val="none" w:sz="0" w:space="0" w:color="auto"/>
        <w:left w:val="none" w:sz="0" w:space="0" w:color="auto"/>
        <w:bottom w:val="none" w:sz="0" w:space="0" w:color="auto"/>
        <w:right w:val="none" w:sz="0" w:space="0" w:color="auto"/>
      </w:divBdr>
    </w:div>
    <w:div w:id="195948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cloud/pric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oracle.com/en-us/iaas/Content/GSG/Tasks/contactingsuppor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Chandraprakash V</dc:creator>
  <cp:lastModifiedBy>Chandraprakash V</cp:lastModifiedBy>
  <cp:revision>7</cp:revision>
  <dcterms:created xsi:type="dcterms:W3CDTF">2023-06-28T12:56:00Z</dcterms:created>
  <dcterms:modified xsi:type="dcterms:W3CDTF">2023-06-28T14:07:00Z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-1354787063</vt:i4>
  </property>
</Properties>
</file>