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Default="00134AB1" w:rsidP="00134AB1">
      <w:pPr>
        <w:pStyle w:val="NoSpacing"/>
        <w:jc w:val="center"/>
      </w:pPr>
    </w:p>
    <w:p w:rsidR="00134AB1" w:rsidRPr="00134AB1" w:rsidRDefault="00134AB1" w:rsidP="00134AB1">
      <w:pPr>
        <w:pStyle w:val="NoSpacing"/>
        <w:jc w:val="center"/>
        <w:rPr>
          <w:b/>
          <w:bCs/>
          <w:sz w:val="44"/>
          <w:szCs w:val="44"/>
        </w:rPr>
      </w:pPr>
    </w:p>
    <w:p w:rsidR="00134AB1" w:rsidRPr="00134AB1" w:rsidRDefault="00134AB1" w:rsidP="00134AB1">
      <w:pPr>
        <w:pStyle w:val="NoSpacing"/>
        <w:jc w:val="center"/>
        <w:rPr>
          <w:b/>
          <w:bCs/>
          <w:sz w:val="44"/>
          <w:szCs w:val="44"/>
        </w:rPr>
      </w:pPr>
      <w:r w:rsidRPr="00134AB1">
        <w:rPr>
          <w:b/>
          <w:bCs/>
          <w:sz w:val="44"/>
          <w:szCs w:val="44"/>
        </w:rPr>
        <w:t>Managing Regions</w:t>
      </w:r>
    </w:p>
    <w:p w:rsidR="00134AB1" w:rsidRDefault="00134AB1" w:rsidP="00134AB1">
      <w:pPr>
        <w:pStyle w:val="NoSpacing"/>
        <w:jc w:val="center"/>
        <w:rPr>
          <w:b/>
          <w:bCs/>
          <w:color w:val="365F91" w:themeColor="accent1" w:themeShade="BF"/>
          <w:sz w:val="44"/>
          <w:szCs w:val="44"/>
          <w:u w:val="single"/>
        </w:rPr>
      </w:pPr>
    </w:p>
    <w:p w:rsidR="00134AB1" w:rsidRDefault="00134AB1" w:rsidP="00134AB1">
      <w:pPr>
        <w:pStyle w:val="NoSpacing"/>
        <w:jc w:val="center"/>
        <w:rPr>
          <w:b/>
          <w:bCs/>
          <w:color w:val="365F91" w:themeColor="accent1" w:themeShade="BF"/>
          <w:sz w:val="44"/>
          <w:szCs w:val="44"/>
          <w:u w:val="single"/>
        </w:rPr>
      </w:pPr>
    </w:p>
    <w:p w:rsidR="00134AB1" w:rsidRDefault="00134AB1" w:rsidP="00134AB1">
      <w:pPr>
        <w:pStyle w:val="NoSpacing"/>
        <w:jc w:val="center"/>
        <w:rPr>
          <w:b/>
          <w:bCs/>
          <w:color w:val="365F91" w:themeColor="accent1" w:themeShade="BF"/>
          <w:sz w:val="44"/>
          <w:szCs w:val="44"/>
          <w:u w:val="single"/>
        </w:rPr>
      </w:pPr>
    </w:p>
    <w:p w:rsidR="00134AB1" w:rsidRDefault="00134AB1" w:rsidP="00134AB1">
      <w:pPr>
        <w:pStyle w:val="NoSpacing"/>
        <w:jc w:val="center"/>
        <w:rPr>
          <w:b/>
          <w:bCs/>
          <w:color w:val="365F91" w:themeColor="accent1" w:themeShade="BF"/>
          <w:sz w:val="44"/>
          <w:szCs w:val="44"/>
          <w:u w:val="single"/>
        </w:rPr>
      </w:pPr>
    </w:p>
    <w:p w:rsidR="00134AB1" w:rsidRDefault="00134AB1" w:rsidP="00134AB1">
      <w:pPr>
        <w:pStyle w:val="NoSpacing"/>
        <w:jc w:val="center"/>
        <w:rPr>
          <w:b/>
          <w:bCs/>
          <w:color w:val="365F91" w:themeColor="accent1" w:themeShade="BF"/>
          <w:sz w:val="44"/>
          <w:szCs w:val="44"/>
          <w:u w:val="single"/>
        </w:rPr>
      </w:pPr>
    </w:p>
    <w:p w:rsidR="00134AB1" w:rsidRDefault="00134AB1" w:rsidP="00134AB1">
      <w:pPr>
        <w:pStyle w:val="NoSpacing"/>
        <w:jc w:val="center"/>
        <w:rPr>
          <w:b/>
          <w:bCs/>
          <w:color w:val="365F91" w:themeColor="accent1" w:themeShade="BF"/>
          <w:sz w:val="44"/>
          <w:szCs w:val="44"/>
          <w:u w:val="single"/>
        </w:rPr>
      </w:pPr>
    </w:p>
    <w:p w:rsidR="00134AB1" w:rsidRDefault="00134AB1" w:rsidP="00134AB1">
      <w:pPr>
        <w:pStyle w:val="NoSpacing"/>
        <w:jc w:val="center"/>
        <w:rPr>
          <w:b/>
          <w:bCs/>
          <w:color w:val="365F91" w:themeColor="accent1" w:themeShade="BF"/>
          <w:sz w:val="44"/>
          <w:szCs w:val="44"/>
          <w:u w:val="single"/>
        </w:rPr>
      </w:pPr>
    </w:p>
    <w:p w:rsidR="00134AB1" w:rsidRDefault="00134AB1" w:rsidP="00134AB1">
      <w:pPr>
        <w:pStyle w:val="NoSpacing"/>
        <w:jc w:val="center"/>
        <w:rPr>
          <w:b/>
          <w:bCs/>
          <w:color w:val="365F91" w:themeColor="accent1" w:themeShade="BF"/>
          <w:sz w:val="44"/>
          <w:szCs w:val="44"/>
          <w:u w:val="single"/>
        </w:rPr>
      </w:pPr>
    </w:p>
    <w:p w:rsidR="00134AB1" w:rsidRDefault="00134AB1" w:rsidP="00134AB1">
      <w:pPr>
        <w:pStyle w:val="NoSpacing"/>
        <w:jc w:val="center"/>
        <w:rPr>
          <w:b/>
          <w:bCs/>
          <w:color w:val="365F91" w:themeColor="accent1" w:themeShade="BF"/>
          <w:sz w:val="44"/>
          <w:szCs w:val="44"/>
          <w:u w:val="single"/>
        </w:rPr>
      </w:pPr>
    </w:p>
    <w:p w:rsidR="00134AB1" w:rsidRDefault="00134AB1" w:rsidP="00134AB1">
      <w:pPr>
        <w:pStyle w:val="NoSpacing"/>
        <w:jc w:val="center"/>
        <w:rPr>
          <w:b/>
          <w:bCs/>
          <w:color w:val="365F91" w:themeColor="accent1" w:themeShade="BF"/>
          <w:sz w:val="44"/>
          <w:szCs w:val="44"/>
          <w:u w:val="single"/>
        </w:rPr>
      </w:pPr>
    </w:p>
    <w:p w:rsidR="00134AB1" w:rsidRDefault="00134AB1" w:rsidP="00134AB1">
      <w:pPr>
        <w:pStyle w:val="NoSpacing"/>
        <w:jc w:val="center"/>
        <w:rPr>
          <w:b/>
          <w:bCs/>
          <w:color w:val="365F91" w:themeColor="accent1" w:themeShade="BF"/>
          <w:sz w:val="44"/>
          <w:szCs w:val="44"/>
          <w:u w:val="single"/>
        </w:rPr>
      </w:pPr>
    </w:p>
    <w:p w:rsidR="00134AB1" w:rsidRPr="001243D2" w:rsidRDefault="00134AB1" w:rsidP="00134AB1">
      <w:pPr>
        <w:pStyle w:val="NoSpacing"/>
        <w:jc w:val="center"/>
        <w:rPr>
          <w:b/>
          <w:bCs/>
          <w:color w:val="365F91" w:themeColor="accent1" w:themeShade="BF"/>
          <w:sz w:val="44"/>
          <w:szCs w:val="44"/>
          <w:u w:val="single"/>
        </w:rPr>
      </w:pPr>
    </w:p>
    <w:p w:rsidR="00134AB1" w:rsidRPr="008A4C15" w:rsidRDefault="00134AB1" w:rsidP="00134AB1">
      <w:pPr>
        <w:pStyle w:val="NoSpacing"/>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rsidR="00134AB1" w:rsidRPr="001243D2" w:rsidRDefault="00134AB1" w:rsidP="00134AB1">
          <w:pPr>
            <w:pStyle w:val="TOCHeading"/>
            <w:jc w:val="center"/>
            <w:rPr>
              <w:u w:val="single"/>
            </w:rPr>
          </w:pPr>
          <w:r w:rsidRPr="001243D2">
            <w:rPr>
              <w:u w:val="single"/>
            </w:rPr>
            <w:t>Contents</w:t>
          </w:r>
        </w:p>
        <w:p w:rsidR="00134AB1" w:rsidRPr="003B3A00" w:rsidRDefault="00134AB1" w:rsidP="00134AB1">
          <w:pPr>
            <w:rPr>
              <w:lang w:val="en-US"/>
            </w:rPr>
          </w:pPr>
        </w:p>
        <w:p w:rsidR="00581BCC" w:rsidRDefault="00134AB1">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38268856" w:history="1">
            <w:r w:rsidR="00581BCC" w:rsidRPr="0010175A">
              <w:rPr>
                <w:rStyle w:val="Hyperlink"/>
                <w:rFonts w:cstheme="minorHAnsi"/>
                <w:noProof/>
              </w:rPr>
              <w:t>1. Introduction</w:t>
            </w:r>
            <w:r w:rsidR="00581BCC">
              <w:rPr>
                <w:noProof/>
                <w:webHidden/>
              </w:rPr>
              <w:tab/>
            </w:r>
            <w:r w:rsidR="00581BCC">
              <w:rPr>
                <w:noProof/>
                <w:webHidden/>
              </w:rPr>
              <w:fldChar w:fldCharType="begin"/>
            </w:r>
            <w:r w:rsidR="00581BCC">
              <w:rPr>
                <w:noProof/>
                <w:webHidden/>
              </w:rPr>
              <w:instrText xml:space="preserve"> PAGEREF _Toc138268856 \h </w:instrText>
            </w:r>
            <w:r w:rsidR="00581BCC">
              <w:rPr>
                <w:noProof/>
                <w:webHidden/>
              </w:rPr>
            </w:r>
            <w:r w:rsidR="00581BCC">
              <w:rPr>
                <w:noProof/>
                <w:webHidden/>
              </w:rPr>
              <w:fldChar w:fldCharType="separate"/>
            </w:r>
            <w:r w:rsidR="00581BCC">
              <w:rPr>
                <w:noProof/>
                <w:webHidden/>
              </w:rPr>
              <w:t>2</w:t>
            </w:r>
            <w:r w:rsidR="00581BCC">
              <w:rPr>
                <w:noProof/>
                <w:webHidden/>
              </w:rPr>
              <w:fldChar w:fldCharType="end"/>
            </w:r>
          </w:hyperlink>
        </w:p>
        <w:p w:rsidR="00581BCC" w:rsidRDefault="00581BCC">
          <w:pPr>
            <w:pStyle w:val="TOC3"/>
            <w:tabs>
              <w:tab w:val="right" w:leader="dot" w:pos="9016"/>
            </w:tabs>
            <w:rPr>
              <w:rFonts w:eastAsiaTheme="minorEastAsia"/>
              <w:noProof/>
              <w:lang w:eastAsia="en-IN"/>
            </w:rPr>
          </w:pPr>
          <w:hyperlink w:anchor="_Toc138268857" w:history="1">
            <w:r w:rsidRPr="0010175A">
              <w:rPr>
                <w:rStyle w:val="Hyperlink"/>
                <w:rFonts w:cstheme="minorHAnsi"/>
                <w:noProof/>
              </w:rPr>
              <w:t>Required IAM Policy</w:t>
            </w:r>
            <w:r>
              <w:rPr>
                <w:noProof/>
                <w:webHidden/>
              </w:rPr>
              <w:tab/>
            </w:r>
            <w:r>
              <w:rPr>
                <w:noProof/>
                <w:webHidden/>
              </w:rPr>
              <w:fldChar w:fldCharType="begin"/>
            </w:r>
            <w:r>
              <w:rPr>
                <w:noProof/>
                <w:webHidden/>
              </w:rPr>
              <w:instrText xml:space="preserve"> PAGEREF _Toc138268857 \h </w:instrText>
            </w:r>
            <w:r>
              <w:rPr>
                <w:noProof/>
                <w:webHidden/>
              </w:rPr>
            </w:r>
            <w:r>
              <w:rPr>
                <w:noProof/>
                <w:webHidden/>
              </w:rPr>
              <w:fldChar w:fldCharType="separate"/>
            </w:r>
            <w:r>
              <w:rPr>
                <w:noProof/>
                <w:webHidden/>
              </w:rPr>
              <w:t>2</w:t>
            </w:r>
            <w:r>
              <w:rPr>
                <w:noProof/>
                <w:webHidden/>
              </w:rPr>
              <w:fldChar w:fldCharType="end"/>
            </w:r>
          </w:hyperlink>
        </w:p>
        <w:p w:rsidR="00581BCC" w:rsidRDefault="00581BCC">
          <w:pPr>
            <w:pStyle w:val="TOC3"/>
            <w:tabs>
              <w:tab w:val="right" w:leader="dot" w:pos="9016"/>
            </w:tabs>
            <w:rPr>
              <w:rFonts w:eastAsiaTheme="minorEastAsia"/>
              <w:noProof/>
              <w:lang w:eastAsia="en-IN"/>
            </w:rPr>
          </w:pPr>
          <w:hyperlink w:anchor="_Toc138268858" w:history="1">
            <w:r w:rsidRPr="0010175A">
              <w:rPr>
                <w:rStyle w:val="Hyperlink"/>
                <w:rFonts w:cstheme="minorHAnsi"/>
                <w:noProof/>
              </w:rPr>
              <w:t>The Home Region</w:t>
            </w:r>
            <w:r>
              <w:rPr>
                <w:noProof/>
                <w:webHidden/>
              </w:rPr>
              <w:tab/>
            </w:r>
            <w:r>
              <w:rPr>
                <w:noProof/>
                <w:webHidden/>
              </w:rPr>
              <w:fldChar w:fldCharType="begin"/>
            </w:r>
            <w:r>
              <w:rPr>
                <w:noProof/>
                <w:webHidden/>
              </w:rPr>
              <w:instrText xml:space="preserve"> PAGEREF _Toc138268858 \h </w:instrText>
            </w:r>
            <w:r>
              <w:rPr>
                <w:noProof/>
                <w:webHidden/>
              </w:rPr>
            </w:r>
            <w:r>
              <w:rPr>
                <w:noProof/>
                <w:webHidden/>
              </w:rPr>
              <w:fldChar w:fldCharType="separate"/>
            </w:r>
            <w:r>
              <w:rPr>
                <w:noProof/>
                <w:webHidden/>
              </w:rPr>
              <w:t>2</w:t>
            </w:r>
            <w:r>
              <w:rPr>
                <w:noProof/>
                <w:webHidden/>
              </w:rPr>
              <w:fldChar w:fldCharType="end"/>
            </w:r>
          </w:hyperlink>
        </w:p>
        <w:p w:rsidR="00581BCC" w:rsidRDefault="00581BCC">
          <w:pPr>
            <w:pStyle w:val="TOC3"/>
            <w:tabs>
              <w:tab w:val="right" w:leader="dot" w:pos="9016"/>
            </w:tabs>
            <w:rPr>
              <w:rFonts w:eastAsiaTheme="minorEastAsia"/>
              <w:noProof/>
              <w:lang w:eastAsia="en-IN"/>
            </w:rPr>
          </w:pPr>
          <w:hyperlink w:anchor="_Toc138268859" w:history="1">
            <w:r w:rsidRPr="0010175A">
              <w:rPr>
                <w:rStyle w:val="Hyperlink"/>
                <w:rFonts w:cstheme="minorHAnsi"/>
                <w:noProof/>
              </w:rPr>
              <w:t>Provisioning SaaS Applications and Geo-Regions</w:t>
            </w:r>
            <w:r>
              <w:rPr>
                <w:noProof/>
                <w:webHidden/>
              </w:rPr>
              <w:tab/>
            </w:r>
            <w:r>
              <w:rPr>
                <w:noProof/>
                <w:webHidden/>
              </w:rPr>
              <w:fldChar w:fldCharType="begin"/>
            </w:r>
            <w:r>
              <w:rPr>
                <w:noProof/>
                <w:webHidden/>
              </w:rPr>
              <w:instrText xml:space="preserve"> PAGEREF _Toc138268859 \h </w:instrText>
            </w:r>
            <w:r>
              <w:rPr>
                <w:noProof/>
                <w:webHidden/>
              </w:rPr>
            </w:r>
            <w:r>
              <w:rPr>
                <w:noProof/>
                <w:webHidden/>
              </w:rPr>
              <w:fldChar w:fldCharType="separate"/>
            </w:r>
            <w:r>
              <w:rPr>
                <w:noProof/>
                <w:webHidden/>
              </w:rPr>
              <w:t>3</w:t>
            </w:r>
            <w:r>
              <w:rPr>
                <w:noProof/>
                <w:webHidden/>
              </w:rPr>
              <w:fldChar w:fldCharType="end"/>
            </w:r>
          </w:hyperlink>
        </w:p>
        <w:p w:rsidR="00581BCC" w:rsidRDefault="00581BCC">
          <w:pPr>
            <w:pStyle w:val="TOC3"/>
            <w:tabs>
              <w:tab w:val="right" w:leader="dot" w:pos="9016"/>
            </w:tabs>
            <w:rPr>
              <w:rFonts w:eastAsiaTheme="minorEastAsia"/>
              <w:noProof/>
              <w:lang w:eastAsia="en-IN"/>
            </w:rPr>
          </w:pPr>
          <w:hyperlink w:anchor="_Toc138268860" w:history="1">
            <w:r w:rsidRPr="0010175A">
              <w:rPr>
                <w:rStyle w:val="Hyperlink"/>
                <w:rFonts w:cstheme="minorHAnsi"/>
                <w:noProof/>
              </w:rPr>
              <w:t>Find Out More</w:t>
            </w:r>
            <w:r>
              <w:rPr>
                <w:noProof/>
                <w:webHidden/>
              </w:rPr>
              <w:tab/>
            </w:r>
            <w:r>
              <w:rPr>
                <w:noProof/>
                <w:webHidden/>
              </w:rPr>
              <w:fldChar w:fldCharType="begin"/>
            </w:r>
            <w:r>
              <w:rPr>
                <w:noProof/>
                <w:webHidden/>
              </w:rPr>
              <w:instrText xml:space="preserve"> PAGEREF _Toc138268860 \h </w:instrText>
            </w:r>
            <w:r>
              <w:rPr>
                <w:noProof/>
                <w:webHidden/>
              </w:rPr>
            </w:r>
            <w:r>
              <w:rPr>
                <w:noProof/>
                <w:webHidden/>
              </w:rPr>
              <w:fldChar w:fldCharType="separate"/>
            </w:r>
            <w:r>
              <w:rPr>
                <w:noProof/>
                <w:webHidden/>
              </w:rPr>
              <w:t>4</w:t>
            </w:r>
            <w:r>
              <w:rPr>
                <w:noProof/>
                <w:webHidden/>
              </w:rPr>
              <w:fldChar w:fldCharType="end"/>
            </w:r>
          </w:hyperlink>
        </w:p>
        <w:p w:rsidR="00581BCC" w:rsidRDefault="00581BCC">
          <w:pPr>
            <w:pStyle w:val="TOC2"/>
            <w:tabs>
              <w:tab w:val="right" w:leader="dot" w:pos="9016"/>
            </w:tabs>
            <w:rPr>
              <w:rFonts w:eastAsiaTheme="minorEastAsia"/>
              <w:noProof/>
              <w:lang w:eastAsia="en-IN"/>
            </w:rPr>
          </w:pPr>
          <w:hyperlink w:anchor="_Toc138268861" w:history="1">
            <w:r w:rsidRPr="0010175A">
              <w:rPr>
                <w:rStyle w:val="Hyperlink"/>
                <w:rFonts w:cstheme="minorHAnsi"/>
                <w:noProof/>
              </w:rPr>
              <w:t>2. Region Management</w:t>
            </w:r>
            <w:r>
              <w:rPr>
                <w:noProof/>
                <w:webHidden/>
              </w:rPr>
              <w:tab/>
            </w:r>
            <w:r>
              <w:rPr>
                <w:noProof/>
                <w:webHidden/>
              </w:rPr>
              <w:fldChar w:fldCharType="begin"/>
            </w:r>
            <w:r>
              <w:rPr>
                <w:noProof/>
                <w:webHidden/>
              </w:rPr>
              <w:instrText xml:space="preserve"> PAGEREF _Toc138268861 \h </w:instrText>
            </w:r>
            <w:r>
              <w:rPr>
                <w:noProof/>
                <w:webHidden/>
              </w:rPr>
            </w:r>
            <w:r>
              <w:rPr>
                <w:noProof/>
                <w:webHidden/>
              </w:rPr>
              <w:fldChar w:fldCharType="separate"/>
            </w:r>
            <w:r>
              <w:rPr>
                <w:noProof/>
                <w:webHidden/>
              </w:rPr>
              <w:t>5</w:t>
            </w:r>
            <w:r>
              <w:rPr>
                <w:noProof/>
                <w:webHidden/>
              </w:rPr>
              <w:fldChar w:fldCharType="end"/>
            </w:r>
          </w:hyperlink>
        </w:p>
        <w:p w:rsidR="00581BCC" w:rsidRDefault="00581BCC">
          <w:pPr>
            <w:pStyle w:val="TOC3"/>
            <w:tabs>
              <w:tab w:val="right" w:leader="dot" w:pos="9016"/>
            </w:tabs>
            <w:rPr>
              <w:rFonts w:eastAsiaTheme="minorEastAsia"/>
              <w:noProof/>
              <w:lang w:eastAsia="en-IN"/>
            </w:rPr>
          </w:pPr>
          <w:hyperlink w:anchor="_Toc138268862" w:history="1">
            <w:r w:rsidRPr="0010175A">
              <w:rPr>
                <w:rStyle w:val="Hyperlink"/>
                <w:rFonts w:cstheme="minorHAnsi"/>
                <w:noProof/>
              </w:rPr>
              <w:t>Listing Infrastructure Regions</w:t>
            </w:r>
            <w:r>
              <w:rPr>
                <w:noProof/>
                <w:webHidden/>
              </w:rPr>
              <w:tab/>
            </w:r>
            <w:r>
              <w:rPr>
                <w:noProof/>
                <w:webHidden/>
              </w:rPr>
              <w:fldChar w:fldCharType="begin"/>
            </w:r>
            <w:r>
              <w:rPr>
                <w:noProof/>
                <w:webHidden/>
              </w:rPr>
              <w:instrText xml:space="preserve"> PAGEREF _Toc138268862 \h </w:instrText>
            </w:r>
            <w:r>
              <w:rPr>
                <w:noProof/>
                <w:webHidden/>
              </w:rPr>
            </w:r>
            <w:r>
              <w:rPr>
                <w:noProof/>
                <w:webHidden/>
              </w:rPr>
              <w:fldChar w:fldCharType="separate"/>
            </w:r>
            <w:r>
              <w:rPr>
                <w:noProof/>
                <w:webHidden/>
              </w:rPr>
              <w:t>5</w:t>
            </w:r>
            <w:r>
              <w:rPr>
                <w:noProof/>
                <w:webHidden/>
              </w:rPr>
              <w:fldChar w:fldCharType="end"/>
            </w:r>
          </w:hyperlink>
        </w:p>
        <w:p w:rsidR="00581BCC" w:rsidRDefault="00581BCC">
          <w:pPr>
            <w:pStyle w:val="TOC3"/>
            <w:tabs>
              <w:tab w:val="right" w:leader="dot" w:pos="9016"/>
            </w:tabs>
            <w:rPr>
              <w:rFonts w:eastAsiaTheme="minorEastAsia"/>
              <w:noProof/>
              <w:lang w:eastAsia="en-IN"/>
            </w:rPr>
          </w:pPr>
          <w:hyperlink w:anchor="_Toc138268863" w:history="1">
            <w:r w:rsidRPr="0010175A">
              <w:rPr>
                <w:rStyle w:val="Hyperlink"/>
                <w:rFonts w:cstheme="minorHAnsi"/>
                <w:noProof/>
              </w:rPr>
              <w:t>Listing Subscribed Infrastructure Regions</w:t>
            </w:r>
            <w:r>
              <w:rPr>
                <w:noProof/>
                <w:webHidden/>
              </w:rPr>
              <w:tab/>
            </w:r>
            <w:r>
              <w:rPr>
                <w:noProof/>
                <w:webHidden/>
              </w:rPr>
              <w:fldChar w:fldCharType="begin"/>
            </w:r>
            <w:r>
              <w:rPr>
                <w:noProof/>
                <w:webHidden/>
              </w:rPr>
              <w:instrText xml:space="preserve"> PAGEREF _Toc138268863 \h </w:instrText>
            </w:r>
            <w:r>
              <w:rPr>
                <w:noProof/>
                <w:webHidden/>
              </w:rPr>
            </w:r>
            <w:r>
              <w:rPr>
                <w:noProof/>
                <w:webHidden/>
              </w:rPr>
              <w:fldChar w:fldCharType="separate"/>
            </w:r>
            <w:r>
              <w:rPr>
                <w:noProof/>
                <w:webHidden/>
              </w:rPr>
              <w:t>5</w:t>
            </w:r>
            <w:r>
              <w:rPr>
                <w:noProof/>
                <w:webHidden/>
              </w:rPr>
              <w:fldChar w:fldCharType="end"/>
            </w:r>
          </w:hyperlink>
        </w:p>
        <w:p w:rsidR="00581BCC" w:rsidRDefault="00581BCC">
          <w:pPr>
            <w:pStyle w:val="TOC3"/>
            <w:tabs>
              <w:tab w:val="right" w:leader="dot" w:pos="9016"/>
            </w:tabs>
            <w:rPr>
              <w:rFonts w:eastAsiaTheme="minorEastAsia"/>
              <w:noProof/>
              <w:lang w:eastAsia="en-IN"/>
            </w:rPr>
          </w:pPr>
          <w:hyperlink w:anchor="_Toc138268864" w:history="1">
            <w:r w:rsidRPr="0010175A">
              <w:rPr>
                <w:rStyle w:val="Hyperlink"/>
                <w:rFonts w:cstheme="minorHAnsi"/>
                <w:noProof/>
              </w:rPr>
              <w:t>Subscribing to an Infrastructure Region</w:t>
            </w:r>
            <w:r>
              <w:rPr>
                <w:noProof/>
                <w:webHidden/>
              </w:rPr>
              <w:tab/>
            </w:r>
            <w:r>
              <w:rPr>
                <w:noProof/>
                <w:webHidden/>
              </w:rPr>
              <w:fldChar w:fldCharType="begin"/>
            </w:r>
            <w:r>
              <w:rPr>
                <w:noProof/>
                <w:webHidden/>
              </w:rPr>
              <w:instrText xml:space="preserve"> PAGEREF _Toc138268864 \h </w:instrText>
            </w:r>
            <w:r>
              <w:rPr>
                <w:noProof/>
                <w:webHidden/>
              </w:rPr>
            </w:r>
            <w:r>
              <w:rPr>
                <w:noProof/>
                <w:webHidden/>
              </w:rPr>
              <w:fldChar w:fldCharType="separate"/>
            </w:r>
            <w:r>
              <w:rPr>
                <w:noProof/>
                <w:webHidden/>
              </w:rPr>
              <w:t>5</w:t>
            </w:r>
            <w:r>
              <w:rPr>
                <w:noProof/>
                <w:webHidden/>
              </w:rPr>
              <w:fldChar w:fldCharType="end"/>
            </w:r>
          </w:hyperlink>
        </w:p>
        <w:p w:rsidR="00581BCC" w:rsidRDefault="00581BCC">
          <w:pPr>
            <w:pStyle w:val="TOC2"/>
            <w:tabs>
              <w:tab w:val="right" w:leader="dot" w:pos="9016"/>
            </w:tabs>
            <w:rPr>
              <w:rFonts w:eastAsiaTheme="minorEastAsia"/>
              <w:noProof/>
              <w:lang w:eastAsia="en-IN"/>
            </w:rPr>
          </w:pPr>
          <w:hyperlink w:anchor="_Toc138268865" w:history="1">
            <w:r w:rsidRPr="0010175A">
              <w:rPr>
                <w:rStyle w:val="Hyperlink"/>
                <w:rFonts w:cstheme="minorHAnsi"/>
                <w:noProof/>
              </w:rPr>
              <w:t>3. Managing Platform Services Regions</w:t>
            </w:r>
            <w:r>
              <w:rPr>
                <w:noProof/>
                <w:webHidden/>
              </w:rPr>
              <w:tab/>
            </w:r>
            <w:r>
              <w:rPr>
                <w:noProof/>
                <w:webHidden/>
              </w:rPr>
              <w:fldChar w:fldCharType="begin"/>
            </w:r>
            <w:r>
              <w:rPr>
                <w:noProof/>
                <w:webHidden/>
              </w:rPr>
              <w:instrText xml:space="preserve"> PAGEREF _Toc138268865 \h </w:instrText>
            </w:r>
            <w:r>
              <w:rPr>
                <w:noProof/>
                <w:webHidden/>
              </w:rPr>
            </w:r>
            <w:r>
              <w:rPr>
                <w:noProof/>
                <w:webHidden/>
              </w:rPr>
              <w:fldChar w:fldCharType="separate"/>
            </w:r>
            <w:r>
              <w:rPr>
                <w:noProof/>
                <w:webHidden/>
              </w:rPr>
              <w:t>5</w:t>
            </w:r>
            <w:r>
              <w:rPr>
                <w:noProof/>
                <w:webHidden/>
              </w:rPr>
              <w:fldChar w:fldCharType="end"/>
            </w:r>
          </w:hyperlink>
        </w:p>
        <w:p w:rsidR="00581BCC" w:rsidRDefault="00581BCC">
          <w:pPr>
            <w:pStyle w:val="TOC3"/>
            <w:tabs>
              <w:tab w:val="right" w:leader="dot" w:pos="9016"/>
            </w:tabs>
            <w:rPr>
              <w:rFonts w:eastAsiaTheme="minorEastAsia"/>
              <w:noProof/>
              <w:lang w:eastAsia="en-IN"/>
            </w:rPr>
          </w:pPr>
          <w:hyperlink w:anchor="_Toc138268866" w:history="1">
            <w:r w:rsidRPr="0010175A">
              <w:rPr>
                <w:rStyle w:val="Hyperlink"/>
                <w:rFonts w:cstheme="minorHAnsi"/>
                <w:noProof/>
              </w:rPr>
              <w:t>About the Platform Services Regions</w:t>
            </w:r>
            <w:r>
              <w:rPr>
                <w:noProof/>
                <w:webHidden/>
              </w:rPr>
              <w:tab/>
            </w:r>
            <w:r>
              <w:rPr>
                <w:noProof/>
                <w:webHidden/>
              </w:rPr>
              <w:fldChar w:fldCharType="begin"/>
            </w:r>
            <w:r>
              <w:rPr>
                <w:noProof/>
                <w:webHidden/>
              </w:rPr>
              <w:instrText xml:space="preserve"> PAGEREF _Toc138268866 \h </w:instrText>
            </w:r>
            <w:r>
              <w:rPr>
                <w:noProof/>
                <w:webHidden/>
              </w:rPr>
            </w:r>
            <w:r>
              <w:rPr>
                <w:noProof/>
                <w:webHidden/>
              </w:rPr>
              <w:fldChar w:fldCharType="separate"/>
            </w:r>
            <w:r>
              <w:rPr>
                <w:noProof/>
                <w:webHidden/>
              </w:rPr>
              <w:t>6</w:t>
            </w:r>
            <w:r>
              <w:rPr>
                <w:noProof/>
                <w:webHidden/>
              </w:rPr>
              <w:fldChar w:fldCharType="end"/>
            </w:r>
          </w:hyperlink>
        </w:p>
        <w:p w:rsidR="00581BCC" w:rsidRDefault="00581BCC">
          <w:pPr>
            <w:pStyle w:val="TOC3"/>
            <w:tabs>
              <w:tab w:val="right" w:leader="dot" w:pos="9016"/>
            </w:tabs>
            <w:rPr>
              <w:rFonts w:eastAsiaTheme="minorEastAsia"/>
              <w:noProof/>
              <w:lang w:eastAsia="en-IN"/>
            </w:rPr>
          </w:pPr>
          <w:hyperlink w:anchor="_Toc138268867" w:history="1">
            <w:r w:rsidRPr="0010175A">
              <w:rPr>
                <w:rStyle w:val="Hyperlink"/>
                <w:rFonts w:cstheme="minorHAnsi"/>
                <w:noProof/>
              </w:rPr>
              <w:t>Subscribing to a Platform Services Region</w:t>
            </w:r>
            <w:r>
              <w:rPr>
                <w:noProof/>
                <w:webHidden/>
              </w:rPr>
              <w:tab/>
            </w:r>
            <w:r>
              <w:rPr>
                <w:noProof/>
                <w:webHidden/>
              </w:rPr>
              <w:fldChar w:fldCharType="begin"/>
            </w:r>
            <w:r>
              <w:rPr>
                <w:noProof/>
                <w:webHidden/>
              </w:rPr>
              <w:instrText xml:space="preserve"> PAGEREF _Toc138268867 \h </w:instrText>
            </w:r>
            <w:r>
              <w:rPr>
                <w:noProof/>
                <w:webHidden/>
              </w:rPr>
            </w:r>
            <w:r>
              <w:rPr>
                <w:noProof/>
                <w:webHidden/>
              </w:rPr>
              <w:fldChar w:fldCharType="separate"/>
            </w:r>
            <w:r>
              <w:rPr>
                <w:noProof/>
                <w:webHidden/>
              </w:rPr>
              <w:t>6</w:t>
            </w:r>
            <w:r>
              <w:rPr>
                <w:noProof/>
                <w:webHidden/>
              </w:rPr>
              <w:fldChar w:fldCharType="end"/>
            </w:r>
          </w:hyperlink>
        </w:p>
        <w:p w:rsidR="00134AB1" w:rsidRDefault="00134AB1" w:rsidP="00134AB1">
          <w:r>
            <w:rPr>
              <w:b/>
              <w:bCs/>
              <w:noProof/>
            </w:rPr>
            <w:fldChar w:fldCharType="end"/>
          </w:r>
        </w:p>
        <w:bookmarkStart w:id="0" w:name="_GoBack" w:displacedByCustomXml="next"/>
        <w:bookmarkEnd w:id="0" w:displacedByCustomXml="next"/>
      </w:sdtContent>
    </w:sdt>
    <w:p w:rsidR="00134AB1" w:rsidRDefault="00134AB1" w:rsidP="00134AB1">
      <w:pPr>
        <w:pStyle w:val="NoSpacing"/>
      </w:pPr>
    </w:p>
    <w:p w:rsidR="00134AB1" w:rsidRDefault="00134AB1" w:rsidP="00134AB1">
      <w:pPr>
        <w:pStyle w:val="NoSpacing"/>
      </w:pPr>
    </w:p>
    <w:p w:rsidR="00134AB1" w:rsidRPr="009E339B" w:rsidRDefault="00134AB1" w:rsidP="00134AB1">
      <w:pPr>
        <w:pStyle w:val="Heading2"/>
        <w:spacing w:line="360" w:lineRule="auto"/>
        <w:rPr>
          <w:rFonts w:asciiTheme="minorHAnsi" w:hAnsiTheme="minorHAnsi" w:cstheme="minorHAnsi"/>
          <w:color w:val="auto"/>
          <w:sz w:val="28"/>
          <w:szCs w:val="28"/>
        </w:rPr>
      </w:pPr>
      <w:bookmarkStart w:id="1" w:name="_Toc138268856"/>
      <w:r w:rsidRPr="009E339B">
        <w:rPr>
          <w:rFonts w:asciiTheme="minorHAnsi" w:hAnsiTheme="minorHAnsi" w:cstheme="minorHAnsi"/>
          <w:color w:val="auto"/>
          <w:sz w:val="28"/>
          <w:szCs w:val="28"/>
        </w:rPr>
        <w:t>1. Introduction</w:t>
      </w:r>
      <w:bookmarkEnd w:id="1"/>
    </w:p>
    <w:p w:rsidR="00AA44C3" w:rsidRDefault="00134AB1" w:rsidP="00134AB1">
      <w:pPr>
        <w:spacing w:line="360" w:lineRule="auto"/>
        <w:rPr>
          <w:rFonts w:eastAsiaTheme="majorEastAsia" w:cstheme="minorHAnsi"/>
          <w:bCs/>
          <w:sz w:val="24"/>
          <w:szCs w:val="24"/>
        </w:rPr>
      </w:pPr>
      <w:r w:rsidRPr="00134AB1">
        <w:rPr>
          <w:rFonts w:eastAsiaTheme="majorEastAsia" w:cstheme="minorHAnsi"/>
          <w:bCs/>
          <w:sz w:val="24"/>
          <w:szCs w:val="24"/>
        </w:rPr>
        <w:t>This topic describes the basics of managing your region subscriptions. For more information about regions in Oracle Cloud Infrastructure, see Regions and Availability Domains.</w:t>
      </w:r>
    </w:p>
    <w:p w:rsidR="00134AB1" w:rsidRPr="006C66B4" w:rsidRDefault="00134AB1" w:rsidP="00E37A62">
      <w:pPr>
        <w:pStyle w:val="Heading3"/>
        <w:spacing w:line="360" w:lineRule="auto"/>
        <w:rPr>
          <w:rFonts w:asciiTheme="minorHAnsi" w:hAnsiTheme="minorHAnsi" w:cstheme="minorHAnsi"/>
          <w:color w:val="auto"/>
          <w:sz w:val="24"/>
          <w:szCs w:val="24"/>
        </w:rPr>
      </w:pPr>
      <w:bookmarkStart w:id="2" w:name="_Toc138268857"/>
      <w:r w:rsidRPr="006C66B4">
        <w:rPr>
          <w:rFonts w:asciiTheme="minorHAnsi" w:hAnsiTheme="minorHAnsi" w:cstheme="minorHAnsi"/>
          <w:color w:val="auto"/>
          <w:sz w:val="24"/>
          <w:szCs w:val="24"/>
        </w:rPr>
        <w:t>Required IAM Policy</w:t>
      </w:r>
      <w:bookmarkEnd w:id="2"/>
    </w:p>
    <w:p w:rsidR="00134AB1" w:rsidRDefault="00134AB1" w:rsidP="00E37A62">
      <w:pPr>
        <w:spacing w:line="360" w:lineRule="auto"/>
        <w:rPr>
          <w:rFonts w:cstheme="minorHAnsi"/>
          <w:sz w:val="24"/>
          <w:szCs w:val="24"/>
        </w:rPr>
      </w:pPr>
      <w:r w:rsidRPr="00134AB1">
        <w:rPr>
          <w:rFonts w:cstheme="minorHAnsi"/>
          <w:sz w:val="24"/>
          <w:szCs w:val="24"/>
        </w:rPr>
        <w:t>The Administrators group have the required access to manage region subscriptions.</w:t>
      </w:r>
    </w:p>
    <w:p w:rsidR="00134AB1" w:rsidRPr="006C66B4" w:rsidRDefault="00134AB1" w:rsidP="00E37A62">
      <w:pPr>
        <w:pStyle w:val="Heading3"/>
        <w:spacing w:line="360" w:lineRule="auto"/>
        <w:rPr>
          <w:rFonts w:asciiTheme="minorHAnsi" w:hAnsiTheme="minorHAnsi" w:cstheme="minorHAnsi"/>
          <w:color w:val="auto"/>
          <w:sz w:val="24"/>
          <w:szCs w:val="24"/>
        </w:rPr>
      </w:pPr>
      <w:bookmarkStart w:id="3" w:name="_Toc138268858"/>
      <w:r w:rsidRPr="006C66B4">
        <w:rPr>
          <w:rFonts w:asciiTheme="minorHAnsi" w:hAnsiTheme="minorHAnsi" w:cstheme="minorHAnsi"/>
          <w:color w:val="auto"/>
          <w:sz w:val="24"/>
          <w:szCs w:val="24"/>
        </w:rPr>
        <w:t>The Home Region</w:t>
      </w:r>
      <w:bookmarkEnd w:id="3"/>
    </w:p>
    <w:p w:rsidR="00134AB1" w:rsidRDefault="00134AB1" w:rsidP="00134AB1">
      <w:pPr>
        <w:spacing w:line="360" w:lineRule="auto"/>
        <w:rPr>
          <w:rFonts w:cstheme="minorHAnsi"/>
          <w:sz w:val="24"/>
          <w:szCs w:val="24"/>
        </w:rPr>
      </w:pPr>
      <w:r w:rsidRPr="00134AB1">
        <w:rPr>
          <w:rFonts w:cstheme="minorHAnsi"/>
          <w:sz w:val="24"/>
          <w:szCs w:val="24"/>
        </w:rPr>
        <w:t>When sign up for Oracle Cloud Infrastructure, Oracle creates a tenancy in one region. This is the home region. The home region is where IAM resources are defined. When subscribe to another region, the IAM resources are available in the new region. However, the definitions reside in the home region and can only be changed there.</w:t>
      </w:r>
    </w:p>
    <w:p w:rsidR="00937903" w:rsidRDefault="00937903" w:rsidP="00134AB1">
      <w:pPr>
        <w:spacing w:line="360" w:lineRule="auto"/>
        <w:rPr>
          <w:rFonts w:cstheme="minorHAnsi"/>
          <w:sz w:val="24"/>
          <w:szCs w:val="24"/>
        </w:rPr>
      </w:pPr>
      <w:r w:rsidRPr="00937903">
        <w:rPr>
          <w:rFonts w:cstheme="minorHAnsi"/>
          <w:sz w:val="24"/>
          <w:szCs w:val="24"/>
        </w:rPr>
        <w:t>Home region contains account information and identity resources. It is not changeable after the tenancy is provisioned. If it is unsure which region to select as home region, contact sales representative before create the account.</w:t>
      </w:r>
    </w:p>
    <w:p w:rsidR="00937903" w:rsidRPr="00937903" w:rsidRDefault="00937903" w:rsidP="00937903">
      <w:pPr>
        <w:spacing w:line="360" w:lineRule="auto"/>
        <w:rPr>
          <w:rFonts w:cstheme="minorHAnsi"/>
          <w:sz w:val="24"/>
          <w:szCs w:val="24"/>
        </w:rPr>
      </w:pPr>
      <w:r w:rsidRPr="00937903">
        <w:rPr>
          <w:rFonts w:cstheme="minorHAnsi"/>
          <w:sz w:val="24"/>
          <w:szCs w:val="24"/>
        </w:rPr>
        <w:lastRenderedPageBreak/>
        <w:t>Resources that can create and update only in the home region are:</w:t>
      </w:r>
    </w:p>
    <w:p w:rsidR="00937903" w:rsidRPr="00937903" w:rsidRDefault="00937903" w:rsidP="00937903">
      <w:pPr>
        <w:pStyle w:val="ListParagraph"/>
        <w:numPr>
          <w:ilvl w:val="0"/>
          <w:numId w:val="14"/>
        </w:numPr>
        <w:spacing w:line="360" w:lineRule="auto"/>
        <w:rPr>
          <w:rFonts w:cstheme="minorHAnsi"/>
          <w:sz w:val="24"/>
          <w:szCs w:val="24"/>
        </w:rPr>
      </w:pPr>
      <w:r w:rsidRPr="00937903">
        <w:rPr>
          <w:rFonts w:cstheme="minorHAnsi"/>
          <w:sz w:val="24"/>
          <w:szCs w:val="24"/>
        </w:rPr>
        <w:t>Users</w:t>
      </w:r>
    </w:p>
    <w:p w:rsidR="00937903" w:rsidRPr="00937903" w:rsidRDefault="00937903" w:rsidP="00937903">
      <w:pPr>
        <w:pStyle w:val="ListParagraph"/>
        <w:numPr>
          <w:ilvl w:val="0"/>
          <w:numId w:val="14"/>
        </w:numPr>
        <w:spacing w:line="360" w:lineRule="auto"/>
        <w:rPr>
          <w:rFonts w:cstheme="minorHAnsi"/>
          <w:sz w:val="24"/>
          <w:szCs w:val="24"/>
        </w:rPr>
      </w:pPr>
      <w:r w:rsidRPr="00937903">
        <w:rPr>
          <w:rFonts w:cstheme="minorHAnsi"/>
          <w:sz w:val="24"/>
          <w:szCs w:val="24"/>
        </w:rPr>
        <w:t>Groups</w:t>
      </w:r>
    </w:p>
    <w:p w:rsidR="00937903" w:rsidRPr="00937903" w:rsidRDefault="00937903" w:rsidP="00937903">
      <w:pPr>
        <w:pStyle w:val="ListParagraph"/>
        <w:numPr>
          <w:ilvl w:val="0"/>
          <w:numId w:val="14"/>
        </w:numPr>
        <w:spacing w:line="360" w:lineRule="auto"/>
        <w:rPr>
          <w:rFonts w:cstheme="minorHAnsi"/>
          <w:sz w:val="24"/>
          <w:szCs w:val="24"/>
        </w:rPr>
      </w:pPr>
      <w:r w:rsidRPr="00937903">
        <w:rPr>
          <w:rFonts w:cstheme="minorHAnsi"/>
          <w:sz w:val="24"/>
          <w:szCs w:val="24"/>
        </w:rPr>
        <w:t>Policies</w:t>
      </w:r>
    </w:p>
    <w:p w:rsidR="00937903" w:rsidRPr="00937903" w:rsidRDefault="00937903" w:rsidP="00937903">
      <w:pPr>
        <w:pStyle w:val="ListParagraph"/>
        <w:numPr>
          <w:ilvl w:val="0"/>
          <w:numId w:val="14"/>
        </w:numPr>
        <w:spacing w:line="360" w:lineRule="auto"/>
        <w:rPr>
          <w:rFonts w:cstheme="minorHAnsi"/>
          <w:sz w:val="24"/>
          <w:szCs w:val="24"/>
        </w:rPr>
      </w:pPr>
      <w:r w:rsidRPr="00937903">
        <w:rPr>
          <w:rFonts w:cstheme="minorHAnsi"/>
          <w:sz w:val="24"/>
          <w:szCs w:val="24"/>
        </w:rPr>
        <w:t>Compartments</w:t>
      </w:r>
    </w:p>
    <w:p w:rsidR="00937903" w:rsidRPr="00937903" w:rsidRDefault="00937903" w:rsidP="00937903">
      <w:pPr>
        <w:pStyle w:val="ListParagraph"/>
        <w:numPr>
          <w:ilvl w:val="0"/>
          <w:numId w:val="14"/>
        </w:numPr>
        <w:spacing w:line="360" w:lineRule="auto"/>
        <w:rPr>
          <w:rFonts w:cstheme="minorHAnsi"/>
          <w:sz w:val="24"/>
          <w:szCs w:val="24"/>
        </w:rPr>
      </w:pPr>
      <w:r w:rsidRPr="00937903">
        <w:rPr>
          <w:rFonts w:cstheme="minorHAnsi"/>
          <w:sz w:val="24"/>
          <w:szCs w:val="24"/>
        </w:rPr>
        <w:t>Dynamic groups</w:t>
      </w:r>
    </w:p>
    <w:p w:rsidR="00937903" w:rsidRDefault="00937903" w:rsidP="00937903">
      <w:pPr>
        <w:pStyle w:val="ListParagraph"/>
        <w:numPr>
          <w:ilvl w:val="0"/>
          <w:numId w:val="14"/>
        </w:numPr>
        <w:spacing w:line="360" w:lineRule="auto"/>
        <w:rPr>
          <w:rFonts w:cstheme="minorHAnsi"/>
          <w:sz w:val="24"/>
          <w:szCs w:val="24"/>
        </w:rPr>
      </w:pPr>
      <w:r w:rsidRPr="00937903">
        <w:rPr>
          <w:rFonts w:cstheme="minorHAnsi"/>
          <w:sz w:val="24"/>
          <w:szCs w:val="24"/>
        </w:rPr>
        <w:t>Federation resources</w:t>
      </w:r>
    </w:p>
    <w:p w:rsidR="00937903" w:rsidRDefault="00937903" w:rsidP="00937903">
      <w:pPr>
        <w:spacing w:line="360" w:lineRule="auto"/>
        <w:ind w:left="360"/>
        <w:rPr>
          <w:rFonts w:cstheme="minorHAnsi"/>
          <w:sz w:val="24"/>
          <w:szCs w:val="24"/>
        </w:rPr>
      </w:pPr>
    </w:p>
    <w:p w:rsidR="00984FF7" w:rsidRPr="00984FF7" w:rsidRDefault="00984FF7" w:rsidP="00984FF7">
      <w:pPr>
        <w:spacing w:line="360" w:lineRule="auto"/>
        <w:rPr>
          <w:rFonts w:cstheme="minorHAnsi"/>
          <w:sz w:val="24"/>
          <w:szCs w:val="24"/>
        </w:rPr>
      </w:pPr>
      <w:r w:rsidRPr="00984FF7">
        <w:rPr>
          <w:rFonts w:cstheme="minorHAnsi"/>
          <w:sz w:val="24"/>
          <w:szCs w:val="24"/>
        </w:rPr>
        <w:t>When we use the API to update your IAM resources, we must use the endpoint for home region. IAM automatically propagates the updates to all regions in tenancy.</w:t>
      </w:r>
    </w:p>
    <w:p w:rsidR="00984FF7" w:rsidRPr="00984FF7" w:rsidRDefault="00984FF7" w:rsidP="00984FF7">
      <w:pPr>
        <w:spacing w:line="360" w:lineRule="auto"/>
        <w:rPr>
          <w:rFonts w:cstheme="minorHAnsi"/>
          <w:sz w:val="24"/>
          <w:szCs w:val="24"/>
        </w:rPr>
      </w:pPr>
      <w:r w:rsidRPr="00984FF7">
        <w:rPr>
          <w:rFonts w:cstheme="minorHAnsi"/>
          <w:sz w:val="24"/>
          <w:szCs w:val="24"/>
        </w:rPr>
        <w:t>When we use the Console to update your IAM resources, the Console sends the requests to the home region. We don't need to switch to home region first. IAM then automatically propagates the updates to all regions in tenancy.</w:t>
      </w:r>
    </w:p>
    <w:p w:rsidR="00937903" w:rsidRDefault="00984FF7" w:rsidP="00984FF7">
      <w:pPr>
        <w:spacing w:line="360" w:lineRule="auto"/>
        <w:rPr>
          <w:rFonts w:cstheme="minorHAnsi"/>
          <w:sz w:val="24"/>
          <w:szCs w:val="24"/>
        </w:rPr>
      </w:pPr>
      <w:r w:rsidRPr="00984FF7">
        <w:rPr>
          <w:rFonts w:cstheme="minorHAnsi"/>
          <w:sz w:val="24"/>
          <w:szCs w:val="24"/>
        </w:rPr>
        <w:t>When we subscribe the tenancy to a new region, all the policies from home region are enforced in the new region. If we want to limit access for groups of users to specific regions, we can write policies to grant access to specific regions only.</w:t>
      </w:r>
    </w:p>
    <w:p w:rsidR="009E339B" w:rsidRPr="006C66B4" w:rsidRDefault="009E339B" w:rsidP="00E37A62">
      <w:pPr>
        <w:pStyle w:val="Heading3"/>
        <w:spacing w:line="360" w:lineRule="auto"/>
        <w:rPr>
          <w:rFonts w:asciiTheme="minorHAnsi" w:hAnsiTheme="minorHAnsi" w:cstheme="minorHAnsi"/>
          <w:color w:val="auto"/>
          <w:sz w:val="24"/>
          <w:szCs w:val="24"/>
        </w:rPr>
      </w:pPr>
      <w:bookmarkStart w:id="4" w:name="_Toc138268859"/>
      <w:r w:rsidRPr="006C66B4">
        <w:rPr>
          <w:rFonts w:asciiTheme="minorHAnsi" w:hAnsiTheme="minorHAnsi" w:cstheme="minorHAnsi"/>
          <w:color w:val="auto"/>
          <w:sz w:val="24"/>
          <w:szCs w:val="24"/>
        </w:rPr>
        <w:t>Provisioning SaaS Applications and Geo-Regions</w:t>
      </w:r>
      <w:bookmarkEnd w:id="4"/>
    </w:p>
    <w:p w:rsidR="009E339B" w:rsidRPr="009E339B" w:rsidRDefault="009E339B" w:rsidP="009E339B">
      <w:pPr>
        <w:spacing w:line="360" w:lineRule="auto"/>
        <w:rPr>
          <w:rFonts w:cstheme="minorHAnsi"/>
          <w:sz w:val="24"/>
          <w:szCs w:val="24"/>
        </w:rPr>
      </w:pPr>
      <w:r w:rsidRPr="009E339B">
        <w:rPr>
          <w:rFonts w:cstheme="minorHAnsi"/>
          <w:sz w:val="24"/>
          <w:szCs w:val="24"/>
        </w:rPr>
        <w:t>SaaS applications are provisioned in the geo-region specified on the order.</w:t>
      </w:r>
    </w:p>
    <w:p w:rsidR="009E339B" w:rsidRDefault="009E339B" w:rsidP="009E339B">
      <w:pPr>
        <w:spacing w:line="360" w:lineRule="auto"/>
        <w:rPr>
          <w:rFonts w:cstheme="minorHAnsi"/>
          <w:sz w:val="24"/>
          <w:szCs w:val="24"/>
        </w:rPr>
      </w:pPr>
      <w:r w:rsidRPr="009E339B">
        <w:rPr>
          <w:rFonts w:cstheme="minorHAnsi"/>
          <w:sz w:val="24"/>
          <w:szCs w:val="24"/>
        </w:rPr>
        <w:t>After creating a cloud account to add your subscription, a Default identity domain is created in the home region. For SaaS applications, the home region isn’t the provisioning location. SaaS applications are provisioned in the Data Center region (sometimes called the geo-region) specified on your order. For example, the North America geo-region includes three regions (Ashburn, Phoenix, and Toronto).</w:t>
      </w:r>
    </w:p>
    <w:p w:rsidR="009E339B" w:rsidRPr="009E339B" w:rsidRDefault="009E339B" w:rsidP="009E339B">
      <w:pPr>
        <w:spacing w:line="360" w:lineRule="auto"/>
        <w:rPr>
          <w:rFonts w:cstheme="minorHAnsi"/>
          <w:b/>
          <w:sz w:val="24"/>
          <w:szCs w:val="24"/>
        </w:rPr>
      </w:pPr>
      <w:r>
        <w:rPr>
          <w:rFonts w:cstheme="minorHAnsi"/>
          <w:b/>
          <w:sz w:val="24"/>
          <w:szCs w:val="24"/>
        </w:rPr>
        <w:t xml:space="preserve">Note: </w:t>
      </w:r>
      <w:r w:rsidRPr="009E339B">
        <w:rPr>
          <w:rFonts w:cstheme="minorHAnsi"/>
          <w:sz w:val="24"/>
          <w:szCs w:val="24"/>
        </w:rPr>
        <w:t>Depending on the SaaS application, the application user credentials might also be stored at the same home region as the Default identity domain.</w:t>
      </w:r>
    </w:p>
    <w:p w:rsidR="009E339B" w:rsidRDefault="009E339B" w:rsidP="009E339B">
      <w:pPr>
        <w:spacing w:line="360" w:lineRule="auto"/>
        <w:rPr>
          <w:rFonts w:cstheme="minorHAnsi"/>
          <w:sz w:val="24"/>
          <w:szCs w:val="24"/>
        </w:rPr>
      </w:pPr>
      <w:r w:rsidRPr="009E339B">
        <w:rPr>
          <w:rFonts w:cstheme="minorHAnsi"/>
          <w:sz w:val="24"/>
          <w:szCs w:val="24"/>
        </w:rPr>
        <w:t xml:space="preserve">In some cases, the home region displayed in the Console may be different than the Data Center Region that you selected or is identified in your order for your Services. The information stored in your home region consists of only cloud services administrator </w:t>
      </w:r>
      <w:r w:rsidRPr="009E339B">
        <w:rPr>
          <w:rFonts w:cstheme="minorHAnsi"/>
          <w:sz w:val="24"/>
          <w:szCs w:val="24"/>
        </w:rPr>
        <w:lastRenderedPageBreak/>
        <w:t>credentials that are shared with Oracle to create and manage the Oracle Cloud account and is information that is required to log in to your account. Your Oracle Application services production and backup data remain permanently stored by Oracle only in the Data Center Region that is identified in your order.</w:t>
      </w:r>
    </w:p>
    <w:p w:rsidR="002C002F" w:rsidRDefault="002C002F" w:rsidP="009E339B">
      <w:pPr>
        <w:spacing w:line="360" w:lineRule="auto"/>
        <w:rPr>
          <w:rFonts w:cstheme="minorHAnsi"/>
          <w:b/>
          <w:sz w:val="24"/>
          <w:szCs w:val="24"/>
        </w:rPr>
      </w:pPr>
    </w:p>
    <w:p w:rsidR="002C002F" w:rsidRDefault="002C002F" w:rsidP="009E339B">
      <w:pPr>
        <w:spacing w:line="360" w:lineRule="auto"/>
        <w:rPr>
          <w:rFonts w:cstheme="minorHAnsi"/>
          <w:b/>
          <w:sz w:val="24"/>
          <w:szCs w:val="24"/>
        </w:rPr>
      </w:pPr>
    </w:p>
    <w:p w:rsidR="002C002F" w:rsidRPr="006C66B4" w:rsidRDefault="002C002F" w:rsidP="006C66B4">
      <w:pPr>
        <w:pStyle w:val="Heading3"/>
        <w:spacing w:line="360" w:lineRule="auto"/>
        <w:rPr>
          <w:rFonts w:asciiTheme="minorHAnsi" w:hAnsiTheme="minorHAnsi" w:cstheme="minorHAnsi"/>
          <w:color w:val="auto"/>
          <w:sz w:val="24"/>
          <w:szCs w:val="24"/>
        </w:rPr>
      </w:pPr>
      <w:bookmarkStart w:id="5" w:name="_Toc138268860"/>
      <w:r w:rsidRPr="006C66B4">
        <w:rPr>
          <w:rFonts w:asciiTheme="minorHAnsi" w:hAnsiTheme="minorHAnsi" w:cstheme="minorHAnsi"/>
          <w:color w:val="auto"/>
          <w:sz w:val="24"/>
          <w:szCs w:val="24"/>
        </w:rPr>
        <w:t>Find Out More</w:t>
      </w:r>
      <w:bookmarkEnd w:id="5"/>
    </w:p>
    <w:p w:rsidR="002C002F" w:rsidRPr="002C002F" w:rsidRDefault="002C002F" w:rsidP="002C002F">
      <w:pPr>
        <w:pStyle w:val="ListParagraph"/>
        <w:numPr>
          <w:ilvl w:val="0"/>
          <w:numId w:val="16"/>
        </w:numPr>
        <w:spacing w:line="360" w:lineRule="auto"/>
        <w:rPr>
          <w:rFonts w:cstheme="minorHAnsi"/>
          <w:sz w:val="24"/>
          <w:szCs w:val="24"/>
        </w:rPr>
      </w:pPr>
      <w:r w:rsidRPr="002C002F">
        <w:rPr>
          <w:rFonts w:cstheme="minorHAnsi"/>
          <w:sz w:val="24"/>
          <w:szCs w:val="24"/>
        </w:rPr>
        <w:t>Can an individual user subscribe to a region?</w:t>
      </w:r>
    </w:p>
    <w:p w:rsidR="002C002F" w:rsidRDefault="002C002F" w:rsidP="002C002F">
      <w:pPr>
        <w:spacing w:line="360" w:lineRule="auto"/>
        <w:rPr>
          <w:rFonts w:cstheme="minorHAnsi"/>
          <w:sz w:val="24"/>
          <w:szCs w:val="24"/>
        </w:rPr>
      </w:pPr>
      <w:r w:rsidRPr="002C002F">
        <w:rPr>
          <w:rFonts w:cstheme="minorHAnsi"/>
          <w:sz w:val="24"/>
          <w:szCs w:val="24"/>
        </w:rPr>
        <w:t>A region subscription is at the tenancy level. An administrator can subscribe the tenancy to a region. All IAM polices are enforced in the new region, so all users in the tenancy will have the same access and</w:t>
      </w:r>
      <w:r>
        <w:rPr>
          <w:rFonts w:cstheme="minorHAnsi"/>
          <w:sz w:val="24"/>
          <w:szCs w:val="24"/>
        </w:rPr>
        <w:t xml:space="preserve"> permissions in the new region.</w:t>
      </w:r>
    </w:p>
    <w:p w:rsidR="009E339B" w:rsidRPr="002C002F" w:rsidRDefault="009E339B" w:rsidP="002C002F">
      <w:pPr>
        <w:pStyle w:val="ListParagraph"/>
        <w:numPr>
          <w:ilvl w:val="0"/>
          <w:numId w:val="16"/>
        </w:numPr>
        <w:spacing w:line="360" w:lineRule="auto"/>
        <w:rPr>
          <w:rFonts w:cstheme="minorHAnsi"/>
          <w:sz w:val="24"/>
          <w:szCs w:val="24"/>
        </w:rPr>
      </w:pPr>
      <w:r w:rsidRPr="002C002F">
        <w:rPr>
          <w:rFonts w:cstheme="minorHAnsi"/>
          <w:sz w:val="24"/>
          <w:szCs w:val="24"/>
        </w:rPr>
        <w:t>Can I see my existing resources in the new region?</w:t>
      </w:r>
    </w:p>
    <w:p w:rsidR="009E339B" w:rsidRPr="002C002F" w:rsidRDefault="009E339B" w:rsidP="009E339B">
      <w:pPr>
        <w:spacing w:line="360" w:lineRule="auto"/>
        <w:rPr>
          <w:rFonts w:cstheme="minorHAnsi"/>
          <w:sz w:val="24"/>
          <w:szCs w:val="24"/>
        </w:rPr>
      </w:pPr>
      <w:r w:rsidRPr="002C002F">
        <w:rPr>
          <w:rFonts w:cstheme="minorHAnsi"/>
          <w:sz w:val="24"/>
          <w:szCs w:val="24"/>
        </w:rPr>
        <w:t>When you select a region in the Console, you are shown a view of the resources in your selected region. Most cloud resources (instances, VCNs, buckets, etc.) exist only in a specific region, so you only see them when you select the region where they were created. The exception is IAM resources: compartments, users, groups, and policies are global across all regions.</w:t>
      </w:r>
    </w:p>
    <w:p w:rsidR="009E339B" w:rsidRPr="002C002F" w:rsidRDefault="009E339B" w:rsidP="002C002F">
      <w:pPr>
        <w:pStyle w:val="ListParagraph"/>
        <w:numPr>
          <w:ilvl w:val="0"/>
          <w:numId w:val="16"/>
        </w:numPr>
        <w:spacing w:line="360" w:lineRule="auto"/>
        <w:rPr>
          <w:rFonts w:cstheme="minorHAnsi"/>
          <w:sz w:val="24"/>
          <w:szCs w:val="24"/>
        </w:rPr>
      </w:pPr>
      <w:r w:rsidRPr="002C002F">
        <w:rPr>
          <w:rFonts w:cstheme="minorHAnsi"/>
          <w:sz w:val="24"/>
          <w:szCs w:val="24"/>
        </w:rPr>
        <w:t>How do my service limits apply to the new region?</w:t>
      </w:r>
    </w:p>
    <w:p w:rsidR="009E339B" w:rsidRPr="002C002F" w:rsidRDefault="009E339B" w:rsidP="009E339B">
      <w:pPr>
        <w:spacing w:line="360" w:lineRule="auto"/>
        <w:rPr>
          <w:rFonts w:cstheme="minorHAnsi"/>
          <w:sz w:val="24"/>
          <w:szCs w:val="24"/>
        </w:rPr>
      </w:pPr>
      <w:r w:rsidRPr="002C002F">
        <w:rPr>
          <w:rFonts w:cstheme="minorHAnsi"/>
          <w:sz w:val="24"/>
          <w:szCs w:val="24"/>
        </w:rPr>
        <w:t>Service limits can be scoped to the tenant level, the region level, or the availability domain level. When you subscribe to a new region, you get access to the region and its availability domains. Service limits apply accordingly. The service limits page lists the scope of each resource limit.</w:t>
      </w:r>
    </w:p>
    <w:p w:rsidR="009E339B" w:rsidRPr="002C002F" w:rsidRDefault="009E339B" w:rsidP="002C002F">
      <w:pPr>
        <w:pStyle w:val="ListParagraph"/>
        <w:numPr>
          <w:ilvl w:val="0"/>
          <w:numId w:val="16"/>
        </w:numPr>
        <w:spacing w:line="360" w:lineRule="auto"/>
        <w:rPr>
          <w:rFonts w:cstheme="minorHAnsi"/>
          <w:sz w:val="24"/>
          <w:szCs w:val="24"/>
        </w:rPr>
      </w:pPr>
      <w:r w:rsidRPr="002C002F">
        <w:rPr>
          <w:rFonts w:cstheme="minorHAnsi"/>
          <w:sz w:val="24"/>
          <w:szCs w:val="24"/>
        </w:rPr>
        <w:t>Can I restrict access to a specific region?</w:t>
      </w:r>
    </w:p>
    <w:p w:rsidR="009E339B" w:rsidRPr="002C002F" w:rsidRDefault="009E339B" w:rsidP="009E339B">
      <w:pPr>
        <w:spacing w:line="360" w:lineRule="auto"/>
        <w:rPr>
          <w:rFonts w:cstheme="minorHAnsi"/>
          <w:sz w:val="24"/>
          <w:szCs w:val="24"/>
        </w:rPr>
      </w:pPr>
      <w:r w:rsidRPr="002C002F">
        <w:rPr>
          <w:rFonts w:cstheme="minorHAnsi"/>
          <w:sz w:val="24"/>
          <w:szCs w:val="24"/>
        </w:rPr>
        <w:t>Yes. You can write policies that grant permissions in a specified region only.</w:t>
      </w:r>
    </w:p>
    <w:p w:rsidR="009E339B" w:rsidRPr="002C002F" w:rsidRDefault="009E339B" w:rsidP="002C002F">
      <w:pPr>
        <w:pStyle w:val="ListParagraph"/>
        <w:numPr>
          <w:ilvl w:val="0"/>
          <w:numId w:val="16"/>
        </w:numPr>
        <w:spacing w:line="360" w:lineRule="auto"/>
        <w:rPr>
          <w:rFonts w:cstheme="minorHAnsi"/>
          <w:sz w:val="24"/>
          <w:szCs w:val="24"/>
        </w:rPr>
      </w:pPr>
      <w:r w:rsidRPr="002C002F">
        <w:rPr>
          <w:rFonts w:cstheme="minorHAnsi"/>
          <w:sz w:val="24"/>
          <w:szCs w:val="24"/>
        </w:rPr>
        <w:t>Can I change my home region?</w:t>
      </w:r>
    </w:p>
    <w:p w:rsidR="009E339B" w:rsidRDefault="009E339B" w:rsidP="009E339B">
      <w:pPr>
        <w:spacing w:line="360" w:lineRule="auto"/>
        <w:rPr>
          <w:rFonts w:cstheme="minorHAnsi"/>
          <w:sz w:val="24"/>
          <w:szCs w:val="24"/>
        </w:rPr>
      </w:pPr>
      <w:r w:rsidRPr="002C002F">
        <w:rPr>
          <w:rFonts w:cstheme="minorHAnsi"/>
          <w:sz w:val="24"/>
          <w:szCs w:val="24"/>
        </w:rPr>
        <w:t>No. Oracle assigns your home region and you can't change it.</w:t>
      </w:r>
    </w:p>
    <w:p w:rsidR="00566460" w:rsidRPr="00566460" w:rsidRDefault="00566460" w:rsidP="00566460">
      <w:pPr>
        <w:pStyle w:val="Heading2"/>
        <w:spacing w:line="360" w:lineRule="auto"/>
        <w:rPr>
          <w:rFonts w:asciiTheme="minorHAnsi" w:hAnsiTheme="minorHAnsi" w:cstheme="minorHAnsi"/>
          <w:color w:val="auto"/>
          <w:sz w:val="28"/>
          <w:szCs w:val="28"/>
        </w:rPr>
      </w:pPr>
      <w:bookmarkStart w:id="6" w:name="_Toc138268861"/>
      <w:r>
        <w:rPr>
          <w:rFonts w:asciiTheme="minorHAnsi" w:hAnsiTheme="minorHAnsi" w:cstheme="minorHAnsi"/>
          <w:color w:val="auto"/>
          <w:sz w:val="28"/>
          <w:szCs w:val="28"/>
        </w:rPr>
        <w:lastRenderedPageBreak/>
        <w:t xml:space="preserve">2. </w:t>
      </w:r>
      <w:r w:rsidRPr="00566460">
        <w:rPr>
          <w:rFonts w:asciiTheme="minorHAnsi" w:hAnsiTheme="minorHAnsi" w:cstheme="minorHAnsi"/>
          <w:color w:val="auto"/>
          <w:sz w:val="28"/>
          <w:szCs w:val="28"/>
        </w:rPr>
        <w:t>Region Management</w:t>
      </w:r>
      <w:bookmarkEnd w:id="6"/>
    </w:p>
    <w:p w:rsidR="000C6953" w:rsidRPr="006C66B4" w:rsidRDefault="000C6953" w:rsidP="006C66B4">
      <w:pPr>
        <w:pStyle w:val="Heading3"/>
        <w:spacing w:line="360" w:lineRule="auto"/>
        <w:rPr>
          <w:rFonts w:asciiTheme="minorHAnsi" w:hAnsiTheme="minorHAnsi" w:cstheme="minorHAnsi"/>
          <w:color w:val="auto"/>
          <w:sz w:val="24"/>
          <w:szCs w:val="24"/>
        </w:rPr>
      </w:pPr>
      <w:bookmarkStart w:id="7" w:name="_Toc138268862"/>
      <w:r w:rsidRPr="006C66B4">
        <w:rPr>
          <w:rFonts w:asciiTheme="minorHAnsi" w:hAnsiTheme="minorHAnsi" w:cstheme="minorHAnsi"/>
          <w:color w:val="auto"/>
          <w:sz w:val="24"/>
          <w:szCs w:val="24"/>
        </w:rPr>
        <w:t>Listing Infrastructure Regions</w:t>
      </w:r>
      <w:bookmarkEnd w:id="7"/>
    </w:p>
    <w:p w:rsidR="000C6953" w:rsidRDefault="000C6953" w:rsidP="009E339B">
      <w:pPr>
        <w:spacing w:line="360" w:lineRule="auto"/>
        <w:rPr>
          <w:rFonts w:cstheme="minorHAnsi"/>
          <w:sz w:val="24"/>
          <w:szCs w:val="24"/>
        </w:rPr>
      </w:pPr>
      <w:r w:rsidRPr="000C6953">
        <w:rPr>
          <w:rFonts w:cstheme="minorHAnsi"/>
          <w:sz w:val="24"/>
          <w:szCs w:val="24"/>
        </w:rPr>
        <w:t>View a list of all your infrastructure regions.</w:t>
      </w:r>
    </w:p>
    <w:p w:rsidR="000C6953" w:rsidRPr="002C002F" w:rsidRDefault="000C6953" w:rsidP="009E339B">
      <w:pPr>
        <w:spacing w:line="360" w:lineRule="auto"/>
        <w:rPr>
          <w:rFonts w:cstheme="minorHAnsi"/>
          <w:sz w:val="24"/>
          <w:szCs w:val="24"/>
        </w:rPr>
      </w:pPr>
      <w:r w:rsidRPr="000C6953">
        <w:rPr>
          <w:rFonts w:cstheme="minorHAnsi"/>
          <w:sz w:val="24"/>
          <w:szCs w:val="24"/>
        </w:rPr>
        <w:t xml:space="preserve">Open the Console, open the </w:t>
      </w:r>
      <w:r w:rsidRPr="000C6953">
        <w:rPr>
          <w:rFonts w:cstheme="minorHAnsi"/>
          <w:b/>
          <w:sz w:val="24"/>
          <w:szCs w:val="24"/>
        </w:rPr>
        <w:t>Region</w:t>
      </w:r>
      <w:r w:rsidRPr="000C6953">
        <w:rPr>
          <w:rFonts w:cstheme="minorHAnsi"/>
          <w:sz w:val="24"/>
          <w:szCs w:val="24"/>
        </w:rPr>
        <w:t xml:space="preserve"> menu, and then click </w:t>
      </w:r>
      <w:r w:rsidRPr="000C6953">
        <w:rPr>
          <w:rFonts w:cstheme="minorHAnsi"/>
          <w:b/>
          <w:sz w:val="24"/>
          <w:szCs w:val="24"/>
        </w:rPr>
        <w:t>Manage regions</w:t>
      </w:r>
      <w:r w:rsidRPr="000C6953">
        <w:rPr>
          <w:rFonts w:cstheme="minorHAnsi"/>
          <w:sz w:val="24"/>
          <w:szCs w:val="24"/>
        </w:rPr>
        <w:t>. A list of the regions offered by Oracle Cloud Infrastructure is displayed. Regions that you haven't subscribed to provide a button to create a subscription.</w:t>
      </w:r>
    </w:p>
    <w:p w:rsidR="000C6953" w:rsidRDefault="000C6953" w:rsidP="000C6953">
      <w:pPr>
        <w:spacing w:line="360" w:lineRule="auto"/>
        <w:rPr>
          <w:rFonts w:cstheme="minorHAnsi"/>
          <w:b/>
          <w:sz w:val="24"/>
          <w:szCs w:val="24"/>
        </w:rPr>
      </w:pPr>
    </w:p>
    <w:p w:rsidR="000C6953" w:rsidRPr="006C66B4" w:rsidRDefault="000C6953" w:rsidP="006C66B4">
      <w:pPr>
        <w:pStyle w:val="Heading3"/>
        <w:spacing w:line="360" w:lineRule="auto"/>
        <w:rPr>
          <w:rFonts w:asciiTheme="minorHAnsi" w:hAnsiTheme="minorHAnsi" w:cstheme="minorHAnsi"/>
          <w:color w:val="auto"/>
          <w:sz w:val="24"/>
          <w:szCs w:val="24"/>
        </w:rPr>
      </w:pPr>
      <w:bookmarkStart w:id="8" w:name="_Toc138268863"/>
      <w:r w:rsidRPr="006C66B4">
        <w:rPr>
          <w:rFonts w:asciiTheme="minorHAnsi" w:hAnsiTheme="minorHAnsi" w:cstheme="minorHAnsi"/>
          <w:color w:val="auto"/>
          <w:sz w:val="24"/>
          <w:szCs w:val="24"/>
        </w:rPr>
        <w:t>Listing Subscribed Infrastructure Regions</w:t>
      </w:r>
      <w:bookmarkEnd w:id="8"/>
    </w:p>
    <w:p w:rsidR="009E339B" w:rsidRPr="000C6953" w:rsidRDefault="000C6953" w:rsidP="000C6953">
      <w:pPr>
        <w:spacing w:line="360" w:lineRule="auto"/>
        <w:rPr>
          <w:rFonts w:cstheme="minorHAnsi"/>
          <w:sz w:val="24"/>
          <w:szCs w:val="24"/>
        </w:rPr>
      </w:pPr>
      <w:r w:rsidRPr="000C6953">
        <w:rPr>
          <w:rFonts w:cstheme="minorHAnsi"/>
          <w:sz w:val="24"/>
          <w:szCs w:val="24"/>
        </w:rPr>
        <w:t>View a list of regions you're subscribed to.</w:t>
      </w:r>
    </w:p>
    <w:p w:rsidR="000C6953" w:rsidRPr="00566460" w:rsidRDefault="000C6953" w:rsidP="00566460">
      <w:pPr>
        <w:pStyle w:val="ListParagraph"/>
        <w:numPr>
          <w:ilvl w:val="0"/>
          <w:numId w:val="17"/>
        </w:numPr>
        <w:spacing w:line="360" w:lineRule="auto"/>
        <w:rPr>
          <w:rFonts w:cstheme="minorHAnsi"/>
          <w:sz w:val="24"/>
          <w:szCs w:val="24"/>
        </w:rPr>
      </w:pPr>
      <w:r w:rsidRPr="00566460">
        <w:rPr>
          <w:rFonts w:cstheme="minorHAnsi"/>
          <w:sz w:val="24"/>
          <w:szCs w:val="24"/>
        </w:rPr>
        <w:t xml:space="preserve">Open the Console, open the </w:t>
      </w:r>
      <w:r w:rsidRPr="00566460">
        <w:rPr>
          <w:rFonts w:cstheme="minorHAnsi"/>
          <w:b/>
          <w:sz w:val="24"/>
          <w:szCs w:val="24"/>
        </w:rPr>
        <w:t>Region</w:t>
      </w:r>
      <w:r w:rsidRPr="00566460">
        <w:rPr>
          <w:rFonts w:cstheme="minorHAnsi"/>
          <w:sz w:val="24"/>
          <w:szCs w:val="24"/>
        </w:rPr>
        <w:t xml:space="preserve"> menu, and then click </w:t>
      </w:r>
      <w:r w:rsidRPr="00566460">
        <w:rPr>
          <w:rFonts w:cstheme="minorHAnsi"/>
          <w:b/>
          <w:sz w:val="24"/>
          <w:szCs w:val="24"/>
        </w:rPr>
        <w:t>Manage regions</w:t>
      </w:r>
      <w:r w:rsidRPr="00566460">
        <w:rPr>
          <w:rFonts w:cstheme="minorHAnsi"/>
          <w:sz w:val="24"/>
          <w:szCs w:val="24"/>
        </w:rPr>
        <w:t xml:space="preserve">. The list of regions you've subscribed to is displayed. Your home region is </w:t>
      </w:r>
      <w:r w:rsidR="00566460" w:rsidRPr="00566460">
        <w:rPr>
          <w:rFonts w:cstheme="minorHAnsi"/>
          <w:sz w:val="24"/>
          <w:szCs w:val="24"/>
        </w:rPr>
        <w:t>labelled</w:t>
      </w:r>
      <w:r w:rsidRPr="00566460">
        <w:rPr>
          <w:rFonts w:cstheme="minorHAnsi"/>
          <w:sz w:val="24"/>
          <w:szCs w:val="24"/>
        </w:rPr>
        <w:t>.</w:t>
      </w:r>
    </w:p>
    <w:p w:rsidR="000C6953" w:rsidRPr="00566460" w:rsidRDefault="000C6953" w:rsidP="00566460">
      <w:pPr>
        <w:pStyle w:val="ListParagraph"/>
        <w:numPr>
          <w:ilvl w:val="0"/>
          <w:numId w:val="17"/>
        </w:numPr>
        <w:spacing w:line="360" w:lineRule="auto"/>
        <w:rPr>
          <w:rFonts w:cstheme="minorHAnsi"/>
          <w:sz w:val="24"/>
          <w:szCs w:val="24"/>
        </w:rPr>
      </w:pPr>
      <w:r w:rsidRPr="00566460">
        <w:rPr>
          <w:rFonts w:cstheme="minorHAnsi"/>
          <w:sz w:val="24"/>
          <w:szCs w:val="24"/>
        </w:rPr>
        <w:t xml:space="preserve">Open the Console, open the </w:t>
      </w:r>
      <w:r w:rsidRPr="00566460">
        <w:rPr>
          <w:rFonts w:cstheme="minorHAnsi"/>
          <w:b/>
          <w:sz w:val="24"/>
          <w:szCs w:val="24"/>
        </w:rPr>
        <w:t>Region</w:t>
      </w:r>
      <w:r w:rsidRPr="00566460">
        <w:rPr>
          <w:rFonts w:cstheme="minorHAnsi"/>
          <w:sz w:val="24"/>
          <w:szCs w:val="24"/>
        </w:rPr>
        <w:t xml:space="preserve"> menu, and then click </w:t>
      </w:r>
      <w:r w:rsidRPr="00566460">
        <w:rPr>
          <w:rFonts w:cstheme="minorHAnsi"/>
          <w:b/>
          <w:sz w:val="24"/>
          <w:szCs w:val="24"/>
        </w:rPr>
        <w:t>Manage regions</w:t>
      </w:r>
      <w:r w:rsidRPr="00566460">
        <w:rPr>
          <w:rFonts w:cstheme="minorHAnsi"/>
          <w:sz w:val="24"/>
          <w:szCs w:val="24"/>
        </w:rPr>
        <w:t>. A list of the regions offered by Oracle Cloud Infrastructure is displayed. Regions that you haven't subscribed to provide a button to create a subscription.</w:t>
      </w:r>
    </w:p>
    <w:p w:rsidR="00134AB1" w:rsidRDefault="000C6953" w:rsidP="00566460">
      <w:pPr>
        <w:spacing w:line="360" w:lineRule="auto"/>
        <w:ind w:firstLine="720"/>
        <w:rPr>
          <w:rFonts w:cstheme="minorHAnsi"/>
          <w:sz w:val="24"/>
          <w:szCs w:val="24"/>
        </w:rPr>
      </w:pPr>
      <w:r w:rsidRPr="000C6953">
        <w:rPr>
          <w:rFonts w:cstheme="minorHAnsi"/>
          <w:sz w:val="24"/>
          <w:szCs w:val="24"/>
        </w:rPr>
        <w:t xml:space="preserve">To switch to the new region, use the </w:t>
      </w:r>
      <w:r w:rsidRPr="00566460">
        <w:rPr>
          <w:rFonts w:cstheme="minorHAnsi"/>
          <w:b/>
          <w:sz w:val="24"/>
          <w:szCs w:val="24"/>
        </w:rPr>
        <w:t>Region</w:t>
      </w:r>
      <w:r w:rsidRPr="000C6953">
        <w:rPr>
          <w:rFonts w:cstheme="minorHAnsi"/>
          <w:sz w:val="24"/>
          <w:szCs w:val="24"/>
        </w:rPr>
        <w:t xml:space="preserve"> menu in the Console.</w:t>
      </w:r>
    </w:p>
    <w:p w:rsidR="00566460" w:rsidRDefault="00566460" w:rsidP="000C6953">
      <w:pPr>
        <w:spacing w:line="360" w:lineRule="auto"/>
        <w:rPr>
          <w:rFonts w:cstheme="minorHAnsi"/>
          <w:sz w:val="24"/>
          <w:szCs w:val="24"/>
        </w:rPr>
      </w:pPr>
      <w:r w:rsidRPr="00566460">
        <w:rPr>
          <w:rFonts w:cstheme="minorHAnsi"/>
          <w:sz w:val="24"/>
          <w:szCs w:val="24"/>
        </w:rPr>
        <w:t>You cannot unsubscribe from a region.</w:t>
      </w:r>
    </w:p>
    <w:p w:rsidR="00566460" w:rsidRPr="006C66B4" w:rsidRDefault="00566460" w:rsidP="006C66B4">
      <w:pPr>
        <w:pStyle w:val="Heading3"/>
        <w:spacing w:line="360" w:lineRule="auto"/>
        <w:rPr>
          <w:rFonts w:asciiTheme="minorHAnsi" w:hAnsiTheme="minorHAnsi" w:cstheme="minorHAnsi"/>
          <w:color w:val="auto"/>
          <w:sz w:val="24"/>
          <w:szCs w:val="24"/>
        </w:rPr>
      </w:pPr>
      <w:bookmarkStart w:id="9" w:name="_Toc138268864"/>
      <w:r w:rsidRPr="006C66B4">
        <w:rPr>
          <w:rFonts w:asciiTheme="minorHAnsi" w:hAnsiTheme="minorHAnsi" w:cstheme="minorHAnsi"/>
          <w:color w:val="auto"/>
          <w:sz w:val="24"/>
          <w:szCs w:val="24"/>
        </w:rPr>
        <w:t>Subscribing to an Infrastructure Region</w:t>
      </w:r>
      <w:bookmarkEnd w:id="9"/>
    </w:p>
    <w:p w:rsidR="00566460" w:rsidRDefault="00566460" w:rsidP="00566460">
      <w:pPr>
        <w:spacing w:line="360" w:lineRule="auto"/>
        <w:rPr>
          <w:rFonts w:cstheme="minorHAnsi"/>
          <w:sz w:val="24"/>
          <w:szCs w:val="24"/>
        </w:rPr>
      </w:pPr>
      <w:r w:rsidRPr="00566460">
        <w:rPr>
          <w:rFonts w:cstheme="minorHAnsi"/>
          <w:sz w:val="24"/>
          <w:szCs w:val="24"/>
        </w:rPr>
        <w:t>Subscribe to an infrastructure region.</w:t>
      </w:r>
    </w:p>
    <w:p w:rsidR="00566460" w:rsidRPr="00566460" w:rsidRDefault="00566460" w:rsidP="00566460">
      <w:pPr>
        <w:pStyle w:val="ListParagraph"/>
        <w:numPr>
          <w:ilvl w:val="0"/>
          <w:numId w:val="18"/>
        </w:numPr>
        <w:spacing w:line="360" w:lineRule="auto"/>
        <w:rPr>
          <w:rFonts w:cstheme="minorHAnsi"/>
          <w:sz w:val="24"/>
          <w:szCs w:val="24"/>
        </w:rPr>
      </w:pPr>
      <w:r w:rsidRPr="00566460">
        <w:rPr>
          <w:rFonts w:cstheme="minorHAnsi"/>
          <w:sz w:val="24"/>
          <w:szCs w:val="24"/>
        </w:rPr>
        <w:t>Open the Console, open the</w:t>
      </w:r>
      <w:r w:rsidRPr="00566460">
        <w:rPr>
          <w:rFonts w:cstheme="minorHAnsi"/>
          <w:b/>
          <w:sz w:val="24"/>
          <w:szCs w:val="24"/>
        </w:rPr>
        <w:t xml:space="preserve"> Region</w:t>
      </w:r>
      <w:r w:rsidRPr="00566460">
        <w:rPr>
          <w:rFonts w:cstheme="minorHAnsi"/>
          <w:sz w:val="24"/>
          <w:szCs w:val="24"/>
        </w:rPr>
        <w:t xml:space="preserve"> menu, and then click </w:t>
      </w:r>
      <w:r w:rsidRPr="00566460">
        <w:rPr>
          <w:rFonts w:cstheme="minorHAnsi"/>
          <w:b/>
          <w:sz w:val="24"/>
          <w:szCs w:val="24"/>
        </w:rPr>
        <w:t>Manage regions</w:t>
      </w:r>
      <w:r w:rsidRPr="00566460">
        <w:rPr>
          <w:rFonts w:cstheme="minorHAnsi"/>
          <w:sz w:val="24"/>
          <w:szCs w:val="24"/>
        </w:rPr>
        <w:t xml:space="preserve">. The list of regions available to your tenancy is displayed. Your home region is </w:t>
      </w:r>
      <w:r w:rsidRPr="00566460">
        <w:rPr>
          <w:rFonts w:cstheme="minorHAnsi"/>
          <w:sz w:val="24"/>
          <w:szCs w:val="24"/>
        </w:rPr>
        <w:t>labelled</w:t>
      </w:r>
      <w:r w:rsidRPr="00566460">
        <w:rPr>
          <w:rFonts w:cstheme="minorHAnsi"/>
          <w:sz w:val="24"/>
          <w:szCs w:val="24"/>
        </w:rPr>
        <w:t>.</w:t>
      </w:r>
    </w:p>
    <w:p w:rsidR="00566460" w:rsidRDefault="00566460" w:rsidP="00566460">
      <w:pPr>
        <w:pStyle w:val="ListParagraph"/>
        <w:numPr>
          <w:ilvl w:val="0"/>
          <w:numId w:val="18"/>
        </w:numPr>
        <w:spacing w:line="360" w:lineRule="auto"/>
        <w:rPr>
          <w:rFonts w:cstheme="minorHAnsi"/>
          <w:sz w:val="24"/>
          <w:szCs w:val="24"/>
        </w:rPr>
      </w:pPr>
      <w:r w:rsidRPr="00566460">
        <w:rPr>
          <w:rFonts w:cstheme="minorHAnsi"/>
          <w:sz w:val="24"/>
          <w:szCs w:val="24"/>
        </w:rPr>
        <w:t>Locate the region you want to subscribe to and click Subscribe.</w:t>
      </w:r>
    </w:p>
    <w:p w:rsidR="00566460" w:rsidRPr="00566460" w:rsidRDefault="00566460" w:rsidP="00566460">
      <w:pPr>
        <w:spacing w:line="360" w:lineRule="auto"/>
        <w:rPr>
          <w:rFonts w:cstheme="minorHAnsi"/>
          <w:sz w:val="24"/>
          <w:szCs w:val="24"/>
        </w:rPr>
      </w:pPr>
      <w:r w:rsidRPr="00566460">
        <w:rPr>
          <w:rFonts w:cstheme="minorHAnsi"/>
          <w:sz w:val="24"/>
          <w:szCs w:val="24"/>
        </w:rPr>
        <w:t>Remember, your IAM resources are global, so when the subscription becomes active, all your existing policies are enforced in the new region.</w:t>
      </w:r>
    </w:p>
    <w:p w:rsidR="00566460" w:rsidRDefault="00566460" w:rsidP="00566460">
      <w:pPr>
        <w:spacing w:line="360" w:lineRule="auto"/>
        <w:rPr>
          <w:rFonts w:cstheme="minorHAnsi"/>
          <w:sz w:val="24"/>
          <w:szCs w:val="24"/>
        </w:rPr>
      </w:pPr>
      <w:r w:rsidRPr="00566460">
        <w:rPr>
          <w:rFonts w:cstheme="minorHAnsi"/>
          <w:sz w:val="24"/>
          <w:szCs w:val="24"/>
        </w:rPr>
        <w:t xml:space="preserve">To switch to the new region, use the </w:t>
      </w:r>
      <w:r w:rsidRPr="00566460">
        <w:rPr>
          <w:rFonts w:cstheme="minorHAnsi"/>
          <w:b/>
          <w:sz w:val="24"/>
          <w:szCs w:val="24"/>
        </w:rPr>
        <w:t>Region</w:t>
      </w:r>
      <w:r w:rsidRPr="00566460">
        <w:rPr>
          <w:rFonts w:cstheme="minorHAnsi"/>
          <w:sz w:val="24"/>
          <w:szCs w:val="24"/>
        </w:rPr>
        <w:t xml:space="preserve"> menu in the Console.</w:t>
      </w:r>
    </w:p>
    <w:p w:rsidR="00916BC8" w:rsidRPr="00916BC8" w:rsidRDefault="00916BC8" w:rsidP="00916BC8">
      <w:pPr>
        <w:pStyle w:val="Heading2"/>
        <w:spacing w:line="360" w:lineRule="auto"/>
        <w:rPr>
          <w:rFonts w:asciiTheme="minorHAnsi" w:hAnsiTheme="minorHAnsi" w:cstheme="minorHAnsi"/>
          <w:color w:val="auto"/>
          <w:sz w:val="28"/>
          <w:szCs w:val="28"/>
        </w:rPr>
      </w:pPr>
      <w:bookmarkStart w:id="10" w:name="_Toc138268865"/>
      <w:r>
        <w:rPr>
          <w:rFonts w:asciiTheme="minorHAnsi" w:hAnsiTheme="minorHAnsi" w:cstheme="minorHAnsi"/>
          <w:color w:val="auto"/>
          <w:sz w:val="28"/>
          <w:szCs w:val="28"/>
        </w:rPr>
        <w:t xml:space="preserve">3. </w:t>
      </w:r>
      <w:r w:rsidRPr="00916BC8">
        <w:rPr>
          <w:rFonts w:asciiTheme="minorHAnsi" w:hAnsiTheme="minorHAnsi" w:cstheme="minorHAnsi"/>
          <w:color w:val="auto"/>
          <w:sz w:val="28"/>
          <w:szCs w:val="28"/>
        </w:rPr>
        <w:t>Managing Platform Services Regions</w:t>
      </w:r>
      <w:bookmarkEnd w:id="10"/>
    </w:p>
    <w:p w:rsidR="00566460" w:rsidRDefault="00916BC8" w:rsidP="00916BC8">
      <w:pPr>
        <w:spacing w:line="360" w:lineRule="auto"/>
        <w:rPr>
          <w:rFonts w:cstheme="minorHAnsi"/>
          <w:sz w:val="24"/>
          <w:szCs w:val="24"/>
        </w:rPr>
      </w:pPr>
      <w:r w:rsidRPr="00916BC8">
        <w:rPr>
          <w:rFonts w:cstheme="minorHAnsi"/>
          <w:sz w:val="24"/>
          <w:szCs w:val="24"/>
        </w:rPr>
        <w:t>This topic describes how to manage Platform Services region subscriptions.</w:t>
      </w:r>
    </w:p>
    <w:p w:rsidR="00916BC8" w:rsidRPr="006C66B4" w:rsidRDefault="00916BC8" w:rsidP="006C66B4">
      <w:pPr>
        <w:pStyle w:val="Heading3"/>
        <w:spacing w:line="360" w:lineRule="auto"/>
        <w:rPr>
          <w:rFonts w:asciiTheme="minorHAnsi" w:hAnsiTheme="minorHAnsi" w:cstheme="minorHAnsi"/>
          <w:color w:val="auto"/>
          <w:sz w:val="24"/>
          <w:szCs w:val="24"/>
        </w:rPr>
      </w:pPr>
      <w:bookmarkStart w:id="11" w:name="_Toc138268866"/>
      <w:r w:rsidRPr="006C66B4">
        <w:rPr>
          <w:rFonts w:asciiTheme="minorHAnsi" w:hAnsiTheme="minorHAnsi" w:cstheme="minorHAnsi"/>
          <w:color w:val="auto"/>
          <w:sz w:val="24"/>
          <w:szCs w:val="24"/>
        </w:rPr>
        <w:lastRenderedPageBreak/>
        <w:t>About the Platform Services Regions</w:t>
      </w:r>
      <w:bookmarkEnd w:id="11"/>
    </w:p>
    <w:p w:rsidR="00916BC8" w:rsidRPr="00916BC8" w:rsidRDefault="00916BC8" w:rsidP="00916BC8">
      <w:pPr>
        <w:spacing w:line="360" w:lineRule="auto"/>
        <w:rPr>
          <w:rFonts w:cstheme="minorHAnsi"/>
          <w:sz w:val="24"/>
          <w:szCs w:val="24"/>
        </w:rPr>
      </w:pPr>
      <w:r w:rsidRPr="00916BC8">
        <w:rPr>
          <w:rFonts w:cstheme="minorHAnsi"/>
          <w:sz w:val="24"/>
          <w:szCs w:val="24"/>
        </w:rPr>
        <w:t>You can manage Platform Services regions in the Console.</w:t>
      </w:r>
    </w:p>
    <w:p w:rsidR="00916BC8" w:rsidRDefault="00916BC8" w:rsidP="00916BC8">
      <w:pPr>
        <w:spacing w:line="360" w:lineRule="auto"/>
        <w:rPr>
          <w:rFonts w:cstheme="minorHAnsi"/>
          <w:sz w:val="24"/>
          <w:szCs w:val="24"/>
        </w:rPr>
      </w:pPr>
      <w:r w:rsidRPr="00916BC8">
        <w:rPr>
          <w:rFonts w:cstheme="minorHAnsi"/>
          <w:sz w:val="24"/>
          <w:szCs w:val="24"/>
        </w:rPr>
        <w:t>To use Platform Services that are not natively integrated with Oracle Cloud Infrastructure, you need to subscribe to the Platform Services region as well as the Infrastructure region. For example, to create a Platform Service instance in the Germany Central (Frankfurt)</w:t>
      </w:r>
    </w:p>
    <w:p w:rsidR="00916BC8" w:rsidRPr="00916BC8" w:rsidRDefault="00916BC8" w:rsidP="00916BC8">
      <w:pPr>
        <w:spacing w:line="360" w:lineRule="auto"/>
        <w:rPr>
          <w:rFonts w:cstheme="minorHAnsi"/>
          <w:sz w:val="24"/>
          <w:szCs w:val="24"/>
        </w:rPr>
      </w:pPr>
      <w:proofErr w:type="gramStart"/>
      <w:r w:rsidRPr="00916BC8">
        <w:rPr>
          <w:rFonts w:cstheme="minorHAnsi"/>
          <w:sz w:val="24"/>
          <w:szCs w:val="24"/>
        </w:rPr>
        <w:t>region</w:t>
      </w:r>
      <w:proofErr w:type="gramEnd"/>
      <w:r w:rsidRPr="00916BC8">
        <w:rPr>
          <w:rFonts w:cstheme="minorHAnsi"/>
          <w:sz w:val="24"/>
          <w:szCs w:val="24"/>
        </w:rPr>
        <w:t>, you need to subscribe your tenancy to both the Infrastructure region: Germany Central (Frankfurt) and to the Platform Service region: Europe and Middle East.</w:t>
      </w:r>
    </w:p>
    <w:p w:rsidR="00916BC8" w:rsidRPr="00916BC8" w:rsidRDefault="00916BC8" w:rsidP="00916BC8">
      <w:pPr>
        <w:spacing w:line="360" w:lineRule="auto"/>
        <w:rPr>
          <w:rFonts w:cstheme="minorHAnsi"/>
          <w:sz w:val="24"/>
          <w:szCs w:val="24"/>
        </w:rPr>
      </w:pPr>
      <w:r w:rsidRPr="00916BC8">
        <w:rPr>
          <w:rFonts w:cstheme="minorHAnsi"/>
          <w:sz w:val="24"/>
          <w:szCs w:val="24"/>
        </w:rPr>
        <w:t>To know which services require the Platform Service region subscription, in the Console, open the navigation menu and click OCI Classic Services. The list of services that require region subscriptions appears in the menu.</w:t>
      </w:r>
    </w:p>
    <w:p w:rsidR="00916BC8" w:rsidRDefault="00916BC8" w:rsidP="00916BC8">
      <w:pPr>
        <w:spacing w:line="360" w:lineRule="auto"/>
        <w:rPr>
          <w:rFonts w:cstheme="minorHAnsi"/>
          <w:sz w:val="24"/>
          <w:szCs w:val="24"/>
        </w:rPr>
      </w:pPr>
      <w:r>
        <w:rPr>
          <w:rFonts w:cstheme="minorHAnsi"/>
          <w:sz w:val="24"/>
          <w:szCs w:val="24"/>
        </w:rPr>
        <w:t>Before we</w:t>
      </w:r>
      <w:r w:rsidRPr="00916BC8">
        <w:rPr>
          <w:rFonts w:cstheme="minorHAnsi"/>
          <w:sz w:val="24"/>
          <w:szCs w:val="24"/>
        </w:rPr>
        <w:t xml:space="preserve"> can view these services in the Console or access the Manage Platform Services Regions page, the tenancy must have entitlements to use the Platform Services.</w:t>
      </w:r>
    </w:p>
    <w:p w:rsidR="00916BC8" w:rsidRPr="006C66B4" w:rsidRDefault="00916BC8" w:rsidP="006C66B4">
      <w:pPr>
        <w:pStyle w:val="Heading3"/>
        <w:spacing w:line="360" w:lineRule="auto"/>
        <w:rPr>
          <w:rFonts w:asciiTheme="minorHAnsi" w:hAnsiTheme="minorHAnsi" w:cstheme="minorHAnsi"/>
          <w:color w:val="auto"/>
          <w:sz w:val="24"/>
          <w:szCs w:val="24"/>
        </w:rPr>
      </w:pPr>
      <w:bookmarkStart w:id="12" w:name="_Toc138268867"/>
      <w:r w:rsidRPr="006C66B4">
        <w:rPr>
          <w:rFonts w:asciiTheme="minorHAnsi" w:hAnsiTheme="minorHAnsi" w:cstheme="minorHAnsi"/>
          <w:color w:val="auto"/>
          <w:sz w:val="24"/>
          <w:szCs w:val="24"/>
        </w:rPr>
        <w:t>Subscribing to a Platform Services Region</w:t>
      </w:r>
      <w:bookmarkEnd w:id="12"/>
    </w:p>
    <w:p w:rsidR="00916BC8" w:rsidRDefault="00916BC8" w:rsidP="00916BC8">
      <w:pPr>
        <w:spacing w:line="360" w:lineRule="auto"/>
        <w:rPr>
          <w:rFonts w:cstheme="minorHAnsi"/>
          <w:sz w:val="24"/>
          <w:szCs w:val="24"/>
        </w:rPr>
      </w:pPr>
      <w:r w:rsidRPr="00916BC8">
        <w:rPr>
          <w:rFonts w:cstheme="minorHAnsi"/>
          <w:sz w:val="24"/>
          <w:szCs w:val="24"/>
        </w:rPr>
        <w:t>To view and subscribe to Platform Services regions</w:t>
      </w:r>
    </w:p>
    <w:p w:rsidR="00916BC8" w:rsidRPr="00916BC8" w:rsidRDefault="00916BC8" w:rsidP="00916BC8">
      <w:pPr>
        <w:pStyle w:val="ListParagraph"/>
        <w:numPr>
          <w:ilvl w:val="0"/>
          <w:numId w:val="21"/>
        </w:numPr>
        <w:spacing w:line="360" w:lineRule="auto"/>
        <w:rPr>
          <w:rFonts w:cstheme="minorHAnsi"/>
          <w:sz w:val="24"/>
          <w:szCs w:val="24"/>
        </w:rPr>
      </w:pPr>
      <w:r w:rsidRPr="00916BC8">
        <w:rPr>
          <w:rFonts w:cstheme="minorHAnsi"/>
          <w:sz w:val="24"/>
          <w:szCs w:val="24"/>
        </w:rPr>
        <w:t xml:space="preserve">Open the Console, open the </w:t>
      </w:r>
      <w:r w:rsidRPr="00916BC8">
        <w:rPr>
          <w:rFonts w:cstheme="minorHAnsi"/>
          <w:b/>
          <w:sz w:val="24"/>
          <w:szCs w:val="24"/>
        </w:rPr>
        <w:t>Region</w:t>
      </w:r>
      <w:r w:rsidRPr="00916BC8">
        <w:rPr>
          <w:rFonts w:cstheme="minorHAnsi"/>
          <w:sz w:val="24"/>
          <w:szCs w:val="24"/>
        </w:rPr>
        <w:t xml:space="preserve"> menu, and then click </w:t>
      </w:r>
      <w:r w:rsidRPr="00916BC8">
        <w:rPr>
          <w:rFonts w:cstheme="minorHAnsi"/>
          <w:b/>
          <w:sz w:val="24"/>
          <w:szCs w:val="24"/>
        </w:rPr>
        <w:t>Manage Regions</w:t>
      </w:r>
      <w:r w:rsidRPr="00916BC8">
        <w:rPr>
          <w:rFonts w:cstheme="minorHAnsi"/>
          <w:sz w:val="24"/>
          <w:szCs w:val="24"/>
        </w:rPr>
        <w:t>.</w:t>
      </w:r>
    </w:p>
    <w:p w:rsidR="00916BC8" w:rsidRPr="00916BC8" w:rsidRDefault="00916BC8" w:rsidP="00916BC8">
      <w:pPr>
        <w:pStyle w:val="ListParagraph"/>
        <w:numPr>
          <w:ilvl w:val="0"/>
          <w:numId w:val="21"/>
        </w:numPr>
        <w:spacing w:line="360" w:lineRule="auto"/>
        <w:rPr>
          <w:rFonts w:cstheme="minorHAnsi"/>
          <w:sz w:val="24"/>
          <w:szCs w:val="24"/>
        </w:rPr>
      </w:pPr>
      <w:r w:rsidRPr="00916BC8">
        <w:rPr>
          <w:rFonts w:cstheme="minorHAnsi"/>
          <w:sz w:val="24"/>
          <w:szCs w:val="24"/>
        </w:rPr>
        <w:t xml:space="preserve">On the </w:t>
      </w:r>
      <w:r w:rsidRPr="00916BC8">
        <w:rPr>
          <w:rFonts w:cstheme="minorHAnsi"/>
          <w:b/>
          <w:sz w:val="24"/>
          <w:szCs w:val="24"/>
        </w:rPr>
        <w:t>Manage Regions</w:t>
      </w:r>
      <w:r w:rsidRPr="00916BC8">
        <w:rPr>
          <w:rFonts w:cstheme="minorHAnsi"/>
          <w:sz w:val="24"/>
          <w:szCs w:val="24"/>
        </w:rPr>
        <w:t xml:space="preserve"> page, click </w:t>
      </w:r>
      <w:r w:rsidRPr="00916BC8">
        <w:rPr>
          <w:rFonts w:cstheme="minorHAnsi"/>
          <w:b/>
          <w:sz w:val="24"/>
          <w:szCs w:val="24"/>
        </w:rPr>
        <w:t>Platform Services Regions</w:t>
      </w:r>
      <w:r w:rsidRPr="00916BC8">
        <w:rPr>
          <w:rFonts w:cstheme="minorHAnsi"/>
          <w:sz w:val="24"/>
          <w:szCs w:val="24"/>
        </w:rPr>
        <w:t>.</w:t>
      </w:r>
    </w:p>
    <w:p w:rsidR="00916BC8" w:rsidRPr="00916BC8" w:rsidRDefault="00916BC8" w:rsidP="00916BC8">
      <w:pPr>
        <w:spacing w:line="360" w:lineRule="auto"/>
        <w:ind w:left="720"/>
        <w:rPr>
          <w:rFonts w:cstheme="minorHAnsi"/>
          <w:sz w:val="24"/>
          <w:szCs w:val="24"/>
        </w:rPr>
      </w:pPr>
      <w:r w:rsidRPr="00916BC8">
        <w:rPr>
          <w:rFonts w:cstheme="minorHAnsi"/>
          <w:sz w:val="24"/>
          <w:szCs w:val="24"/>
        </w:rPr>
        <w:t>The list of geographical regions is displayed. Regions that you have not subscribed to provide a button to create a subscription.</w:t>
      </w:r>
    </w:p>
    <w:p w:rsidR="00916BC8" w:rsidRPr="00916BC8" w:rsidRDefault="00916BC8" w:rsidP="00916BC8">
      <w:pPr>
        <w:pStyle w:val="ListParagraph"/>
        <w:numPr>
          <w:ilvl w:val="0"/>
          <w:numId w:val="21"/>
        </w:numPr>
        <w:spacing w:line="360" w:lineRule="auto"/>
        <w:rPr>
          <w:rFonts w:cstheme="minorHAnsi"/>
          <w:sz w:val="24"/>
          <w:szCs w:val="24"/>
        </w:rPr>
      </w:pPr>
      <w:r w:rsidRPr="00916BC8">
        <w:rPr>
          <w:rFonts w:cstheme="minorHAnsi"/>
          <w:sz w:val="24"/>
          <w:szCs w:val="24"/>
        </w:rPr>
        <w:t>To subscribe to a region, locate the region in the list and click</w:t>
      </w:r>
      <w:r w:rsidRPr="00916BC8">
        <w:rPr>
          <w:rFonts w:cstheme="minorHAnsi"/>
          <w:b/>
          <w:sz w:val="24"/>
          <w:szCs w:val="24"/>
        </w:rPr>
        <w:t xml:space="preserve"> Subscribe</w:t>
      </w:r>
      <w:r w:rsidRPr="00916BC8">
        <w:rPr>
          <w:rFonts w:cstheme="minorHAnsi"/>
          <w:sz w:val="24"/>
          <w:szCs w:val="24"/>
        </w:rPr>
        <w:t>.</w:t>
      </w:r>
    </w:p>
    <w:p w:rsidR="00916BC8" w:rsidRPr="00566460" w:rsidRDefault="00916BC8" w:rsidP="00916BC8">
      <w:pPr>
        <w:spacing w:line="360" w:lineRule="auto"/>
        <w:ind w:firstLine="720"/>
        <w:rPr>
          <w:rFonts w:cstheme="minorHAnsi"/>
          <w:sz w:val="24"/>
          <w:szCs w:val="24"/>
        </w:rPr>
      </w:pPr>
      <w:r w:rsidRPr="00916BC8">
        <w:rPr>
          <w:rFonts w:cstheme="minorHAnsi"/>
          <w:sz w:val="24"/>
          <w:szCs w:val="24"/>
        </w:rPr>
        <w:t>It might take several minutes to activate your tenancy in the new region.</w:t>
      </w:r>
    </w:p>
    <w:sectPr w:rsidR="00916BC8" w:rsidRPr="00566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7F0694"/>
    <w:multiLevelType w:val="multilevel"/>
    <w:tmpl w:val="774E887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suff w:val="nothing"/>
      <w:lvlText w:val=""/>
      <w:lvlJc w:val="left"/>
      <w:pPr>
        <w:ind w:left="0" w:firstLine="0"/>
      </w:pPr>
    </w:lvl>
  </w:abstractNum>
  <w:abstractNum w:abstractNumId="1">
    <w:nsid w:val="115C2F20"/>
    <w:multiLevelType w:val="hybridMultilevel"/>
    <w:tmpl w:val="135051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80E61B5"/>
    <w:multiLevelType w:val="hybridMultilevel"/>
    <w:tmpl w:val="3552079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3F9C0226"/>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A5C3C55"/>
    <w:multiLevelType w:val="hybridMultilevel"/>
    <w:tmpl w:val="A266B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BCB4B8F"/>
    <w:multiLevelType w:val="hybridMultilevel"/>
    <w:tmpl w:val="45869B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15C62E2"/>
    <w:multiLevelType w:val="hybridMultilevel"/>
    <w:tmpl w:val="29BED3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CCA50DC"/>
    <w:multiLevelType w:val="hybridMultilevel"/>
    <w:tmpl w:val="BD888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C7612F5"/>
    <w:multiLevelType w:val="hybridMultilevel"/>
    <w:tmpl w:val="F35E24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3"/>
  </w:num>
  <w:num w:numId="11">
    <w:abstractNumId w:val="7"/>
  </w:num>
  <w:num w:numId="12">
    <w:abstractNumId w:val="2"/>
  </w:num>
  <w:num w:numId="13">
    <w:abstractNumId w:val="0"/>
  </w:num>
  <w:num w:numId="14">
    <w:abstractNumId w:val="4"/>
  </w:num>
  <w:num w:numId="15">
    <w:abstractNumId w:val="0"/>
  </w:num>
  <w:num w:numId="16">
    <w:abstractNumId w:val="5"/>
  </w:num>
  <w:num w:numId="17">
    <w:abstractNumId w:val="1"/>
  </w:num>
  <w:num w:numId="18">
    <w:abstractNumId w:val="8"/>
  </w:num>
  <w:num w:numId="19">
    <w:abstractNumId w:val="0"/>
  </w:num>
  <w:num w:numId="20">
    <w:abstractNumId w:val="0"/>
  </w:num>
  <w:num w:numId="21">
    <w:abstractNumId w:val="6"/>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AB1"/>
    <w:rsid w:val="000C6953"/>
    <w:rsid w:val="00134AB1"/>
    <w:rsid w:val="002C002F"/>
    <w:rsid w:val="00373AD9"/>
    <w:rsid w:val="00566460"/>
    <w:rsid w:val="00581BCC"/>
    <w:rsid w:val="006C66B4"/>
    <w:rsid w:val="00916BC8"/>
    <w:rsid w:val="00937903"/>
    <w:rsid w:val="00984FF7"/>
    <w:rsid w:val="009C6F55"/>
    <w:rsid w:val="009E339B"/>
    <w:rsid w:val="00AA44C3"/>
    <w:rsid w:val="00E37A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AB1"/>
    <w:pPr>
      <w:spacing w:after="160" w:line="259" w:lineRule="auto"/>
    </w:pPr>
  </w:style>
  <w:style w:type="paragraph" w:styleId="Heading1">
    <w:name w:val="heading 1"/>
    <w:basedOn w:val="Normal"/>
    <w:next w:val="Normal"/>
    <w:link w:val="Heading1Char"/>
    <w:uiPriority w:val="9"/>
    <w:qFormat/>
    <w:rsid w:val="00373AD9"/>
    <w:pPr>
      <w:keepNext/>
      <w:keepLines/>
      <w:numPr>
        <w:numId w:val="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73AD9"/>
    <w:pPr>
      <w:keepNext/>
      <w:keepLines/>
      <w:numPr>
        <w:ilvl w:val="1"/>
        <w:numId w:val="9"/>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73AD9"/>
    <w:pPr>
      <w:keepNext/>
      <w:keepLines/>
      <w:numPr>
        <w:ilvl w:val="2"/>
        <w:numId w:val="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73AD9"/>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73AD9"/>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73AD9"/>
    <w:pPr>
      <w:keepNext/>
      <w:keepLines/>
      <w:numPr>
        <w:ilvl w:val="5"/>
        <w:numId w:val="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73AD9"/>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3AD9"/>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73AD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AD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73AD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73AD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73AD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73AD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73AD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73AD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73AD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73AD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73AD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73AD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73A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73AD9"/>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73AD9"/>
    <w:rPr>
      <w:b/>
      <w:bCs/>
    </w:rPr>
  </w:style>
  <w:style w:type="character" w:styleId="Emphasis">
    <w:name w:val="Emphasis"/>
    <w:basedOn w:val="DefaultParagraphFont"/>
    <w:uiPriority w:val="20"/>
    <w:qFormat/>
    <w:rsid w:val="00373AD9"/>
    <w:rPr>
      <w:i/>
      <w:iCs/>
    </w:rPr>
  </w:style>
  <w:style w:type="paragraph" w:styleId="ListParagraph">
    <w:name w:val="List Paragraph"/>
    <w:basedOn w:val="Normal"/>
    <w:uiPriority w:val="34"/>
    <w:qFormat/>
    <w:rsid w:val="00373AD9"/>
    <w:pPr>
      <w:ind w:left="720"/>
      <w:contextualSpacing/>
    </w:pPr>
  </w:style>
  <w:style w:type="character" w:styleId="SubtleEmphasis">
    <w:name w:val="Subtle Emphasis"/>
    <w:basedOn w:val="DefaultParagraphFont"/>
    <w:uiPriority w:val="19"/>
    <w:qFormat/>
    <w:rsid w:val="00373AD9"/>
    <w:rPr>
      <w:i/>
      <w:iCs/>
      <w:color w:val="808080" w:themeColor="text1" w:themeTint="7F"/>
    </w:rPr>
  </w:style>
  <w:style w:type="character" w:styleId="IntenseEmphasis">
    <w:name w:val="Intense Emphasis"/>
    <w:basedOn w:val="DefaultParagraphFont"/>
    <w:uiPriority w:val="21"/>
    <w:qFormat/>
    <w:rsid w:val="00373AD9"/>
    <w:rPr>
      <w:b/>
      <w:bCs/>
      <w:i/>
      <w:iCs/>
      <w:color w:val="4F81BD" w:themeColor="accent1"/>
    </w:rPr>
  </w:style>
  <w:style w:type="paragraph" w:styleId="NoSpacing">
    <w:name w:val="No Spacing"/>
    <w:uiPriority w:val="1"/>
    <w:qFormat/>
    <w:rsid w:val="00134AB1"/>
    <w:pPr>
      <w:spacing w:after="0" w:line="240" w:lineRule="auto"/>
    </w:pPr>
  </w:style>
  <w:style w:type="paragraph" w:styleId="TOCHeading">
    <w:name w:val="TOC Heading"/>
    <w:basedOn w:val="Heading1"/>
    <w:next w:val="Normal"/>
    <w:uiPriority w:val="39"/>
    <w:unhideWhenUsed/>
    <w:qFormat/>
    <w:rsid w:val="00134AB1"/>
    <w:pPr>
      <w:numPr>
        <w:numId w:val="0"/>
      </w:numPr>
      <w:spacing w:before="240"/>
      <w:outlineLvl w:val="9"/>
    </w:pPr>
    <w:rPr>
      <w:b w:val="0"/>
      <w:bCs w:val="0"/>
      <w:color w:val="244061" w:themeColor="accent1" w:themeShade="80"/>
      <w:sz w:val="32"/>
      <w:szCs w:val="32"/>
      <w:lang w:val="en-US"/>
    </w:rPr>
  </w:style>
  <w:style w:type="paragraph" w:styleId="TOC1">
    <w:name w:val="toc 1"/>
    <w:basedOn w:val="Normal"/>
    <w:next w:val="Normal"/>
    <w:autoRedefine/>
    <w:uiPriority w:val="39"/>
    <w:unhideWhenUsed/>
    <w:rsid w:val="00134AB1"/>
    <w:pPr>
      <w:tabs>
        <w:tab w:val="left" w:pos="440"/>
        <w:tab w:val="right" w:leader="dot" w:pos="9912"/>
      </w:tabs>
      <w:spacing w:after="100"/>
    </w:pPr>
  </w:style>
  <w:style w:type="paragraph" w:styleId="TOC2">
    <w:name w:val="toc 2"/>
    <w:basedOn w:val="Normal"/>
    <w:next w:val="Normal"/>
    <w:autoRedefine/>
    <w:uiPriority w:val="39"/>
    <w:unhideWhenUsed/>
    <w:rsid w:val="00134AB1"/>
    <w:pPr>
      <w:spacing w:after="100"/>
      <w:ind w:left="220"/>
    </w:pPr>
  </w:style>
  <w:style w:type="character" w:styleId="Hyperlink">
    <w:name w:val="Hyperlink"/>
    <w:basedOn w:val="DefaultParagraphFont"/>
    <w:uiPriority w:val="99"/>
    <w:unhideWhenUsed/>
    <w:rsid w:val="00134AB1"/>
    <w:rPr>
      <w:color w:val="0000FF" w:themeColor="hyperlink"/>
      <w:u w:val="single"/>
    </w:rPr>
  </w:style>
  <w:style w:type="paragraph" w:styleId="BalloonText">
    <w:name w:val="Balloon Text"/>
    <w:basedOn w:val="Normal"/>
    <w:link w:val="BalloonTextChar"/>
    <w:uiPriority w:val="99"/>
    <w:semiHidden/>
    <w:unhideWhenUsed/>
    <w:rsid w:val="00134A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AB1"/>
    <w:rPr>
      <w:rFonts w:ascii="Tahoma" w:hAnsi="Tahoma" w:cs="Tahoma"/>
      <w:sz w:val="16"/>
      <w:szCs w:val="16"/>
    </w:rPr>
  </w:style>
  <w:style w:type="paragraph" w:styleId="TOC3">
    <w:name w:val="toc 3"/>
    <w:basedOn w:val="Normal"/>
    <w:next w:val="Normal"/>
    <w:autoRedefine/>
    <w:uiPriority w:val="39"/>
    <w:unhideWhenUsed/>
    <w:rsid w:val="00E37A62"/>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AB1"/>
    <w:pPr>
      <w:spacing w:after="160" w:line="259" w:lineRule="auto"/>
    </w:pPr>
  </w:style>
  <w:style w:type="paragraph" w:styleId="Heading1">
    <w:name w:val="heading 1"/>
    <w:basedOn w:val="Normal"/>
    <w:next w:val="Normal"/>
    <w:link w:val="Heading1Char"/>
    <w:uiPriority w:val="9"/>
    <w:qFormat/>
    <w:rsid w:val="00373AD9"/>
    <w:pPr>
      <w:keepNext/>
      <w:keepLines/>
      <w:numPr>
        <w:numId w:val="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73AD9"/>
    <w:pPr>
      <w:keepNext/>
      <w:keepLines/>
      <w:numPr>
        <w:ilvl w:val="1"/>
        <w:numId w:val="9"/>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73AD9"/>
    <w:pPr>
      <w:keepNext/>
      <w:keepLines/>
      <w:numPr>
        <w:ilvl w:val="2"/>
        <w:numId w:val="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73AD9"/>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73AD9"/>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73AD9"/>
    <w:pPr>
      <w:keepNext/>
      <w:keepLines/>
      <w:numPr>
        <w:ilvl w:val="5"/>
        <w:numId w:val="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73AD9"/>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3AD9"/>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73AD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AD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73AD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73AD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73AD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73AD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73AD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73AD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73AD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73AD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73AD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73AD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73A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73AD9"/>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73AD9"/>
    <w:rPr>
      <w:b/>
      <w:bCs/>
    </w:rPr>
  </w:style>
  <w:style w:type="character" w:styleId="Emphasis">
    <w:name w:val="Emphasis"/>
    <w:basedOn w:val="DefaultParagraphFont"/>
    <w:uiPriority w:val="20"/>
    <w:qFormat/>
    <w:rsid w:val="00373AD9"/>
    <w:rPr>
      <w:i/>
      <w:iCs/>
    </w:rPr>
  </w:style>
  <w:style w:type="paragraph" w:styleId="ListParagraph">
    <w:name w:val="List Paragraph"/>
    <w:basedOn w:val="Normal"/>
    <w:uiPriority w:val="34"/>
    <w:qFormat/>
    <w:rsid w:val="00373AD9"/>
    <w:pPr>
      <w:ind w:left="720"/>
      <w:contextualSpacing/>
    </w:pPr>
  </w:style>
  <w:style w:type="character" w:styleId="SubtleEmphasis">
    <w:name w:val="Subtle Emphasis"/>
    <w:basedOn w:val="DefaultParagraphFont"/>
    <w:uiPriority w:val="19"/>
    <w:qFormat/>
    <w:rsid w:val="00373AD9"/>
    <w:rPr>
      <w:i/>
      <w:iCs/>
      <w:color w:val="808080" w:themeColor="text1" w:themeTint="7F"/>
    </w:rPr>
  </w:style>
  <w:style w:type="character" w:styleId="IntenseEmphasis">
    <w:name w:val="Intense Emphasis"/>
    <w:basedOn w:val="DefaultParagraphFont"/>
    <w:uiPriority w:val="21"/>
    <w:qFormat/>
    <w:rsid w:val="00373AD9"/>
    <w:rPr>
      <w:b/>
      <w:bCs/>
      <w:i/>
      <w:iCs/>
      <w:color w:val="4F81BD" w:themeColor="accent1"/>
    </w:rPr>
  </w:style>
  <w:style w:type="paragraph" w:styleId="NoSpacing">
    <w:name w:val="No Spacing"/>
    <w:uiPriority w:val="1"/>
    <w:qFormat/>
    <w:rsid w:val="00134AB1"/>
    <w:pPr>
      <w:spacing w:after="0" w:line="240" w:lineRule="auto"/>
    </w:pPr>
  </w:style>
  <w:style w:type="paragraph" w:styleId="TOCHeading">
    <w:name w:val="TOC Heading"/>
    <w:basedOn w:val="Heading1"/>
    <w:next w:val="Normal"/>
    <w:uiPriority w:val="39"/>
    <w:unhideWhenUsed/>
    <w:qFormat/>
    <w:rsid w:val="00134AB1"/>
    <w:pPr>
      <w:numPr>
        <w:numId w:val="0"/>
      </w:numPr>
      <w:spacing w:before="240"/>
      <w:outlineLvl w:val="9"/>
    </w:pPr>
    <w:rPr>
      <w:b w:val="0"/>
      <w:bCs w:val="0"/>
      <w:color w:val="244061" w:themeColor="accent1" w:themeShade="80"/>
      <w:sz w:val="32"/>
      <w:szCs w:val="32"/>
      <w:lang w:val="en-US"/>
    </w:rPr>
  </w:style>
  <w:style w:type="paragraph" w:styleId="TOC1">
    <w:name w:val="toc 1"/>
    <w:basedOn w:val="Normal"/>
    <w:next w:val="Normal"/>
    <w:autoRedefine/>
    <w:uiPriority w:val="39"/>
    <w:unhideWhenUsed/>
    <w:rsid w:val="00134AB1"/>
    <w:pPr>
      <w:tabs>
        <w:tab w:val="left" w:pos="440"/>
        <w:tab w:val="right" w:leader="dot" w:pos="9912"/>
      </w:tabs>
      <w:spacing w:after="100"/>
    </w:pPr>
  </w:style>
  <w:style w:type="paragraph" w:styleId="TOC2">
    <w:name w:val="toc 2"/>
    <w:basedOn w:val="Normal"/>
    <w:next w:val="Normal"/>
    <w:autoRedefine/>
    <w:uiPriority w:val="39"/>
    <w:unhideWhenUsed/>
    <w:rsid w:val="00134AB1"/>
    <w:pPr>
      <w:spacing w:after="100"/>
      <w:ind w:left="220"/>
    </w:pPr>
  </w:style>
  <w:style w:type="character" w:styleId="Hyperlink">
    <w:name w:val="Hyperlink"/>
    <w:basedOn w:val="DefaultParagraphFont"/>
    <w:uiPriority w:val="99"/>
    <w:unhideWhenUsed/>
    <w:rsid w:val="00134AB1"/>
    <w:rPr>
      <w:color w:val="0000FF" w:themeColor="hyperlink"/>
      <w:u w:val="single"/>
    </w:rPr>
  </w:style>
  <w:style w:type="paragraph" w:styleId="BalloonText">
    <w:name w:val="Balloon Text"/>
    <w:basedOn w:val="Normal"/>
    <w:link w:val="BalloonTextChar"/>
    <w:uiPriority w:val="99"/>
    <w:semiHidden/>
    <w:unhideWhenUsed/>
    <w:rsid w:val="00134A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AB1"/>
    <w:rPr>
      <w:rFonts w:ascii="Tahoma" w:hAnsi="Tahoma" w:cs="Tahoma"/>
      <w:sz w:val="16"/>
      <w:szCs w:val="16"/>
    </w:rPr>
  </w:style>
  <w:style w:type="paragraph" w:styleId="TOC3">
    <w:name w:val="toc 3"/>
    <w:basedOn w:val="Normal"/>
    <w:next w:val="Normal"/>
    <w:autoRedefine/>
    <w:uiPriority w:val="39"/>
    <w:unhideWhenUsed/>
    <w:rsid w:val="00E37A6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6</Pages>
  <Words>1248</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2023-06-21T13:00:00Z</dcterms:created>
  <dcterms:modified xsi:type="dcterms:W3CDTF">2023-06-21T14:10:00Z</dcterms:modified>
</cp:coreProperties>
</file>