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72FC" w14:textId="77777777" w:rsidR="00CB0EE7" w:rsidRDefault="006C503E">
      <w:r>
        <w:t xml:space="preserve">Balan Ramesh and TJ </w:t>
      </w:r>
      <w:proofErr w:type="spellStart"/>
      <w:r>
        <w:t>Firneno</w:t>
      </w:r>
      <w:proofErr w:type="spellEnd"/>
    </w:p>
    <w:p w14:paraId="4F2CF28E" w14:textId="77777777" w:rsidR="006C503E" w:rsidRDefault="006C503E"/>
    <w:p w14:paraId="0A621698" w14:textId="77777777" w:rsidR="006C503E" w:rsidRDefault="006C503E">
      <w:r>
        <w:t>Methods</w:t>
      </w:r>
    </w:p>
    <w:p w14:paraId="700972FF" w14:textId="77777777" w:rsidR="0082505C" w:rsidRDefault="0082505C"/>
    <w:p w14:paraId="358DA02A" w14:textId="07ACC7DD" w:rsidR="0082505C" w:rsidRDefault="00F8020E">
      <w:r>
        <w:t xml:space="preserve">We demultiplexed the raw </w:t>
      </w:r>
      <w:proofErr w:type="spellStart"/>
      <w:r>
        <w:t>Ilumina</w:t>
      </w:r>
      <w:proofErr w:type="spellEnd"/>
      <w:r>
        <w:t xml:space="preserve"> reads and removed the barcodes using the </w:t>
      </w:r>
      <w:proofErr w:type="spellStart"/>
      <w:r>
        <w:t>fastx_barcode_splitter</w:t>
      </w:r>
      <w:proofErr w:type="spellEnd"/>
      <w:r>
        <w:t xml:space="preserve"> and the </w:t>
      </w:r>
      <w:proofErr w:type="spellStart"/>
      <w:r>
        <w:t>fastx_trimmer</w:t>
      </w:r>
      <w:proofErr w:type="spellEnd"/>
      <w:r>
        <w:t xml:space="preserve"> modules of the FASTX-TOOLKIT (</w:t>
      </w:r>
      <w:r w:rsidRPr="00F8020E">
        <w:rPr>
          <w:highlight w:val="red"/>
        </w:rPr>
        <w:t>WEBSITE</w:t>
      </w:r>
      <w:r>
        <w:t>), respectively. We examined sequence quality on a per sample basis using FASTQC v0.1</w:t>
      </w:r>
      <w:r w:rsidR="00B762C8">
        <w:t>1</w:t>
      </w:r>
      <w:r>
        <w:t>.</w:t>
      </w:r>
      <w:r w:rsidR="00B762C8">
        <w:t>3</w:t>
      </w:r>
      <w:r>
        <w:t xml:space="preserve"> and</w:t>
      </w:r>
      <w:r w:rsidR="008260A5">
        <w:t xml:space="preserve"> across all twelve samples using</w:t>
      </w:r>
      <w:r>
        <w:t xml:space="preserve"> MULTIQC v</w:t>
      </w:r>
      <w:r w:rsidR="00B762C8">
        <w:t>1.8</w:t>
      </w:r>
      <w:r>
        <w:t>(</w:t>
      </w:r>
      <w:r w:rsidRPr="00F8020E">
        <w:rPr>
          <w:highlight w:val="red"/>
        </w:rPr>
        <w:t>WEBSITE</w:t>
      </w:r>
      <w:r>
        <w:t xml:space="preserve">). </w:t>
      </w:r>
      <w:r w:rsidR="00B762C8">
        <w:t xml:space="preserve">We indexed the </w:t>
      </w:r>
      <w:r w:rsidR="00B762C8" w:rsidRPr="00907244">
        <w:rPr>
          <w:i/>
        </w:rPr>
        <w:t xml:space="preserve">Rana </w:t>
      </w:r>
      <w:proofErr w:type="spellStart"/>
      <w:r w:rsidR="00B762C8" w:rsidRPr="00907244">
        <w:rPr>
          <w:i/>
        </w:rPr>
        <w:t>pipiens</w:t>
      </w:r>
      <w:proofErr w:type="spellEnd"/>
      <w:r w:rsidR="00B762C8">
        <w:t xml:space="preserve"> </w:t>
      </w:r>
      <w:r w:rsidR="00907244">
        <w:t>reference transcriptome (www.davislab.net/rana/) and then quantified the expression of our reads to the indexed reference transcriptome using the</w:t>
      </w:r>
      <w:r w:rsidR="00624972">
        <w:t xml:space="preserve"> default parameters and the --</w:t>
      </w:r>
      <w:proofErr w:type="spellStart"/>
      <w:r w:rsidR="00624972">
        <w:t>gcBIAS</w:t>
      </w:r>
      <w:proofErr w:type="spellEnd"/>
      <w:r w:rsidR="00624972">
        <w:t xml:space="preserve"> flag in the</w:t>
      </w:r>
      <w:r w:rsidR="00907244">
        <w:t xml:space="preserve"> program Salmon v0.11.3</w:t>
      </w:r>
      <w:r w:rsidR="00624972">
        <w:t xml:space="preserve"> (</w:t>
      </w:r>
      <w:r w:rsidR="00624972" w:rsidRPr="00624972">
        <w:rPr>
          <w:highlight w:val="red"/>
        </w:rPr>
        <w:t>CITATION</w:t>
      </w:r>
      <w:r w:rsidR="00624972">
        <w:t>)</w:t>
      </w:r>
      <w:r w:rsidR="00907244">
        <w:t>. We used</w:t>
      </w:r>
      <w:r w:rsidR="007E3B06">
        <w:t xml:space="preserve"> the DESeq2 package (</w:t>
      </w:r>
      <w:r w:rsidR="007E3B06" w:rsidRPr="007E3B06">
        <w:rPr>
          <w:highlight w:val="red"/>
        </w:rPr>
        <w:t>CITATION</w:t>
      </w:r>
      <w:r w:rsidR="007E3B06">
        <w:t>) in</w:t>
      </w:r>
      <w:r w:rsidR="00907244">
        <w:t xml:space="preserve"> a custom R script find the differential expression between the treated test group and the control group. In brief, this script </w:t>
      </w:r>
      <w:r w:rsidR="00DB1C85">
        <w:t xml:space="preserve">takes the counts for each transcript for each sample and then, using the given design, it calculates the size factors for each transcript, estimates the dispersion of each transcript, and tries to fit a negative binomial GLM overall. </w:t>
      </w:r>
      <w:r w:rsidR="00DB1C85" w:rsidRPr="00DB1C85">
        <w:rPr>
          <w:highlight w:val="green"/>
        </w:rPr>
        <w:t>The p-value is then calculated and adjusted using the negative binomial Wald’s tes</w:t>
      </w:r>
      <w:r w:rsidR="00DB1C85">
        <w:t xml:space="preserve">t---. All of the transcripts with an adjusted p-value &lt; 0.05 are considered differentially expressed. Then transcripts with read counts &lt;/= 10 across all twelve samples are removed from further analysis. </w:t>
      </w:r>
      <w:r w:rsidR="009D5A66">
        <w:t>Finally, the script normalizes the read counts using variance stabilizing transformations (VST)</w:t>
      </w:r>
      <w:r w:rsidR="00B55EDC">
        <w:t xml:space="preserve">, </w:t>
      </w:r>
      <w:r w:rsidR="009D5A66">
        <w:t>removes the batch effects due to developmental stages, and creates a</w:t>
      </w:r>
      <w:r w:rsidR="00460C90">
        <w:t xml:space="preserve"> principle components analysis</w:t>
      </w:r>
      <w:r w:rsidR="009D5A66">
        <w:t xml:space="preserve"> biplot using PC1 and PC2. We then identified and blasted differentially expressed transcripts against the </w:t>
      </w:r>
      <w:r w:rsidR="009D5A66" w:rsidRPr="00B55EDC">
        <w:rPr>
          <w:i/>
        </w:rPr>
        <w:t xml:space="preserve">Xenopus </w:t>
      </w:r>
      <w:proofErr w:type="spellStart"/>
      <w:r w:rsidR="009D5A66" w:rsidRPr="00B55EDC">
        <w:rPr>
          <w:i/>
        </w:rPr>
        <w:t>laevis</w:t>
      </w:r>
      <w:proofErr w:type="spellEnd"/>
      <w:r w:rsidR="009D5A66">
        <w:t xml:space="preserve"> and </w:t>
      </w:r>
      <w:r w:rsidR="009D5A66" w:rsidRPr="00B55EDC">
        <w:rPr>
          <w:i/>
        </w:rPr>
        <w:t>Xenopus tropicalis</w:t>
      </w:r>
      <w:r w:rsidR="009D5A66">
        <w:t xml:space="preserve"> transcriptomes to annotate the function of our differentially expressed transcripts.</w:t>
      </w:r>
      <w:r w:rsidR="000B29D9">
        <w:t xml:space="preserve"> We submitted our differentially expressed gene list to the bioinformatics database DAVID (</w:t>
      </w:r>
      <w:r w:rsidR="000B29D9" w:rsidRPr="000B29D9">
        <w:rPr>
          <w:highlight w:val="red"/>
        </w:rPr>
        <w:t>CITATION</w:t>
      </w:r>
      <w:r w:rsidR="000B29D9">
        <w:t>) to find if these transcripts are involved in any biological pathways or processes, and to cluster the transcripts into biological functions using the default parameters.</w:t>
      </w:r>
    </w:p>
    <w:p w14:paraId="15464B18" w14:textId="77777777" w:rsidR="0082505C" w:rsidRDefault="0082505C"/>
    <w:p w14:paraId="44BB9768" w14:textId="77777777" w:rsidR="006C503E" w:rsidRDefault="006C503E"/>
    <w:p w14:paraId="6BAC59C1" w14:textId="77777777" w:rsidR="006C503E" w:rsidRDefault="006C503E">
      <w:r>
        <w:t>Results</w:t>
      </w:r>
    </w:p>
    <w:p w14:paraId="4DFC2D4F" w14:textId="77777777" w:rsidR="006C503E" w:rsidRDefault="006C503E"/>
    <w:p w14:paraId="5E6314A0" w14:textId="585928F9" w:rsidR="006C503E" w:rsidRDefault="007F785B">
      <w:r>
        <w:t xml:space="preserve">A total of </w:t>
      </w:r>
      <w:r w:rsidR="00B55EDC">
        <w:rPr>
          <w:color w:val="000000" w:themeColor="text1"/>
        </w:rPr>
        <w:t>48,017</w:t>
      </w:r>
      <w:r w:rsidR="00AF25F7">
        <w:rPr>
          <w:color w:val="000000" w:themeColor="text1"/>
        </w:rPr>
        <w:t>,723</w:t>
      </w:r>
      <w:r>
        <w:t xml:space="preserve"> single-end reads were retained across the </w:t>
      </w:r>
      <w:r w:rsidR="00460C90">
        <w:t xml:space="preserve">six control samples and </w:t>
      </w:r>
      <w:r w:rsidR="00AF25F7">
        <w:t>45,777,387</w:t>
      </w:r>
      <w:r w:rsidR="00460C90">
        <w:t xml:space="preserve"> single-end reads were retained across the six treatment samples</w:t>
      </w:r>
      <w:r w:rsidR="00AF25F7">
        <w:t xml:space="preserve"> (93,795,110 across all samples)</w:t>
      </w:r>
      <w:r>
        <w:t xml:space="preserve">. </w:t>
      </w:r>
      <w:proofErr w:type="spellStart"/>
      <w:r>
        <w:t>FastQC</w:t>
      </w:r>
      <w:proofErr w:type="spellEnd"/>
      <w:r>
        <w:t xml:space="preserve"> and </w:t>
      </w:r>
      <w:proofErr w:type="spellStart"/>
      <w:r>
        <w:t>MultiQC</w:t>
      </w:r>
      <w:proofErr w:type="spellEnd"/>
      <w:r>
        <w:t xml:space="preserve"> verified that only high-quality reads with a </w:t>
      </w:r>
      <w:proofErr w:type="spellStart"/>
      <w:r>
        <w:t>Phred</w:t>
      </w:r>
      <w:proofErr w:type="spellEnd"/>
      <w:r>
        <w:t xml:space="preserve"> score &gt;30 were retained for further analysis. </w:t>
      </w:r>
      <w:r w:rsidR="003F13DD">
        <w:t xml:space="preserve">We identified </w:t>
      </w:r>
      <w:r w:rsidR="00460C90">
        <w:t>471 differentially expressed transcripts before and after filtering</w:t>
      </w:r>
      <w:r w:rsidR="00B55EDC">
        <w:t xml:space="preserve">, of which </w:t>
      </w:r>
      <w:r w:rsidR="00493470">
        <w:t>84</w:t>
      </w:r>
      <w:r w:rsidR="00B55EDC">
        <w:t xml:space="preserve"> were upregulated and </w:t>
      </w:r>
      <w:r w:rsidR="00493470">
        <w:t>387</w:t>
      </w:r>
      <w:r w:rsidR="00B55EDC">
        <w:t xml:space="preserve"> were downregulated</w:t>
      </w:r>
      <w:r w:rsidR="00460C90">
        <w:t xml:space="preserve"> (</w:t>
      </w:r>
      <w:r w:rsidR="00460C90" w:rsidRPr="00460C90">
        <w:rPr>
          <w:highlight w:val="magenta"/>
        </w:rPr>
        <w:t>Figure #</w:t>
      </w:r>
      <w:r w:rsidR="00460C90">
        <w:t xml:space="preserve">). </w:t>
      </w:r>
      <w:r w:rsidR="00270032">
        <w:t>The PCA plot shows that the treatment has an effect comparative to the control group based on the covariation of gene in PC1 and PC2 (</w:t>
      </w:r>
      <w:r w:rsidR="00270032" w:rsidRPr="00270032">
        <w:rPr>
          <w:highlight w:val="magenta"/>
        </w:rPr>
        <w:t>Figure #</w:t>
      </w:r>
      <w:r w:rsidR="00270032">
        <w:t>).</w:t>
      </w:r>
      <w:r w:rsidR="004F5887">
        <w:t xml:space="preserve"> </w:t>
      </w:r>
      <w:r w:rsidR="00270032">
        <w:t xml:space="preserve">Approximately 343 of our 471 differentially expressed </w:t>
      </w:r>
      <w:r w:rsidR="00FC1F84">
        <w:t>transcripts</w:t>
      </w:r>
      <w:r w:rsidR="00270032">
        <w:t xml:space="preserve"> had functionally annotated BLAST hits to the </w:t>
      </w:r>
      <w:r w:rsidR="00270032">
        <w:rPr>
          <w:i/>
        </w:rPr>
        <w:t xml:space="preserve">X. </w:t>
      </w:r>
      <w:proofErr w:type="spellStart"/>
      <w:r w:rsidR="00270032">
        <w:rPr>
          <w:i/>
        </w:rPr>
        <w:t>laevis</w:t>
      </w:r>
      <w:proofErr w:type="spellEnd"/>
      <w:r w:rsidR="00270032">
        <w:rPr>
          <w:i/>
        </w:rPr>
        <w:t xml:space="preserve"> </w:t>
      </w:r>
      <w:r w:rsidR="00270032">
        <w:t xml:space="preserve">and </w:t>
      </w:r>
      <w:r w:rsidR="00270032">
        <w:rPr>
          <w:i/>
        </w:rPr>
        <w:t xml:space="preserve">X. tropicalis </w:t>
      </w:r>
      <w:r w:rsidR="00FC1F84">
        <w:t>transcriptomes</w:t>
      </w:r>
      <w:r w:rsidR="00270032">
        <w:t xml:space="preserve">. </w:t>
      </w:r>
      <w:r w:rsidR="00120812">
        <w:t>Of these 343 annotated transcripts,</w:t>
      </w:r>
      <w:r w:rsidR="00F577FA">
        <w:t xml:space="preserve"> </w:t>
      </w:r>
      <w:r w:rsidR="00F109BA">
        <w:t>16</w:t>
      </w:r>
      <w:r w:rsidR="00120812">
        <w:t xml:space="preserve"> represented genes that are downregulated and </w:t>
      </w:r>
      <w:r w:rsidR="00F109BA">
        <w:t>5</w:t>
      </w:r>
      <w:r w:rsidR="00120812">
        <w:t xml:space="preserve"> represented genes that were upregulated</w:t>
      </w:r>
      <w:r w:rsidR="005B7C1C">
        <w:t xml:space="preserve"> (</w:t>
      </w:r>
      <w:r w:rsidR="005B7C1C" w:rsidRPr="005B7C1C">
        <w:rPr>
          <w:highlight w:val="magenta"/>
        </w:rPr>
        <w:t>Table #</w:t>
      </w:r>
      <w:r w:rsidR="005B7C1C">
        <w:t>)</w:t>
      </w:r>
      <w:r w:rsidR="000558BB">
        <w:t>.</w:t>
      </w:r>
      <w:r w:rsidR="008260A5">
        <w:t xml:space="preserve"> </w:t>
      </w:r>
      <w:r w:rsidR="000B29D9">
        <w:t>DAVID successfully clustered</w:t>
      </w:r>
      <w:r w:rsidR="00657A52">
        <w:t xml:space="preserve"> the following:</w:t>
      </w:r>
      <w:r w:rsidR="000B29D9">
        <w:t xml:space="preserve"> 43 of our differentially expressed transcripts into separate biological processes</w:t>
      </w:r>
      <w:r w:rsidR="00657A52">
        <w:t>,</w:t>
      </w:r>
      <w:r w:rsidR="000B29D9">
        <w:t xml:space="preserve"> with 285 genes not meeting the enrichment threshold (</w:t>
      </w:r>
      <w:r w:rsidR="00657A52">
        <w:t xml:space="preserve">EASE </w:t>
      </w:r>
      <w:r w:rsidR="000B29D9">
        <w:t>&lt; 0.1) to be clustered into a biological process</w:t>
      </w:r>
      <w:r w:rsidR="00657A52">
        <w:t>; 127 of our differentially expressed transcripts into separate cellular components, with 20</w:t>
      </w:r>
      <w:r w:rsidR="00AD1D70">
        <w:t>1</w:t>
      </w:r>
      <w:r w:rsidR="00657A52">
        <w:t xml:space="preserve"> genes not meeting the EASE threshold; and 80 of our differentially expressed transcripts into molecular functions, with 248 genes not meeting the EASE threshold (</w:t>
      </w:r>
      <w:r w:rsidR="00AD1D70" w:rsidRPr="00AD1D70">
        <w:rPr>
          <w:highlight w:val="magenta"/>
        </w:rPr>
        <w:t>Figure #</w:t>
      </w:r>
      <w:r w:rsidR="00AD1D70">
        <w:t>).</w:t>
      </w:r>
    </w:p>
    <w:p w14:paraId="7D30109D" w14:textId="37FA5DC2" w:rsidR="009E75F1" w:rsidRDefault="009E75F1"/>
    <w:p w14:paraId="1AEBA5BC" w14:textId="5D41D0FF" w:rsidR="009E75F1" w:rsidRDefault="009E75F1"/>
    <w:p w14:paraId="40FBAD37" w14:textId="1230E403" w:rsidR="009E75F1" w:rsidRDefault="009E75F1"/>
    <w:p w14:paraId="78A7F013" w14:textId="5DB1F074" w:rsidR="009E75F1" w:rsidRDefault="009E75F1"/>
    <w:p w14:paraId="0E626D2F" w14:textId="66FB3318" w:rsidR="009E75F1" w:rsidRDefault="00C5401A">
      <w:r>
        <w:rPr>
          <w:noProof/>
        </w:rPr>
        <w:lastRenderedPageBreak/>
        <mc:AlternateContent>
          <mc:Choice Requires="wps">
            <w:drawing>
              <wp:anchor distT="0" distB="0" distL="114300" distR="114300" simplePos="0" relativeHeight="251659264" behindDoc="0" locked="0" layoutInCell="1" allowOverlap="1" wp14:anchorId="4DE40911" wp14:editId="0E28DA4F">
                <wp:simplePos x="0" y="0"/>
                <wp:positionH relativeFrom="column">
                  <wp:posOffset>-182685</wp:posOffset>
                </wp:positionH>
                <wp:positionV relativeFrom="paragraph">
                  <wp:posOffset>-309440</wp:posOffset>
                </wp:positionV>
                <wp:extent cx="2293033" cy="365760"/>
                <wp:effectExtent l="0" t="0" r="5715" b="2540"/>
                <wp:wrapNone/>
                <wp:docPr id="2" name="Text Box 2"/>
                <wp:cNvGraphicFramePr/>
                <a:graphic xmlns:a="http://schemas.openxmlformats.org/drawingml/2006/main">
                  <a:graphicData uri="http://schemas.microsoft.com/office/word/2010/wordprocessingShape">
                    <wps:wsp>
                      <wps:cNvSpPr txBox="1"/>
                      <wps:spPr>
                        <a:xfrm>
                          <a:off x="0" y="0"/>
                          <a:ext cx="2293033" cy="365760"/>
                        </a:xfrm>
                        <a:prstGeom prst="rect">
                          <a:avLst/>
                        </a:prstGeom>
                        <a:solidFill>
                          <a:schemeClr val="lt1"/>
                        </a:solidFill>
                        <a:ln w="6350">
                          <a:noFill/>
                        </a:ln>
                      </wps:spPr>
                      <wps:txbx>
                        <w:txbxContent>
                          <w:p w14:paraId="2E49BAE7" w14:textId="00BA781A" w:rsidR="00C5401A" w:rsidRPr="00C5401A" w:rsidRDefault="00C5401A">
                            <w:pPr>
                              <w:rPr>
                                <w:rFonts w:asciiTheme="minorHAnsi" w:hAnsiTheme="minorHAnsi"/>
                                <w:sz w:val="28"/>
                                <w:szCs w:val="28"/>
                              </w:rPr>
                            </w:pPr>
                            <w:r w:rsidRPr="00C5401A">
                              <w:rPr>
                                <w:rFonts w:asciiTheme="minorHAnsi" w:hAnsiTheme="minorHAnsi"/>
                                <w:sz w:val="28"/>
                                <w:szCs w:val="28"/>
                              </w:rPr>
                              <w:t>Biological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E40911" id="_x0000_t202" coordsize="21600,21600" o:spt="202" path="m,l,21600r21600,l21600,xe">
                <v:stroke joinstyle="miter"/>
                <v:path gradientshapeok="t" o:connecttype="rect"/>
              </v:shapetype>
              <v:shape id="Text Box 2" o:spid="_x0000_s1026" type="#_x0000_t202" style="position:absolute;margin-left:-14.4pt;margin-top:-24.35pt;width:180.55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" fillcolor="white [3201]" stroked="f" strokeweight=".5pt">
                <v:textbox>
                  <w:txbxContent>
                    <w:p w14:paraId="2E49BAE7" w14:textId="00BA781A" w:rsidR="00C5401A" w:rsidRPr="00C5401A" w:rsidRDefault="00C5401A">
                      <w:pPr>
                        <w:rPr>
                          <w:rFonts w:asciiTheme="minorHAnsi" w:hAnsiTheme="minorHAnsi"/>
                          <w:sz w:val="28"/>
                          <w:szCs w:val="28"/>
                        </w:rPr>
                      </w:pPr>
                      <w:r w:rsidRPr="00C5401A">
                        <w:rPr>
                          <w:rFonts w:asciiTheme="minorHAnsi" w:hAnsiTheme="minorHAnsi"/>
                          <w:sz w:val="28"/>
                          <w:szCs w:val="28"/>
                        </w:rPr>
                        <w:t>Biological Process</w:t>
                      </w:r>
                    </w:p>
                  </w:txbxContent>
                </v:textbox>
              </v:shape>
            </w:pict>
          </mc:Fallback>
        </mc:AlternateContent>
      </w:r>
      <w:r>
        <w:rPr>
          <w:noProof/>
        </w:rPr>
        <w:drawing>
          <wp:anchor distT="0" distB="0" distL="114300" distR="114300" simplePos="0" relativeHeight="251658240" behindDoc="1" locked="0" layoutInCell="1" allowOverlap="1" wp14:anchorId="3A6AABAE" wp14:editId="0B2B367F">
            <wp:simplePos x="0" y="0"/>
            <wp:positionH relativeFrom="column">
              <wp:posOffset>-380365</wp:posOffset>
            </wp:positionH>
            <wp:positionV relativeFrom="paragraph">
              <wp:posOffset>0</wp:posOffset>
            </wp:positionV>
            <wp:extent cx="6808470" cy="5978525"/>
            <wp:effectExtent l="0" t="0" r="0" b="3175"/>
            <wp:wrapTight wrapText="bothSides">
              <wp:wrapPolygon edited="0">
                <wp:start x="0" y="0"/>
                <wp:lineTo x="0" y="21566"/>
                <wp:lineTo x="21556" y="21566"/>
                <wp:lineTo x="21556" y="0"/>
                <wp:lineTo x="0" y="0"/>
              </wp:wrapPolygon>
            </wp:wrapTight>
            <wp:docPr id="1" name="Chart 1">
              <a:extLst xmlns:a="http://schemas.openxmlformats.org/drawingml/2006/main">
                <a:ext uri="{FF2B5EF4-FFF2-40B4-BE49-F238E27FC236}">
                  <a16:creationId xmlns:a16="http://schemas.microsoft.com/office/drawing/2014/main" id="{FDC5A614-42C1-4B4C-ADB4-DF0413119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267F4233" w14:textId="534ED7AF" w:rsidR="009E75F1" w:rsidRDefault="00C5401A">
      <w:r>
        <w:t>Graph of enriched GO ontology terms</w:t>
      </w:r>
      <w:r w:rsidR="001C22C0">
        <w:t>.</w:t>
      </w:r>
      <w:bookmarkStart w:id="0" w:name="_GoBack"/>
      <w:bookmarkEnd w:id="0"/>
    </w:p>
    <w:p w14:paraId="46A32B99" w14:textId="235165C9" w:rsidR="00BF3671" w:rsidRDefault="00BF3671">
      <w:pPr>
        <w:sectPr w:rsidR="00BF3671" w:rsidSect="009E3A1B">
          <w:pgSz w:w="12240" w:h="15840"/>
          <w:pgMar w:top="1440" w:right="1440" w:bottom="1440" w:left="1440" w:header="720" w:footer="720" w:gutter="0"/>
          <w:cols w:space="720"/>
          <w:docGrid w:linePitch="360"/>
        </w:sectPr>
      </w:pPr>
    </w:p>
    <w:p w14:paraId="428414F4" w14:textId="376F5F2E" w:rsidR="009E75F1" w:rsidRDefault="009E75F1"/>
    <w:tbl>
      <w:tblPr>
        <w:tblStyle w:val="TableGrid"/>
        <w:tblW w:w="13405" w:type="dxa"/>
        <w:tblLook w:val="04A0" w:firstRow="1" w:lastRow="0" w:firstColumn="1" w:lastColumn="0" w:noHBand="0" w:noVBand="1"/>
      </w:tblPr>
      <w:tblGrid>
        <w:gridCol w:w="2335"/>
        <w:gridCol w:w="2340"/>
        <w:gridCol w:w="8730"/>
      </w:tblGrid>
      <w:tr w:rsidR="00424569" w14:paraId="2865D346" w14:textId="77777777" w:rsidTr="00BF3671">
        <w:tc>
          <w:tcPr>
            <w:tcW w:w="13405" w:type="dxa"/>
            <w:gridSpan w:val="3"/>
          </w:tcPr>
          <w:p w14:paraId="1A9A3166" w14:textId="7F80CF98" w:rsidR="00424569" w:rsidRPr="005B7C1C" w:rsidRDefault="00424569">
            <w:pPr>
              <w:rPr>
                <w:b/>
              </w:rPr>
            </w:pPr>
            <w:r w:rsidRPr="005B7C1C">
              <w:rPr>
                <w:b/>
              </w:rPr>
              <w:t>Upregulated Transcripts</w:t>
            </w:r>
          </w:p>
        </w:tc>
      </w:tr>
      <w:tr w:rsidR="00424569" w14:paraId="2230ECB3" w14:textId="77777777" w:rsidTr="00BF3671">
        <w:tc>
          <w:tcPr>
            <w:tcW w:w="2335" w:type="dxa"/>
          </w:tcPr>
          <w:p w14:paraId="6566E744" w14:textId="462F82C1" w:rsidR="00424569" w:rsidRPr="005B7C1C" w:rsidRDefault="00424569">
            <w:pPr>
              <w:rPr>
                <w:b/>
              </w:rPr>
            </w:pPr>
            <w:r w:rsidRPr="005B7C1C">
              <w:rPr>
                <w:b/>
              </w:rPr>
              <w:t>Transcript ID</w:t>
            </w:r>
          </w:p>
        </w:tc>
        <w:tc>
          <w:tcPr>
            <w:tcW w:w="2340" w:type="dxa"/>
          </w:tcPr>
          <w:p w14:paraId="37C2F671" w14:textId="65873D9B" w:rsidR="00424569" w:rsidRPr="005B7C1C" w:rsidRDefault="00BF3671">
            <w:pPr>
              <w:rPr>
                <w:b/>
              </w:rPr>
            </w:pPr>
            <w:r w:rsidRPr="005B7C1C">
              <w:rPr>
                <w:b/>
              </w:rPr>
              <w:t>Accession Number</w:t>
            </w:r>
          </w:p>
        </w:tc>
        <w:tc>
          <w:tcPr>
            <w:tcW w:w="8730" w:type="dxa"/>
          </w:tcPr>
          <w:p w14:paraId="4D75259E" w14:textId="0720D6C3" w:rsidR="00424569" w:rsidRPr="005B7C1C" w:rsidRDefault="00BF3671">
            <w:pPr>
              <w:rPr>
                <w:b/>
              </w:rPr>
            </w:pPr>
            <w:r w:rsidRPr="005B7C1C">
              <w:rPr>
                <w:b/>
              </w:rPr>
              <w:t>Gene Descriptor</w:t>
            </w:r>
          </w:p>
        </w:tc>
      </w:tr>
      <w:tr w:rsidR="00424569" w14:paraId="1F8DF4AD" w14:textId="77777777" w:rsidTr="00BF3671">
        <w:tc>
          <w:tcPr>
            <w:tcW w:w="2335" w:type="dxa"/>
          </w:tcPr>
          <w:p w14:paraId="49F561BF" w14:textId="37FFEAB8" w:rsidR="00424569" w:rsidRPr="00424569" w:rsidRDefault="00424569" w:rsidP="00BF3671">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042534</w:t>
            </w:r>
          </w:p>
        </w:tc>
        <w:tc>
          <w:tcPr>
            <w:tcW w:w="2340" w:type="dxa"/>
          </w:tcPr>
          <w:p w14:paraId="65B3CA9B" w14:textId="150045A7" w:rsidR="00424569" w:rsidRPr="00424569" w:rsidRDefault="00424569">
            <w:pPr>
              <w:rPr>
                <w:rFonts w:ascii="Calibri" w:hAnsi="Calibri" w:cs="Calibri"/>
                <w:color w:val="000000"/>
              </w:rPr>
            </w:pPr>
            <w:r>
              <w:rPr>
                <w:rFonts w:ascii="Calibri" w:hAnsi="Calibri" w:cs="Calibri"/>
                <w:color w:val="000000"/>
              </w:rPr>
              <w:t>NM_001001229.2</w:t>
            </w:r>
          </w:p>
        </w:tc>
        <w:tc>
          <w:tcPr>
            <w:tcW w:w="8730" w:type="dxa"/>
          </w:tcPr>
          <w:p w14:paraId="3D707D91" w14:textId="4FFEC2AA" w:rsidR="00424569" w:rsidRPr="00424569" w:rsidRDefault="00424569">
            <w:pPr>
              <w:rPr>
                <w:rFonts w:ascii="Calibri" w:hAnsi="Calibri" w:cs="Calibri"/>
                <w:color w:val="000000"/>
              </w:rPr>
            </w:pPr>
            <w:r>
              <w:rPr>
                <w:rFonts w:ascii="Calibri" w:hAnsi="Calibri" w:cs="Calibri"/>
                <w:color w:val="000000"/>
              </w:rPr>
              <w:t>heat shock protein family A (Hsp70) member 9</w:t>
            </w:r>
          </w:p>
        </w:tc>
      </w:tr>
      <w:tr w:rsidR="00424569" w14:paraId="489D1DEC" w14:textId="77777777" w:rsidTr="00BF3671">
        <w:tc>
          <w:tcPr>
            <w:tcW w:w="2335" w:type="dxa"/>
          </w:tcPr>
          <w:p w14:paraId="23F051E3" w14:textId="3A74F686"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115125</w:t>
            </w:r>
          </w:p>
        </w:tc>
        <w:tc>
          <w:tcPr>
            <w:tcW w:w="2340" w:type="dxa"/>
          </w:tcPr>
          <w:p w14:paraId="55823E6A" w14:textId="43208D73" w:rsidR="00424569" w:rsidRPr="00424569" w:rsidRDefault="00424569">
            <w:pPr>
              <w:rPr>
                <w:rFonts w:ascii="Calibri" w:hAnsi="Calibri" w:cs="Calibri"/>
                <w:color w:val="000000"/>
              </w:rPr>
            </w:pPr>
            <w:r>
              <w:rPr>
                <w:rFonts w:ascii="Calibri" w:hAnsi="Calibri" w:cs="Calibri"/>
                <w:color w:val="000000"/>
              </w:rPr>
              <w:t>NM_001015984.3</w:t>
            </w:r>
          </w:p>
        </w:tc>
        <w:tc>
          <w:tcPr>
            <w:tcW w:w="8730" w:type="dxa"/>
          </w:tcPr>
          <w:p w14:paraId="00A15742" w14:textId="1717BE40" w:rsidR="00424569" w:rsidRPr="00424569" w:rsidRDefault="00424569">
            <w:pPr>
              <w:rPr>
                <w:rFonts w:ascii="Calibri" w:hAnsi="Calibri" w:cs="Calibri"/>
                <w:color w:val="000000"/>
              </w:rPr>
            </w:pPr>
            <w:r>
              <w:rPr>
                <w:rFonts w:ascii="Calibri" w:hAnsi="Calibri" w:cs="Calibri"/>
                <w:color w:val="000000"/>
              </w:rPr>
              <w:t>nucleosome assembly protein 1-like 1%2C transcript variant 2</w:t>
            </w:r>
          </w:p>
        </w:tc>
      </w:tr>
      <w:tr w:rsidR="00424569" w14:paraId="6065F191" w14:textId="77777777" w:rsidTr="00BF3671">
        <w:tc>
          <w:tcPr>
            <w:tcW w:w="2335" w:type="dxa"/>
          </w:tcPr>
          <w:p w14:paraId="4E91C140" w14:textId="342E51A7"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127270</w:t>
            </w:r>
          </w:p>
        </w:tc>
        <w:tc>
          <w:tcPr>
            <w:tcW w:w="2340" w:type="dxa"/>
          </w:tcPr>
          <w:p w14:paraId="48AF8360" w14:textId="2AB359B0" w:rsidR="00424569" w:rsidRPr="00424569" w:rsidRDefault="00424569">
            <w:pPr>
              <w:rPr>
                <w:rFonts w:ascii="Calibri" w:hAnsi="Calibri" w:cs="Calibri"/>
                <w:color w:val="000000"/>
              </w:rPr>
            </w:pPr>
            <w:r>
              <w:rPr>
                <w:rFonts w:ascii="Calibri" w:hAnsi="Calibri" w:cs="Calibri"/>
                <w:color w:val="000000"/>
              </w:rPr>
              <w:t>XM_018237178.1</w:t>
            </w:r>
          </w:p>
        </w:tc>
        <w:tc>
          <w:tcPr>
            <w:tcW w:w="8730" w:type="dxa"/>
          </w:tcPr>
          <w:p w14:paraId="104FCC86" w14:textId="293A69F3" w:rsidR="00424569" w:rsidRPr="00424569" w:rsidRDefault="00424569">
            <w:pPr>
              <w:rPr>
                <w:rFonts w:ascii="Calibri" w:hAnsi="Calibri" w:cs="Calibri"/>
                <w:color w:val="000000"/>
              </w:rPr>
            </w:pPr>
            <w:r>
              <w:rPr>
                <w:rFonts w:ascii="Calibri" w:hAnsi="Calibri" w:cs="Calibri"/>
                <w:color w:val="000000"/>
              </w:rPr>
              <w:t>serine/arginine-rich splicing factor 6 S homeolog%2C transcript variant X1</w:t>
            </w:r>
          </w:p>
        </w:tc>
      </w:tr>
      <w:tr w:rsidR="00424569" w14:paraId="4DC64267" w14:textId="77777777" w:rsidTr="00BF3671">
        <w:tc>
          <w:tcPr>
            <w:tcW w:w="2335" w:type="dxa"/>
          </w:tcPr>
          <w:p w14:paraId="41F12D0E" w14:textId="67D9B294"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130471</w:t>
            </w:r>
          </w:p>
        </w:tc>
        <w:tc>
          <w:tcPr>
            <w:tcW w:w="2340" w:type="dxa"/>
          </w:tcPr>
          <w:p w14:paraId="5C5A42B5" w14:textId="7C17E75D" w:rsidR="00424569" w:rsidRPr="00424569" w:rsidRDefault="00424569">
            <w:pPr>
              <w:rPr>
                <w:rFonts w:ascii="Calibri" w:hAnsi="Calibri" w:cs="Calibri"/>
                <w:color w:val="000000"/>
              </w:rPr>
            </w:pPr>
            <w:r>
              <w:rPr>
                <w:rFonts w:ascii="Calibri" w:hAnsi="Calibri" w:cs="Calibri"/>
                <w:color w:val="000000"/>
              </w:rPr>
              <w:t>NM_001035116.1</w:t>
            </w:r>
          </w:p>
        </w:tc>
        <w:tc>
          <w:tcPr>
            <w:tcW w:w="8730" w:type="dxa"/>
          </w:tcPr>
          <w:p w14:paraId="0DBE04AE" w14:textId="3552E272" w:rsidR="00424569" w:rsidRPr="00424569" w:rsidRDefault="00424569">
            <w:pPr>
              <w:rPr>
                <w:rFonts w:ascii="Calibri" w:hAnsi="Calibri" w:cs="Calibri"/>
                <w:color w:val="000000"/>
              </w:rPr>
            </w:pPr>
            <w:r>
              <w:rPr>
                <w:rFonts w:ascii="Calibri" w:hAnsi="Calibri" w:cs="Calibri"/>
                <w:color w:val="000000"/>
              </w:rPr>
              <w:t>RAP2A%2C member of RAS oncogene family</w:t>
            </w:r>
          </w:p>
        </w:tc>
      </w:tr>
      <w:tr w:rsidR="00424569" w14:paraId="397DAF65" w14:textId="77777777" w:rsidTr="00BF3671">
        <w:tc>
          <w:tcPr>
            <w:tcW w:w="2335" w:type="dxa"/>
          </w:tcPr>
          <w:p w14:paraId="49EE564A" w14:textId="268DEA95" w:rsidR="00424569" w:rsidRPr="00BF3671" w:rsidRDefault="00BF3671">
            <w:pPr>
              <w:rPr>
                <w:rFonts w:ascii="Calibri" w:hAnsi="Calibri" w:cs="Calibri"/>
                <w:color w:val="000000"/>
              </w:rPr>
            </w:pPr>
            <w:r>
              <w:rPr>
                <w:rFonts w:ascii="Calibri" w:hAnsi="Calibri" w:cs="Calibri"/>
                <w:color w:val="000000"/>
              </w:rPr>
              <w:t>Transcript 176285</w:t>
            </w:r>
          </w:p>
        </w:tc>
        <w:tc>
          <w:tcPr>
            <w:tcW w:w="2340" w:type="dxa"/>
          </w:tcPr>
          <w:p w14:paraId="57712BCC" w14:textId="4D92CC21" w:rsidR="00424569" w:rsidRPr="00BF3671" w:rsidRDefault="00BF3671">
            <w:pPr>
              <w:rPr>
                <w:rFonts w:ascii="Calibri" w:hAnsi="Calibri" w:cs="Calibri"/>
                <w:color w:val="000000"/>
              </w:rPr>
            </w:pPr>
            <w:r>
              <w:rPr>
                <w:rFonts w:ascii="Calibri" w:hAnsi="Calibri" w:cs="Calibri"/>
                <w:color w:val="000000"/>
              </w:rPr>
              <w:t>XM_002934020.4</w:t>
            </w:r>
          </w:p>
        </w:tc>
        <w:tc>
          <w:tcPr>
            <w:tcW w:w="8730" w:type="dxa"/>
          </w:tcPr>
          <w:p w14:paraId="2BAA25ED" w14:textId="4AADA232" w:rsidR="00424569" w:rsidRPr="00BF3671" w:rsidRDefault="00BF3671">
            <w:pPr>
              <w:rPr>
                <w:rFonts w:ascii="Calibri" w:hAnsi="Calibri" w:cs="Calibri"/>
                <w:color w:val="000000"/>
              </w:rPr>
            </w:pPr>
            <w:r>
              <w:rPr>
                <w:rFonts w:ascii="Calibri" w:hAnsi="Calibri" w:cs="Calibri"/>
                <w:color w:val="000000"/>
              </w:rPr>
              <w:t>neurobeachin%2C transcript variant X7</w:t>
            </w:r>
          </w:p>
        </w:tc>
      </w:tr>
      <w:tr w:rsidR="00424569" w14:paraId="1DCAA24A" w14:textId="77777777" w:rsidTr="00BF3671">
        <w:tc>
          <w:tcPr>
            <w:tcW w:w="2335" w:type="dxa"/>
          </w:tcPr>
          <w:p w14:paraId="25BE754F" w14:textId="77777777" w:rsidR="00424569" w:rsidRDefault="00424569"/>
        </w:tc>
        <w:tc>
          <w:tcPr>
            <w:tcW w:w="2340" w:type="dxa"/>
          </w:tcPr>
          <w:p w14:paraId="16A71358" w14:textId="77777777" w:rsidR="00424569" w:rsidRDefault="00424569"/>
        </w:tc>
        <w:tc>
          <w:tcPr>
            <w:tcW w:w="8730" w:type="dxa"/>
          </w:tcPr>
          <w:p w14:paraId="229DE0ED" w14:textId="77777777" w:rsidR="00424569" w:rsidRDefault="00424569"/>
        </w:tc>
      </w:tr>
      <w:tr w:rsidR="00BF3671" w14:paraId="289EEE0D" w14:textId="77777777" w:rsidTr="00BF3671">
        <w:tc>
          <w:tcPr>
            <w:tcW w:w="13405" w:type="dxa"/>
            <w:gridSpan w:val="3"/>
          </w:tcPr>
          <w:p w14:paraId="79EA3277" w14:textId="62938687" w:rsidR="00BF3671" w:rsidRPr="005B7C1C" w:rsidRDefault="00BF3671">
            <w:pPr>
              <w:rPr>
                <w:b/>
              </w:rPr>
            </w:pPr>
            <w:r w:rsidRPr="005B7C1C">
              <w:rPr>
                <w:b/>
              </w:rPr>
              <w:t>Downregulated Transcripts</w:t>
            </w:r>
          </w:p>
        </w:tc>
      </w:tr>
      <w:tr w:rsidR="00BF3671" w14:paraId="0A51D10F" w14:textId="77777777" w:rsidTr="00BF3671">
        <w:tc>
          <w:tcPr>
            <w:tcW w:w="2335" w:type="dxa"/>
          </w:tcPr>
          <w:p w14:paraId="50D1B465" w14:textId="562BFE35" w:rsidR="00BF3671" w:rsidRPr="005B7C1C" w:rsidRDefault="00BF3671" w:rsidP="00BF3671">
            <w:pPr>
              <w:rPr>
                <w:b/>
              </w:rPr>
            </w:pPr>
            <w:r w:rsidRPr="005B7C1C">
              <w:rPr>
                <w:b/>
              </w:rPr>
              <w:t>Transcript ID</w:t>
            </w:r>
          </w:p>
        </w:tc>
        <w:tc>
          <w:tcPr>
            <w:tcW w:w="2340" w:type="dxa"/>
          </w:tcPr>
          <w:p w14:paraId="18027164" w14:textId="69B5EEEA" w:rsidR="00BF3671" w:rsidRPr="005B7C1C" w:rsidRDefault="00BF3671" w:rsidP="00BF3671">
            <w:pPr>
              <w:rPr>
                <w:b/>
              </w:rPr>
            </w:pPr>
            <w:r w:rsidRPr="005B7C1C">
              <w:rPr>
                <w:b/>
              </w:rPr>
              <w:t>Accession Number</w:t>
            </w:r>
          </w:p>
        </w:tc>
        <w:tc>
          <w:tcPr>
            <w:tcW w:w="8730" w:type="dxa"/>
          </w:tcPr>
          <w:p w14:paraId="30C4D5FB" w14:textId="2210A260" w:rsidR="00BF3671" w:rsidRPr="005B7C1C" w:rsidRDefault="00BF3671" w:rsidP="00BF3671">
            <w:pPr>
              <w:rPr>
                <w:b/>
              </w:rPr>
            </w:pPr>
            <w:r w:rsidRPr="005B7C1C">
              <w:rPr>
                <w:b/>
              </w:rPr>
              <w:t>Gene Descriptor</w:t>
            </w:r>
          </w:p>
        </w:tc>
      </w:tr>
      <w:tr w:rsidR="00BF3671" w14:paraId="20255034" w14:textId="77777777" w:rsidTr="00BF3671">
        <w:tc>
          <w:tcPr>
            <w:tcW w:w="2335" w:type="dxa"/>
          </w:tcPr>
          <w:p w14:paraId="46CFE3C8" w14:textId="5BDA5CE6" w:rsidR="00BF3671" w:rsidRPr="00BF3671" w:rsidRDefault="00BF3671" w:rsidP="00BF3671">
            <w:pPr>
              <w:rPr>
                <w:rFonts w:ascii="Calibri" w:hAnsi="Calibri"/>
                <w:color w:val="000000"/>
              </w:rPr>
            </w:pPr>
            <w:r>
              <w:rPr>
                <w:rFonts w:ascii="Calibri" w:hAnsi="Calibri"/>
                <w:color w:val="000000"/>
              </w:rPr>
              <w:t>Transcript 015920</w:t>
            </w:r>
          </w:p>
        </w:tc>
        <w:tc>
          <w:tcPr>
            <w:tcW w:w="2340" w:type="dxa"/>
          </w:tcPr>
          <w:p w14:paraId="3062509D" w14:textId="5D12550F" w:rsidR="00BF3671" w:rsidRPr="00BF3671" w:rsidRDefault="00BF3671" w:rsidP="00BF3671">
            <w:pPr>
              <w:rPr>
                <w:rFonts w:ascii="Calibri" w:hAnsi="Calibri"/>
                <w:color w:val="000000"/>
              </w:rPr>
            </w:pPr>
            <w:r>
              <w:rPr>
                <w:rFonts w:ascii="Calibri" w:hAnsi="Calibri"/>
                <w:color w:val="000000"/>
              </w:rPr>
              <w:t>XM_012970873.1</w:t>
            </w:r>
          </w:p>
        </w:tc>
        <w:tc>
          <w:tcPr>
            <w:tcW w:w="8730" w:type="dxa"/>
          </w:tcPr>
          <w:p w14:paraId="46BB7286" w14:textId="79072480" w:rsidR="00BF3671" w:rsidRPr="00BF3671" w:rsidRDefault="00BF3671" w:rsidP="00BF3671">
            <w:pPr>
              <w:rPr>
                <w:rFonts w:ascii="Calibri" w:hAnsi="Calibri"/>
                <w:color w:val="000000"/>
              </w:rPr>
            </w:pPr>
            <w:r>
              <w:rPr>
                <w:rFonts w:ascii="Calibri" w:hAnsi="Calibri"/>
                <w:color w:val="000000"/>
              </w:rPr>
              <w:t>VPS8%2C CORVET complex subunit%2C transcript variant X1</w:t>
            </w:r>
          </w:p>
        </w:tc>
      </w:tr>
      <w:tr w:rsidR="00BF3671" w14:paraId="710C545B" w14:textId="77777777" w:rsidTr="00BF3671">
        <w:tc>
          <w:tcPr>
            <w:tcW w:w="2335" w:type="dxa"/>
          </w:tcPr>
          <w:p w14:paraId="5A89C51E" w14:textId="28B2F477" w:rsidR="00BF3671" w:rsidRPr="00BF3671" w:rsidRDefault="00BF3671" w:rsidP="00BF3671">
            <w:pPr>
              <w:rPr>
                <w:rFonts w:ascii="Calibri" w:hAnsi="Calibri"/>
                <w:color w:val="000000"/>
              </w:rPr>
            </w:pPr>
            <w:r>
              <w:rPr>
                <w:rFonts w:ascii="Calibri" w:hAnsi="Calibri"/>
                <w:color w:val="000000"/>
              </w:rPr>
              <w:t>Transcript 118219</w:t>
            </w:r>
          </w:p>
        </w:tc>
        <w:tc>
          <w:tcPr>
            <w:tcW w:w="2340" w:type="dxa"/>
          </w:tcPr>
          <w:p w14:paraId="725BEA69" w14:textId="4364418E" w:rsidR="00BF3671" w:rsidRPr="00BF3671" w:rsidRDefault="00BF3671" w:rsidP="00BF3671">
            <w:pPr>
              <w:rPr>
                <w:rFonts w:ascii="Calibri" w:hAnsi="Calibri"/>
                <w:color w:val="000000"/>
              </w:rPr>
            </w:pPr>
            <w:r>
              <w:rPr>
                <w:rFonts w:ascii="Calibri" w:hAnsi="Calibri"/>
                <w:color w:val="000000"/>
              </w:rPr>
              <w:t>XM_012965862.2</w:t>
            </w:r>
          </w:p>
        </w:tc>
        <w:tc>
          <w:tcPr>
            <w:tcW w:w="8730" w:type="dxa"/>
          </w:tcPr>
          <w:p w14:paraId="4B3CA82B" w14:textId="10055D6D" w:rsidR="00BF3671" w:rsidRPr="00BF3671" w:rsidRDefault="00BF3671" w:rsidP="00BF3671">
            <w:pPr>
              <w:rPr>
                <w:rFonts w:ascii="Calibri" w:hAnsi="Calibri"/>
                <w:color w:val="000000"/>
              </w:rPr>
            </w:pPr>
            <w:r>
              <w:rPr>
                <w:rFonts w:ascii="Calibri" w:hAnsi="Calibri"/>
                <w:color w:val="000000"/>
              </w:rPr>
              <w:t>protein kinase C%2C zeta%2C transcript variant X3</w:t>
            </w:r>
          </w:p>
        </w:tc>
      </w:tr>
      <w:tr w:rsidR="00BF3671" w14:paraId="732CD64F" w14:textId="77777777" w:rsidTr="00BF3671">
        <w:tc>
          <w:tcPr>
            <w:tcW w:w="2335" w:type="dxa"/>
          </w:tcPr>
          <w:p w14:paraId="2C8F4701" w14:textId="53B7587A" w:rsidR="00BF3671" w:rsidRPr="00BF3671" w:rsidRDefault="00BF3671" w:rsidP="00BF3671">
            <w:pPr>
              <w:rPr>
                <w:rFonts w:ascii="Calibri" w:hAnsi="Calibri"/>
                <w:color w:val="000000"/>
              </w:rPr>
            </w:pPr>
            <w:r>
              <w:rPr>
                <w:rFonts w:ascii="Calibri" w:hAnsi="Calibri"/>
                <w:color w:val="000000"/>
              </w:rPr>
              <w:t>Transcript 122021</w:t>
            </w:r>
          </w:p>
        </w:tc>
        <w:tc>
          <w:tcPr>
            <w:tcW w:w="2340" w:type="dxa"/>
          </w:tcPr>
          <w:p w14:paraId="0FA3C8BC" w14:textId="6BD8CB99" w:rsidR="00BF3671" w:rsidRPr="00BF3671" w:rsidRDefault="00BF3671" w:rsidP="00BF3671">
            <w:pPr>
              <w:rPr>
                <w:rFonts w:ascii="Calibri" w:hAnsi="Calibri"/>
                <w:color w:val="000000"/>
              </w:rPr>
            </w:pPr>
            <w:r>
              <w:rPr>
                <w:rFonts w:ascii="Calibri" w:hAnsi="Calibri"/>
                <w:color w:val="000000"/>
              </w:rPr>
              <w:t>XM_018094343.1</w:t>
            </w:r>
          </w:p>
        </w:tc>
        <w:tc>
          <w:tcPr>
            <w:tcW w:w="8730" w:type="dxa"/>
          </w:tcPr>
          <w:p w14:paraId="19587FD5" w14:textId="2788369D" w:rsidR="00BF3671" w:rsidRPr="00BF3671" w:rsidRDefault="00BF3671" w:rsidP="00BF3671">
            <w:pPr>
              <w:rPr>
                <w:rFonts w:ascii="Calibri" w:hAnsi="Calibri"/>
                <w:color w:val="000000"/>
              </w:rPr>
            </w:pPr>
            <w:r>
              <w:rPr>
                <w:rFonts w:ascii="Calibri" w:hAnsi="Calibri"/>
                <w:color w:val="000000"/>
              </w:rPr>
              <w:t>dystonin%2C transcript variant X2</w:t>
            </w:r>
          </w:p>
        </w:tc>
      </w:tr>
      <w:tr w:rsidR="00BF3671" w14:paraId="7FE74018" w14:textId="77777777" w:rsidTr="00BF3671">
        <w:tc>
          <w:tcPr>
            <w:tcW w:w="2335" w:type="dxa"/>
          </w:tcPr>
          <w:p w14:paraId="6B127384" w14:textId="48377405" w:rsidR="00BF3671" w:rsidRPr="00BF3671" w:rsidRDefault="00BF3671" w:rsidP="00BF3671">
            <w:pPr>
              <w:rPr>
                <w:rFonts w:ascii="Calibri" w:hAnsi="Calibri"/>
                <w:color w:val="000000"/>
              </w:rPr>
            </w:pPr>
            <w:r>
              <w:rPr>
                <w:rFonts w:ascii="Calibri" w:hAnsi="Calibri"/>
                <w:color w:val="000000"/>
              </w:rPr>
              <w:t>Transcript 123505</w:t>
            </w:r>
          </w:p>
        </w:tc>
        <w:tc>
          <w:tcPr>
            <w:tcW w:w="2340" w:type="dxa"/>
          </w:tcPr>
          <w:p w14:paraId="3DE67A97" w14:textId="3B57D8A1" w:rsidR="00BF3671" w:rsidRPr="00BF3671" w:rsidRDefault="00BF3671" w:rsidP="00BF3671">
            <w:pPr>
              <w:rPr>
                <w:rFonts w:ascii="Calibri" w:hAnsi="Calibri"/>
                <w:color w:val="000000"/>
              </w:rPr>
            </w:pPr>
            <w:r>
              <w:rPr>
                <w:rFonts w:ascii="Calibri" w:hAnsi="Calibri"/>
                <w:color w:val="000000"/>
              </w:rPr>
              <w:t>NM_001102708.1</w:t>
            </w:r>
          </w:p>
        </w:tc>
        <w:tc>
          <w:tcPr>
            <w:tcW w:w="8730" w:type="dxa"/>
          </w:tcPr>
          <w:p w14:paraId="4DF9B6D1" w14:textId="1D44DC21" w:rsidR="00BF3671" w:rsidRPr="00BF3671" w:rsidRDefault="00BF3671" w:rsidP="00BF3671">
            <w:pPr>
              <w:rPr>
                <w:rFonts w:ascii="Calibri" w:hAnsi="Calibri"/>
                <w:color w:val="000000"/>
              </w:rPr>
            </w:pPr>
            <w:r>
              <w:rPr>
                <w:rFonts w:ascii="Calibri" w:hAnsi="Calibri"/>
                <w:color w:val="000000"/>
              </w:rPr>
              <w:t>polymerase (RNA) III (DNA directed) polypeptide A%2C 155kDa</w:t>
            </w:r>
          </w:p>
        </w:tc>
      </w:tr>
      <w:tr w:rsidR="00BF3671" w14:paraId="252EEBA3" w14:textId="77777777" w:rsidTr="00BF3671">
        <w:tc>
          <w:tcPr>
            <w:tcW w:w="2335" w:type="dxa"/>
          </w:tcPr>
          <w:p w14:paraId="78DE4BBB" w14:textId="72FF64B0" w:rsidR="00BF3671" w:rsidRPr="00BF3671" w:rsidRDefault="00BF3671" w:rsidP="00BF3671">
            <w:pPr>
              <w:rPr>
                <w:rFonts w:ascii="Calibri" w:hAnsi="Calibri"/>
                <w:color w:val="000000"/>
              </w:rPr>
            </w:pPr>
            <w:r>
              <w:rPr>
                <w:rFonts w:ascii="Calibri" w:hAnsi="Calibri"/>
                <w:color w:val="000000"/>
              </w:rPr>
              <w:t>Transcript 132767</w:t>
            </w:r>
          </w:p>
        </w:tc>
        <w:tc>
          <w:tcPr>
            <w:tcW w:w="2340" w:type="dxa"/>
          </w:tcPr>
          <w:p w14:paraId="030C4849" w14:textId="5FBD84F9" w:rsidR="00BF3671" w:rsidRPr="00BF3671" w:rsidRDefault="00BF3671" w:rsidP="00BF3671">
            <w:pPr>
              <w:rPr>
                <w:rFonts w:ascii="Calibri" w:hAnsi="Calibri"/>
                <w:color w:val="000000"/>
              </w:rPr>
            </w:pPr>
            <w:r>
              <w:rPr>
                <w:rFonts w:ascii="Calibri" w:hAnsi="Calibri"/>
                <w:color w:val="000000"/>
              </w:rPr>
              <w:t>XM_012959017.2</w:t>
            </w:r>
          </w:p>
        </w:tc>
        <w:tc>
          <w:tcPr>
            <w:tcW w:w="8730" w:type="dxa"/>
          </w:tcPr>
          <w:p w14:paraId="093DDC09" w14:textId="15144C03" w:rsidR="00BF3671" w:rsidRPr="00BF3671" w:rsidRDefault="00BF3671" w:rsidP="00BF3671">
            <w:pPr>
              <w:rPr>
                <w:rFonts w:ascii="Calibri" w:hAnsi="Calibri"/>
                <w:color w:val="000000"/>
              </w:rPr>
            </w:pPr>
            <w:proofErr w:type="spellStart"/>
            <w:r>
              <w:rPr>
                <w:rFonts w:ascii="Calibri" w:hAnsi="Calibri"/>
                <w:color w:val="000000"/>
              </w:rPr>
              <w:t>adenosylhomocysteinase</w:t>
            </w:r>
            <w:proofErr w:type="spellEnd"/>
            <w:r>
              <w:rPr>
                <w:rFonts w:ascii="Calibri" w:hAnsi="Calibri"/>
                <w:color w:val="000000"/>
              </w:rPr>
              <w:t>-like 2%2C transcript variant X3</w:t>
            </w:r>
          </w:p>
        </w:tc>
      </w:tr>
      <w:tr w:rsidR="00BF3671" w14:paraId="51874038" w14:textId="77777777" w:rsidTr="00BF3671">
        <w:tc>
          <w:tcPr>
            <w:tcW w:w="2335" w:type="dxa"/>
          </w:tcPr>
          <w:p w14:paraId="7207A528" w14:textId="3AE929BF" w:rsidR="00BF3671" w:rsidRPr="00BF3671" w:rsidRDefault="00BF3671" w:rsidP="00BF3671">
            <w:pPr>
              <w:rPr>
                <w:rFonts w:ascii="Calibri" w:hAnsi="Calibri"/>
                <w:color w:val="000000"/>
              </w:rPr>
            </w:pPr>
            <w:r>
              <w:rPr>
                <w:rFonts w:ascii="Calibri" w:hAnsi="Calibri"/>
                <w:color w:val="000000"/>
              </w:rPr>
              <w:t>Transcript 136648</w:t>
            </w:r>
          </w:p>
        </w:tc>
        <w:tc>
          <w:tcPr>
            <w:tcW w:w="2340" w:type="dxa"/>
          </w:tcPr>
          <w:p w14:paraId="2A57DBF4" w14:textId="1BD4671C" w:rsidR="00BF3671" w:rsidRPr="00BF3671" w:rsidRDefault="00BF3671" w:rsidP="00BF3671">
            <w:pPr>
              <w:rPr>
                <w:rFonts w:ascii="Calibri" w:hAnsi="Calibri"/>
                <w:color w:val="000000"/>
              </w:rPr>
            </w:pPr>
            <w:r>
              <w:rPr>
                <w:rFonts w:ascii="Calibri" w:hAnsi="Calibri"/>
                <w:color w:val="000000"/>
              </w:rPr>
              <w:t>XM_012960495.1</w:t>
            </w:r>
          </w:p>
        </w:tc>
        <w:tc>
          <w:tcPr>
            <w:tcW w:w="8730" w:type="dxa"/>
          </w:tcPr>
          <w:p w14:paraId="079DF330" w14:textId="02198214" w:rsidR="00BF3671" w:rsidRPr="00BF3671" w:rsidRDefault="00BF3671" w:rsidP="00BF3671">
            <w:pPr>
              <w:rPr>
                <w:rFonts w:ascii="Calibri" w:hAnsi="Calibri"/>
                <w:color w:val="000000"/>
              </w:rPr>
            </w:pPr>
            <w:r>
              <w:rPr>
                <w:rFonts w:ascii="Calibri" w:hAnsi="Calibri"/>
                <w:color w:val="000000"/>
              </w:rPr>
              <w:t>ELAV like neuron-specific RNA binding protein 4%2C transcript variant X9</w:t>
            </w:r>
          </w:p>
        </w:tc>
      </w:tr>
      <w:tr w:rsidR="00BF3671" w14:paraId="0667DC3F" w14:textId="77777777" w:rsidTr="00BF3671">
        <w:tc>
          <w:tcPr>
            <w:tcW w:w="2335" w:type="dxa"/>
          </w:tcPr>
          <w:p w14:paraId="2523A63A" w14:textId="28E3786F" w:rsidR="00BF3671" w:rsidRPr="00BF3671" w:rsidRDefault="00BF3671" w:rsidP="00BF3671">
            <w:pPr>
              <w:rPr>
                <w:rFonts w:ascii="Calibri" w:hAnsi="Calibri"/>
                <w:color w:val="000000"/>
              </w:rPr>
            </w:pPr>
            <w:r>
              <w:rPr>
                <w:rFonts w:ascii="Calibri" w:hAnsi="Calibri"/>
                <w:color w:val="000000"/>
              </w:rPr>
              <w:t>Transcript 136822</w:t>
            </w:r>
          </w:p>
        </w:tc>
        <w:tc>
          <w:tcPr>
            <w:tcW w:w="2340" w:type="dxa"/>
          </w:tcPr>
          <w:p w14:paraId="63ACC0A1" w14:textId="2FA05CB6" w:rsidR="00BF3671" w:rsidRPr="00BF3671" w:rsidRDefault="00BF3671" w:rsidP="00BF3671">
            <w:pPr>
              <w:rPr>
                <w:rFonts w:ascii="Calibri" w:hAnsi="Calibri"/>
                <w:color w:val="000000"/>
              </w:rPr>
            </w:pPr>
            <w:r>
              <w:rPr>
                <w:rFonts w:ascii="Calibri" w:hAnsi="Calibri"/>
                <w:color w:val="000000"/>
              </w:rPr>
              <w:t>NM_001086666.1</w:t>
            </w:r>
          </w:p>
        </w:tc>
        <w:tc>
          <w:tcPr>
            <w:tcW w:w="8730" w:type="dxa"/>
          </w:tcPr>
          <w:p w14:paraId="7566DE37" w14:textId="42958004" w:rsidR="00BF3671" w:rsidRPr="00BF3671" w:rsidRDefault="00BF3671" w:rsidP="00BF3671">
            <w:pPr>
              <w:rPr>
                <w:rFonts w:ascii="Calibri" w:hAnsi="Calibri"/>
                <w:color w:val="000000"/>
              </w:rPr>
            </w:pPr>
            <w:r>
              <w:rPr>
                <w:rFonts w:ascii="Calibri" w:hAnsi="Calibri"/>
                <w:color w:val="000000"/>
              </w:rPr>
              <w:t>protein phosphatase 2 regulatory subunit A%2C alpha L homeolog</w:t>
            </w:r>
          </w:p>
        </w:tc>
      </w:tr>
      <w:tr w:rsidR="00BF3671" w14:paraId="2A30114C" w14:textId="77777777" w:rsidTr="00BF3671">
        <w:tc>
          <w:tcPr>
            <w:tcW w:w="2335" w:type="dxa"/>
          </w:tcPr>
          <w:p w14:paraId="378286BA" w14:textId="3D1B1EAC" w:rsidR="00BF3671" w:rsidRPr="00BF3671" w:rsidRDefault="00BF3671" w:rsidP="00BF3671">
            <w:pPr>
              <w:rPr>
                <w:rFonts w:ascii="Calibri" w:hAnsi="Calibri"/>
                <w:color w:val="000000"/>
              </w:rPr>
            </w:pPr>
            <w:r>
              <w:rPr>
                <w:rFonts w:ascii="Calibri" w:hAnsi="Calibri"/>
                <w:color w:val="000000"/>
              </w:rPr>
              <w:t>Transcript 141016</w:t>
            </w:r>
          </w:p>
        </w:tc>
        <w:tc>
          <w:tcPr>
            <w:tcW w:w="2340" w:type="dxa"/>
          </w:tcPr>
          <w:p w14:paraId="257761F1" w14:textId="4ECB8E08" w:rsidR="00BF3671" w:rsidRPr="00BF3671" w:rsidRDefault="00BF3671" w:rsidP="00BF3671">
            <w:pPr>
              <w:rPr>
                <w:rFonts w:ascii="Calibri" w:hAnsi="Calibri"/>
                <w:color w:val="000000"/>
              </w:rPr>
            </w:pPr>
            <w:r>
              <w:rPr>
                <w:rFonts w:ascii="Calibri" w:hAnsi="Calibri"/>
                <w:color w:val="000000"/>
              </w:rPr>
              <w:t>XM_018223595.1</w:t>
            </w:r>
          </w:p>
        </w:tc>
        <w:tc>
          <w:tcPr>
            <w:tcW w:w="8730" w:type="dxa"/>
          </w:tcPr>
          <w:p w14:paraId="6FF52241" w14:textId="3F5C37F0" w:rsidR="00BF3671" w:rsidRPr="00BF3671" w:rsidRDefault="00BF3671" w:rsidP="00BF3671">
            <w:pPr>
              <w:rPr>
                <w:rFonts w:ascii="Calibri" w:hAnsi="Calibri"/>
                <w:color w:val="000000"/>
              </w:rPr>
            </w:pPr>
            <w:r>
              <w:rPr>
                <w:rFonts w:ascii="Calibri" w:hAnsi="Calibri"/>
                <w:color w:val="000000"/>
              </w:rPr>
              <w:t>cytosolic non-specific dipeptidase-like</w:t>
            </w:r>
          </w:p>
        </w:tc>
      </w:tr>
      <w:tr w:rsidR="00BF3671" w14:paraId="3B046855" w14:textId="77777777" w:rsidTr="00BF3671">
        <w:tc>
          <w:tcPr>
            <w:tcW w:w="2335" w:type="dxa"/>
          </w:tcPr>
          <w:p w14:paraId="29103102" w14:textId="68F4C842" w:rsidR="00BF3671" w:rsidRPr="00BF3671" w:rsidRDefault="00BF3671" w:rsidP="00BF3671">
            <w:pPr>
              <w:rPr>
                <w:rFonts w:ascii="Calibri" w:hAnsi="Calibri"/>
                <w:color w:val="000000"/>
              </w:rPr>
            </w:pPr>
            <w:r>
              <w:rPr>
                <w:rFonts w:ascii="Calibri" w:hAnsi="Calibri"/>
                <w:color w:val="000000"/>
              </w:rPr>
              <w:t>Transcript 154697</w:t>
            </w:r>
          </w:p>
        </w:tc>
        <w:tc>
          <w:tcPr>
            <w:tcW w:w="2340" w:type="dxa"/>
          </w:tcPr>
          <w:p w14:paraId="6D34DB36" w14:textId="2C699BF4" w:rsidR="00BF3671" w:rsidRPr="00BF3671" w:rsidRDefault="00BF3671" w:rsidP="00BF3671">
            <w:pPr>
              <w:rPr>
                <w:rFonts w:ascii="Calibri" w:hAnsi="Calibri"/>
                <w:color w:val="000000"/>
              </w:rPr>
            </w:pPr>
            <w:r>
              <w:rPr>
                <w:rFonts w:ascii="Calibri" w:hAnsi="Calibri"/>
                <w:color w:val="000000"/>
              </w:rPr>
              <w:t>XM_018267217.1</w:t>
            </w:r>
          </w:p>
        </w:tc>
        <w:tc>
          <w:tcPr>
            <w:tcW w:w="8730" w:type="dxa"/>
          </w:tcPr>
          <w:p w14:paraId="1FCA9D61" w14:textId="50878161" w:rsidR="00BF3671" w:rsidRPr="00BF3671" w:rsidRDefault="00BF3671" w:rsidP="00BF3671">
            <w:pPr>
              <w:rPr>
                <w:rFonts w:ascii="Calibri" w:hAnsi="Calibri"/>
                <w:color w:val="000000"/>
              </w:rPr>
            </w:pPr>
            <w:proofErr w:type="spellStart"/>
            <w:r>
              <w:rPr>
                <w:rFonts w:ascii="Calibri" w:hAnsi="Calibri"/>
                <w:color w:val="000000"/>
              </w:rPr>
              <w:t>ras</w:t>
            </w:r>
            <w:proofErr w:type="spellEnd"/>
            <w:r>
              <w:rPr>
                <w:rFonts w:ascii="Calibri" w:hAnsi="Calibri"/>
                <w:color w:val="000000"/>
              </w:rPr>
              <w:t>-related protein Rab-18-like</w:t>
            </w:r>
          </w:p>
        </w:tc>
      </w:tr>
      <w:tr w:rsidR="00BF3671" w14:paraId="7C074448" w14:textId="77777777" w:rsidTr="00BF3671">
        <w:tc>
          <w:tcPr>
            <w:tcW w:w="2335" w:type="dxa"/>
          </w:tcPr>
          <w:p w14:paraId="58BFCF40" w14:textId="68BD7C8F" w:rsidR="00BF3671" w:rsidRPr="00BF3671" w:rsidRDefault="00BF3671" w:rsidP="00BF3671">
            <w:pPr>
              <w:rPr>
                <w:rFonts w:ascii="Calibri" w:hAnsi="Calibri"/>
                <w:color w:val="000000"/>
              </w:rPr>
            </w:pPr>
            <w:r>
              <w:rPr>
                <w:rFonts w:ascii="Calibri" w:hAnsi="Calibri"/>
                <w:color w:val="000000"/>
              </w:rPr>
              <w:t>Transcript 158725</w:t>
            </w:r>
          </w:p>
        </w:tc>
        <w:tc>
          <w:tcPr>
            <w:tcW w:w="2340" w:type="dxa"/>
          </w:tcPr>
          <w:p w14:paraId="517EB2ED" w14:textId="38BE57CD" w:rsidR="00BF3671" w:rsidRPr="00BF3671" w:rsidRDefault="00BF3671" w:rsidP="00BF3671">
            <w:pPr>
              <w:rPr>
                <w:rFonts w:ascii="Calibri" w:hAnsi="Calibri"/>
                <w:color w:val="000000"/>
              </w:rPr>
            </w:pPr>
            <w:r>
              <w:rPr>
                <w:rFonts w:ascii="Calibri" w:hAnsi="Calibri"/>
                <w:color w:val="000000"/>
              </w:rPr>
              <w:t>XM_012958436.2</w:t>
            </w:r>
          </w:p>
        </w:tc>
        <w:tc>
          <w:tcPr>
            <w:tcW w:w="8730" w:type="dxa"/>
          </w:tcPr>
          <w:p w14:paraId="04A2FE6D" w14:textId="2C9E8075" w:rsidR="00BF3671" w:rsidRPr="00BF3671" w:rsidRDefault="00BF3671" w:rsidP="00BF3671">
            <w:pPr>
              <w:rPr>
                <w:rFonts w:ascii="Calibri" w:hAnsi="Calibri"/>
                <w:color w:val="000000"/>
              </w:rPr>
            </w:pPr>
            <w:r>
              <w:rPr>
                <w:rFonts w:ascii="Calibri" w:hAnsi="Calibri"/>
                <w:color w:val="000000"/>
              </w:rPr>
              <w:t xml:space="preserve">CUGBP%2C </w:t>
            </w:r>
            <w:proofErr w:type="spellStart"/>
            <w:r>
              <w:rPr>
                <w:rFonts w:ascii="Calibri" w:hAnsi="Calibri"/>
                <w:color w:val="000000"/>
              </w:rPr>
              <w:t>Elav</w:t>
            </w:r>
            <w:proofErr w:type="spellEnd"/>
            <w:r>
              <w:rPr>
                <w:rFonts w:ascii="Calibri" w:hAnsi="Calibri"/>
                <w:color w:val="000000"/>
              </w:rPr>
              <w:t>-like family member 2%2C transcript variant X8</w:t>
            </w:r>
          </w:p>
        </w:tc>
      </w:tr>
      <w:tr w:rsidR="00BF3671" w14:paraId="150DB60B" w14:textId="77777777" w:rsidTr="00BF3671">
        <w:tc>
          <w:tcPr>
            <w:tcW w:w="2335" w:type="dxa"/>
          </w:tcPr>
          <w:p w14:paraId="30425FE8" w14:textId="2E2FA2A6" w:rsidR="00BF3671" w:rsidRPr="00BF3671" w:rsidRDefault="00BF3671" w:rsidP="00BF3671">
            <w:pPr>
              <w:rPr>
                <w:rFonts w:ascii="Calibri" w:hAnsi="Calibri"/>
                <w:color w:val="000000"/>
              </w:rPr>
            </w:pPr>
            <w:r>
              <w:rPr>
                <w:rFonts w:ascii="Calibri" w:hAnsi="Calibri"/>
                <w:color w:val="000000"/>
              </w:rPr>
              <w:t>Transcript 159047</w:t>
            </w:r>
          </w:p>
        </w:tc>
        <w:tc>
          <w:tcPr>
            <w:tcW w:w="2340" w:type="dxa"/>
          </w:tcPr>
          <w:p w14:paraId="7D6603D2" w14:textId="40C156A7" w:rsidR="00BF3671" w:rsidRPr="00BF3671" w:rsidRDefault="00BF3671" w:rsidP="00BF3671">
            <w:pPr>
              <w:rPr>
                <w:rFonts w:ascii="Calibri" w:hAnsi="Calibri"/>
                <w:color w:val="000000"/>
              </w:rPr>
            </w:pPr>
            <w:r>
              <w:rPr>
                <w:rFonts w:ascii="Calibri" w:hAnsi="Calibri"/>
                <w:color w:val="000000"/>
              </w:rPr>
              <w:t>XM_018244471.1</w:t>
            </w:r>
          </w:p>
        </w:tc>
        <w:tc>
          <w:tcPr>
            <w:tcW w:w="8730" w:type="dxa"/>
          </w:tcPr>
          <w:p w14:paraId="4DAD8680" w14:textId="1BD060F1" w:rsidR="00BF3671" w:rsidRPr="00BF3671" w:rsidRDefault="00BF3671" w:rsidP="00BF3671">
            <w:pPr>
              <w:rPr>
                <w:rFonts w:ascii="Calibri" w:hAnsi="Calibri"/>
                <w:color w:val="000000"/>
              </w:rPr>
            </w:pPr>
            <w:r>
              <w:rPr>
                <w:rFonts w:ascii="Calibri" w:hAnsi="Calibri"/>
                <w:color w:val="000000"/>
              </w:rPr>
              <w:t>microtubule-associated serine/threonine-protein kinase 4-like%2C transcript variant X3</w:t>
            </w:r>
          </w:p>
        </w:tc>
      </w:tr>
      <w:tr w:rsidR="00BF3671" w14:paraId="7939BA79" w14:textId="77777777" w:rsidTr="00BF3671">
        <w:tc>
          <w:tcPr>
            <w:tcW w:w="2335" w:type="dxa"/>
          </w:tcPr>
          <w:p w14:paraId="0750005D" w14:textId="4B85C6F2" w:rsidR="00BF3671" w:rsidRPr="00BF3671" w:rsidRDefault="00BF3671" w:rsidP="00BF3671">
            <w:pPr>
              <w:rPr>
                <w:rFonts w:ascii="Calibri" w:hAnsi="Calibri"/>
                <w:color w:val="000000"/>
              </w:rPr>
            </w:pPr>
            <w:r>
              <w:rPr>
                <w:rFonts w:ascii="Calibri" w:hAnsi="Calibri"/>
                <w:color w:val="000000"/>
              </w:rPr>
              <w:t>Transcript 174873</w:t>
            </w:r>
          </w:p>
        </w:tc>
        <w:tc>
          <w:tcPr>
            <w:tcW w:w="2340" w:type="dxa"/>
          </w:tcPr>
          <w:p w14:paraId="232A9E78" w14:textId="3581A688" w:rsidR="00BF3671" w:rsidRPr="00BF3671" w:rsidRDefault="00BF3671" w:rsidP="00BF3671">
            <w:pPr>
              <w:rPr>
                <w:rFonts w:ascii="Calibri" w:hAnsi="Calibri"/>
                <w:color w:val="000000"/>
              </w:rPr>
            </w:pPr>
            <w:r>
              <w:rPr>
                <w:rFonts w:ascii="Calibri" w:hAnsi="Calibri"/>
                <w:color w:val="000000"/>
              </w:rPr>
              <w:t>NM_001102696.1</w:t>
            </w:r>
          </w:p>
        </w:tc>
        <w:tc>
          <w:tcPr>
            <w:tcW w:w="8730" w:type="dxa"/>
          </w:tcPr>
          <w:p w14:paraId="350E1B4A" w14:textId="24463485" w:rsidR="00BF3671" w:rsidRPr="00BF3671" w:rsidRDefault="00BF3671" w:rsidP="00BF3671">
            <w:pPr>
              <w:rPr>
                <w:rFonts w:ascii="Calibri" w:hAnsi="Calibri"/>
                <w:color w:val="000000"/>
              </w:rPr>
            </w:pPr>
            <w:r>
              <w:rPr>
                <w:rFonts w:ascii="Calibri" w:hAnsi="Calibri"/>
                <w:color w:val="000000"/>
              </w:rPr>
              <w:t>chromodomain helicase DNA binding protein 4</w:t>
            </w:r>
          </w:p>
        </w:tc>
      </w:tr>
      <w:tr w:rsidR="00BF3671" w14:paraId="071ABFB9" w14:textId="77777777" w:rsidTr="00BF3671">
        <w:tc>
          <w:tcPr>
            <w:tcW w:w="2335" w:type="dxa"/>
          </w:tcPr>
          <w:p w14:paraId="2D6E977B" w14:textId="2BDA3A86" w:rsidR="00BF3671" w:rsidRPr="00BF3671" w:rsidRDefault="00BF3671" w:rsidP="00BF3671">
            <w:pPr>
              <w:rPr>
                <w:rFonts w:ascii="Calibri" w:hAnsi="Calibri"/>
                <w:color w:val="000000"/>
              </w:rPr>
            </w:pPr>
            <w:r>
              <w:rPr>
                <w:rFonts w:ascii="Calibri" w:hAnsi="Calibri"/>
                <w:color w:val="000000"/>
              </w:rPr>
              <w:t>Transcript 176286</w:t>
            </w:r>
          </w:p>
        </w:tc>
        <w:tc>
          <w:tcPr>
            <w:tcW w:w="2340" w:type="dxa"/>
          </w:tcPr>
          <w:p w14:paraId="06B61404" w14:textId="16C9DF47" w:rsidR="00BF3671" w:rsidRPr="00BF3671" w:rsidRDefault="00BF3671" w:rsidP="00BF3671">
            <w:pPr>
              <w:rPr>
                <w:rFonts w:ascii="Calibri" w:hAnsi="Calibri"/>
                <w:color w:val="000000"/>
              </w:rPr>
            </w:pPr>
            <w:r>
              <w:rPr>
                <w:rFonts w:ascii="Calibri" w:hAnsi="Calibri"/>
                <w:color w:val="000000"/>
              </w:rPr>
              <w:t>XM_012957924.2</w:t>
            </w:r>
          </w:p>
        </w:tc>
        <w:tc>
          <w:tcPr>
            <w:tcW w:w="8730" w:type="dxa"/>
          </w:tcPr>
          <w:p w14:paraId="122A9820" w14:textId="01E428EA" w:rsidR="00BF3671" w:rsidRPr="00BF3671" w:rsidRDefault="00BF3671" w:rsidP="00BF3671">
            <w:pPr>
              <w:rPr>
                <w:rFonts w:ascii="Calibri" w:hAnsi="Calibri"/>
                <w:color w:val="000000"/>
              </w:rPr>
            </w:pPr>
            <w:r>
              <w:rPr>
                <w:rFonts w:ascii="Calibri" w:hAnsi="Calibri"/>
                <w:color w:val="000000"/>
              </w:rPr>
              <w:t>neurobeachin%2C transcript variant X6</w:t>
            </w:r>
          </w:p>
        </w:tc>
      </w:tr>
      <w:tr w:rsidR="00BF3671" w14:paraId="4DBE99C6" w14:textId="77777777" w:rsidTr="00BF3671">
        <w:tc>
          <w:tcPr>
            <w:tcW w:w="2335" w:type="dxa"/>
          </w:tcPr>
          <w:p w14:paraId="54E908FD" w14:textId="0FFA155A" w:rsidR="00BF3671" w:rsidRPr="00BF3671" w:rsidRDefault="00BF3671" w:rsidP="00BF3671">
            <w:pPr>
              <w:rPr>
                <w:rFonts w:ascii="Calibri" w:hAnsi="Calibri"/>
                <w:color w:val="000000"/>
              </w:rPr>
            </w:pPr>
            <w:r>
              <w:rPr>
                <w:rFonts w:ascii="Calibri" w:hAnsi="Calibri"/>
                <w:color w:val="000000"/>
              </w:rPr>
              <w:t>Transcript 180940</w:t>
            </w:r>
          </w:p>
        </w:tc>
        <w:tc>
          <w:tcPr>
            <w:tcW w:w="2340" w:type="dxa"/>
          </w:tcPr>
          <w:p w14:paraId="0B0ABB6A" w14:textId="0E2A5796" w:rsidR="00BF3671" w:rsidRPr="00BF3671" w:rsidRDefault="00BF3671" w:rsidP="00BF3671">
            <w:pPr>
              <w:rPr>
                <w:rFonts w:ascii="Calibri" w:hAnsi="Calibri"/>
                <w:color w:val="000000"/>
              </w:rPr>
            </w:pPr>
            <w:r>
              <w:rPr>
                <w:rFonts w:ascii="Calibri" w:hAnsi="Calibri"/>
                <w:color w:val="000000"/>
              </w:rPr>
              <w:t>NM_001174033.1</w:t>
            </w:r>
          </w:p>
        </w:tc>
        <w:tc>
          <w:tcPr>
            <w:tcW w:w="8730" w:type="dxa"/>
          </w:tcPr>
          <w:p w14:paraId="35C47B65" w14:textId="57C9CB44" w:rsidR="00BF3671" w:rsidRPr="00BF3671" w:rsidRDefault="00BF3671" w:rsidP="00BF3671">
            <w:pPr>
              <w:rPr>
                <w:rFonts w:ascii="Calibri" w:hAnsi="Calibri"/>
                <w:color w:val="000000"/>
              </w:rPr>
            </w:pPr>
            <w:r>
              <w:rPr>
                <w:rFonts w:ascii="Calibri" w:hAnsi="Calibri"/>
                <w:color w:val="000000"/>
              </w:rPr>
              <w:t>Rho GTPase activating protein 5</w:t>
            </w:r>
          </w:p>
        </w:tc>
      </w:tr>
      <w:tr w:rsidR="00BF3671" w14:paraId="72E4AEB5" w14:textId="77777777" w:rsidTr="00BF3671">
        <w:tc>
          <w:tcPr>
            <w:tcW w:w="2335" w:type="dxa"/>
          </w:tcPr>
          <w:p w14:paraId="3D78A697" w14:textId="64D4F98E" w:rsidR="00BF3671" w:rsidRPr="00BF3671" w:rsidRDefault="00BF3671" w:rsidP="00BF3671">
            <w:pPr>
              <w:rPr>
                <w:rFonts w:ascii="Calibri" w:hAnsi="Calibri"/>
                <w:color w:val="000000"/>
              </w:rPr>
            </w:pPr>
            <w:r>
              <w:rPr>
                <w:rFonts w:ascii="Calibri" w:hAnsi="Calibri"/>
                <w:color w:val="000000"/>
              </w:rPr>
              <w:t>Transcript 207545</w:t>
            </w:r>
          </w:p>
        </w:tc>
        <w:tc>
          <w:tcPr>
            <w:tcW w:w="2340" w:type="dxa"/>
          </w:tcPr>
          <w:p w14:paraId="589BC745" w14:textId="3C736FB7" w:rsidR="00BF3671" w:rsidRPr="00BF3671" w:rsidRDefault="00BF3671" w:rsidP="00BF3671">
            <w:pPr>
              <w:rPr>
                <w:rFonts w:ascii="Calibri" w:hAnsi="Calibri"/>
                <w:color w:val="000000"/>
              </w:rPr>
            </w:pPr>
            <w:r>
              <w:rPr>
                <w:rFonts w:ascii="Calibri" w:hAnsi="Calibri"/>
                <w:color w:val="000000"/>
              </w:rPr>
              <w:t>XM_012955776.2</w:t>
            </w:r>
          </w:p>
        </w:tc>
        <w:tc>
          <w:tcPr>
            <w:tcW w:w="8730" w:type="dxa"/>
          </w:tcPr>
          <w:p w14:paraId="6B3888CA" w14:textId="395A45C8" w:rsidR="00BF3671" w:rsidRPr="00BF3671" w:rsidRDefault="00BF3671" w:rsidP="00BF3671">
            <w:pPr>
              <w:rPr>
                <w:rFonts w:ascii="Calibri" w:hAnsi="Calibri"/>
                <w:color w:val="000000"/>
              </w:rPr>
            </w:pPr>
            <w:r>
              <w:rPr>
                <w:rFonts w:ascii="Calibri" w:hAnsi="Calibri"/>
                <w:color w:val="000000"/>
              </w:rPr>
              <w:t>3-hydroxy-3-methylglutaryl-CoA synthase 1%2C transcript variant X1</w:t>
            </w:r>
          </w:p>
        </w:tc>
      </w:tr>
      <w:tr w:rsidR="00BF3671" w14:paraId="5AC409F6" w14:textId="77777777" w:rsidTr="00BF3671">
        <w:tc>
          <w:tcPr>
            <w:tcW w:w="2335" w:type="dxa"/>
          </w:tcPr>
          <w:p w14:paraId="48E8270B" w14:textId="1BAD442E" w:rsidR="00BF3671" w:rsidRPr="00BF3671" w:rsidRDefault="00BF3671" w:rsidP="00BF3671">
            <w:pPr>
              <w:rPr>
                <w:rFonts w:ascii="Calibri" w:hAnsi="Calibri"/>
                <w:color w:val="000000"/>
              </w:rPr>
            </w:pPr>
            <w:r>
              <w:rPr>
                <w:rFonts w:ascii="Calibri" w:hAnsi="Calibri"/>
                <w:color w:val="000000"/>
              </w:rPr>
              <w:t>Transcript 210342</w:t>
            </w:r>
          </w:p>
        </w:tc>
        <w:tc>
          <w:tcPr>
            <w:tcW w:w="2340" w:type="dxa"/>
          </w:tcPr>
          <w:p w14:paraId="0D2EB255" w14:textId="15C699DA" w:rsidR="00BF3671" w:rsidRPr="00BF3671" w:rsidRDefault="00BF3671" w:rsidP="00BF3671">
            <w:pPr>
              <w:rPr>
                <w:rFonts w:ascii="Calibri" w:hAnsi="Calibri"/>
                <w:color w:val="000000"/>
              </w:rPr>
            </w:pPr>
            <w:r>
              <w:rPr>
                <w:rFonts w:ascii="Calibri" w:hAnsi="Calibri"/>
                <w:color w:val="000000"/>
              </w:rPr>
              <w:t>XM_018253134.1</w:t>
            </w:r>
          </w:p>
        </w:tc>
        <w:tc>
          <w:tcPr>
            <w:tcW w:w="8730" w:type="dxa"/>
          </w:tcPr>
          <w:p w14:paraId="537C187B" w14:textId="6F7ECC05" w:rsidR="00BF3671" w:rsidRPr="00BF3671" w:rsidRDefault="00BF3671" w:rsidP="00BF3671">
            <w:pPr>
              <w:rPr>
                <w:rFonts w:ascii="Calibri" w:hAnsi="Calibri"/>
                <w:color w:val="000000"/>
              </w:rPr>
            </w:pPr>
            <w:proofErr w:type="spellStart"/>
            <w:r>
              <w:rPr>
                <w:rFonts w:ascii="Calibri" w:hAnsi="Calibri"/>
                <w:color w:val="000000"/>
              </w:rPr>
              <w:t>ras</w:t>
            </w:r>
            <w:proofErr w:type="spellEnd"/>
            <w:r>
              <w:rPr>
                <w:rFonts w:ascii="Calibri" w:hAnsi="Calibri"/>
                <w:color w:val="000000"/>
              </w:rPr>
              <w:t>-GEF domain-containing family member 1B-like%2C transcript variant X1</w:t>
            </w:r>
          </w:p>
        </w:tc>
      </w:tr>
    </w:tbl>
    <w:p w14:paraId="77CE12CE" w14:textId="77777777" w:rsidR="009E75F1" w:rsidRPr="00270032" w:rsidRDefault="009E75F1"/>
    <w:sectPr w:rsidR="009E75F1" w:rsidRPr="00270032" w:rsidSect="00BF367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46E6" w14:textId="77777777" w:rsidR="0047444D" w:rsidRDefault="0047444D" w:rsidP="00424569">
      <w:r>
        <w:separator/>
      </w:r>
    </w:p>
  </w:endnote>
  <w:endnote w:type="continuationSeparator" w:id="0">
    <w:p w14:paraId="0DE163BA" w14:textId="77777777" w:rsidR="0047444D" w:rsidRDefault="0047444D" w:rsidP="004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0130C" w14:textId="77777777" w:rsidR="0047444D" w:rsidRDefault="0047444D" w:rsidP="00424569">
      <w:r>
        <w:separator/>
      </w:r>
    </w:p>
  </w:footnote>
  <w:footnote w:type="continuationSeparator" w:id="0">
    <w:p w14:paraId="42EC9201" w14:textId="77777777" w:rsidR="0047444D" w:rsidRDefault="0047444D" w:rsidP="00424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3"/>
    <w:rsid w:val="000558BB"/>
    <w:rsid w:val="000B29D9"/>
    <w:rsid w:val="000F2BBE"/>
    <w:rsid w:val="00120812"/>
    <w:rsid w:val="001C22C0"/>
    <w:rsid w:val="00270032"/>
    <w:rsid w:val="003F13DD"/>
    <w:rsid w:val="00416952"/>
    <w:rsid w:val="00424569"/>
    <w:rsid w:val="00460C90"/>
    <w:rsid w:val="0047444D"/>
    <w:rsid w:val="00493470"/>
    <w:rsid w:val="004F5887"/>
    <w:rsid w:val="005B7C1C"/>
    <w:rsid w:val="005F0006"/>
    <w:rsid w:val="00624972"/>
    <w:rsid w:val="00625A21"/>
    <w:rsid w:val="00657A52"/>
    <w:rsid w:val="006C503E"/>
    <w:rsid w:val="007741BF"/>
    <w:rsid w:val="007E3B06"/>
    <w:rsid w:val="007F785B"/>
    <w:rsid w:val="0082505C"/>
    <w:rsid w:val="008260A5"/>
    <w:rsid w:val="008648A3"/>
    <w:rsid w:val="00907244"/>
    <w:rsid w:val="00924D83"/>
    <w:rsid w:val="009D5A66"/>
    <w:rsid w:val="009E3A1B"/>
    <w:rsid w:val="009E75F1"/>
    <w:rsid w:val="00AD1D70"/>
    <w:rsid w:val="00AF25F7"/>
    <w:rsid w:val="00B55EDC"/>
    <w:rsid w:val="00B762C8"/>
    <w:rsid w:val="00BC6233"/>
    <w:rsid w:val="00BF3671"/>
    <w:rsid w:val="00C5401A"/>
    <w:rsid w:val="00CB0EE7"/>
    <w:rsid w:val="00D16F94"/>
    <w:rsid w:val="00DB1C85"/>
    <w:rsid w:val="00E7314E"/>
    <w:rsid w:val="00F109BA"/>
    <w:rsid w:val="00F577FA"/>
    <w:rsid w:val="00F8020E"/>
    <w:rsid w:val="00FA368A"/>
    <w:rsid w:val="00FC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240C"/>
  <w15:chartTrackingRefBased/>
  <w15:docId w15:val="{9AEBE1FF-064C-864F-950B-2D3EC76E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6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244"/>
    <w:rPr>
      <w:color w:val="0563C1" w:themeColor="hyperlink"/>
      <w:u w:val="single"/>
    </w:rPr>
  </w:style>
  <w:style w:type="character" w:styleId="UnresolvedMention">
    <w:name w:val="Unresolved Mention"/>
    <w:basedOn w:val="DefaultParagraphFont"/>
    <w:uiPriority w:val="99"/>
    <w:semiHidden/>
    <w:unhideWhenUsed/>
    <w:rsid w:val="00907244"/>
    <w:rPr>
      <w:color w:val="605E5C"/>
      <w:shd w:val="clear" w:color="auto" w:fill="E1DFDD"/>
    </w:rPr>
  </w:style>
  <w:style w:type="table" w:styleId="TableGrid">
    <w:name w:val="Table Grid"/>
    <w:basedOn w:val="TableNormal"/>
    <w:uiPriority w:val="39"/>
    <w:rsid w:val="009E7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24569"/>
  </w:style>
  <w:style w:type="paragraph" w:styleId="Footer">
    <w:name w:val="footer"/>
    <w:basedOn w:val="Normal"/>
    <w:link w:val="Foot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24569"/>
  </w:style>
  <w:style w:type="paragraph" w:styleId="BalloonText">
    <w:name w:val="Balloon Text"/>
    <w:basedOn w:val="Normal"/>
    <w:link w:val="BalloonTextChar"/>
    <w:uiPriority w:val="99"/>
    <w:semiHidden/>
    <w:unhideWhenUsed/>
    <w:rsid w:val="00C5401A"/>
    <w:rPr>
      <w:sz w:val="18"/>
      <w:szCs w:val="18"/>
    </w:rPr>
  </w:style>
  <w:style w:type="character" w:customStyle="1" w:styleId="BalloonTextChar">
    <w:name w:val="Balloon Text Char"/>
    <w:basedOn w:val="DefaultParagraphFont"/>
    <w:link w:val="BalloonText"/>
    <w:uiPriority w:val="99"/>
    <w:semiHidden/>
    <w:rsid w:val="00C540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198">
      <w:bodyDiv w:val="1"/>
      <w:marLeft w:val="0"/>
      <w:marRight w:val="0"/>
      <w:marTop w:val="0"/>
      <w:marBottom w:val="0"/>
      <w:divBdr>
        <w:top w:val="none" w:sz="0" w:space="0" w:color="auto"/>
        <w:left w:val="none" w:sz="0" w:space="0" w:color="auto"/>
        <w:bottom w:val="none" w:sz="0" w:space="0" w:color="auto"/>
        <w:right w:val="none" w:sz="0" w:space="0" w:color="auto"/>
      </w:divBdr>
    </w:div>
    <w:div w:id="81534647">
      <w:bodyDiv w:val="1"/>
      <w:marLeft w:val="0"/>
      <w:marRight w:val="0"/>
      <w:marTop w:val="0"/>
      <w:marBottom w:val="0"/>
      <w:divBdr>
        <w:top w:val="none" w:sz="0" w:space="0" w:color="auto"/>
        <w:left w:val="none" w:sz="0" w:space="0" w:color="auto"/>
        <w:bottom w:val="none" w:sz="0" w:space="0" w:color="auto"/>
        <w:right w:val="none" w:sz="0" w:space="0" w:color="auto"/>
      </w:divBdr>
    </w:div>
    <w:div w:id="140779676">
      <w:bodyDiv w:val="1"/>
      <w:marLeft w:val="0"/>
      <w:marRight w:val="0"/>
      <w:marTop w:val="0"/>
      <w:marBottom w:val="0"/>
      <w:divBdr>
        <w:top w:val="none" w:sz="0" w:space="0" w:color="auto"/>
        <w:left w:val="none" w:sz="0" w:space="0" w:color="auto"/>
        <w:bottom w:val="none" w:sz="0" w:space="0" w:color="auto"/>
        <w:right w:val="none" w:sz="0" w:space="0" w:color="auto"/>
      </w:divBdr>
    </w:div>
    <w:div w:id="177428831">
      <w:bodyDiv w:val="1"/>
      <w:marLeft w:val="0"/>
      <w:marRight w:val="0"/>
      <w:marTop w:val="0"/>
      <w:marBottom w:val="0"/>
      <w:divBdr>
        <w:top w:val="none" w:sz="0" w:space="0" w:color="auto"/>
        <w:left w:val="none" w:sz="0" w:space="0" w:color="auto"/>
        <w:bottom w:val="none" w:sz="0" w:space="0" w:color="auto"/>
        <w:right w:val="none" w:sz="0" w:space="0" w:color="auto"/>
      </w:divBdr>
    </w:div>
    <w:div w:id="222570510">
      <w:bodyDiv w:val="1"/>
      <w:marLeft w:val="0"/>
      <w:marRight w:val="0"/>
      <w:marTop w:val="0"/>
      <w:marBottom w:val="0"/>
      <w:divBdr>
        <w:top w:val="none" w:sz="0" w:space="0" w:color="auto"/>
        <w:left w:val="none" w:sz="0" w:space="0" w:color="auto"/>
        <w:bottom w:val="none" w:sz="0" w:space="0" w:color="auto"/>
        <w:right w:val="none" w:sz="0" w:space="0" w:color="auto"/>
      </w:divBdr>
    </w:div>
    <w:div w:id="225260367">
      <w:bodyDiv w:val="1"/>
      <w:marLeft w:val="0"/>
      <w:marRight w:val="0"/>
      <w:marTop w:val="0"/>
      <w:marBottom w:val="0"/>
      <w:divBdr>
        <w:top w:val="none" w:sz="0" w:space="0" w:color="auto"/>
        <w:left w:val="none" w:sz="0" w:space="0" w:color="auto"/>
        <w:bottom w:val="none" w:sz="0" w:space="0" w:color="auto"/>
        <w:right w:val="none" w:sz="0" w:space="0" w:color="auto"/>
      </w:divBdr>
    </w:div>
    <w:div w:id="234050319">
      <w:bodyDiv w:val="1"/>
      <w:marLeft w:val="0"/>
      <w:marRight w:val="0"/>
      <w:marTop w:val="0"/>
      <w:marBottom w:val="0"/>
      <w:divBdr>
        <w:top w:val="none" w:sz="0" w:space="0" w:color="auto"/>
        <w:left w:val="none" w:sz="0" w:space="0" w:color="auto"/>
        <w:bottom w:val="none" w:sz="0" w:space="0" w:color="auto"/>
        <w:right w:val="none" w:sz="0" w:space="0" w:color="auto"/>
      </w:divBdr>
    </w:div>
    <w:div w:id="289284400">
      <w:bodyDiv w:val="1"/>
      <w:marLeft w:val="0"/>
      <w:marRight w:val="0"/>
      <w:marTop w:val="0"/>
      <w:marBottom w:val="0"/>
      <w:divBdr>
        <w:top w:val="none" w:sz="0" w:space="0" w:color="auto"/>
        <w:left w:val="none" w:sz="0" w:space="0" w:color="auto"/>
        <w:bottom w:val="none" w:sz="0" w:space="0" w:color="auto"/>
        <w:right w:val="none" w:sz="0" w:space="0" w:color="auto"/>
      </w:divBdr>
    </w:div>
    <w:div w:id="291987893">
      <w:bodyDiv w:val="1"/>
      <w:marLeft w:val="0"/>
      <w:marRight w:val="0"/>
      <w:marTop w:val="0"/>
      <w:marBottom w:val="0"/>
      <w:divBdr>
        <w:top w:val="none" w:sz="0" w:space="0" w:color="auto"/>
        <w:left w:val="none" w:sz="0" w:space="0" w:color="auto"/>
        <w:bottom w:val="none" w:sz="0" w:space="0" w:color="auto"/>
        <w:right w:val="none" w:sz="0" w:space="0" w:color="auto"/>
      </w:divBdr>
    </w:div>
    <w:div w:id="329676502">
      <w:bodyDiv w:val="1"/>
      <w:marLeft w:val="0"/>
      <w:marRight w:val="0"/>
      <w:marTop w:val="0"/>
      <w:marBottom w:val="0"/>
      <w:divBdr>
        <w:top w:val="none" w:sz="0" w:space="0" w:color="auto"/>
        <w:left w:val="none" w:sz="0" w:space="0" w:color="auto"/>
        <w:bottom w:val="none" w:sz="0" w:space="0" w:color="auto"/>
        <w:right w:val="none" w:sz="0" w:space="0" w:color="auto"/>
      </w:divBdr>
    </w:div>
    <w:div w:id="364140924">
      <w:bodyDiv w:val="1"/>
      <w:marLeft w:val="0"/>
      <w:marRight w:val="0"/>
      <w:marTop w:val="0"/>
      <w:marBottom w:val="0"/>
      <w:divBdr>
        <w:top w:val="none" w:sz="0" w:space="0" w:color="auto"/>
        <w:left w:val="none" w:sz="0" w:space="0" w:color="auto"/>
        <w:bottom w:val="none" w:sz="0" w:space="0" w:color="auto"/>
        <w:right w:val="none" w:sz="0" w:space="0" w:color="auto"/>
      </w:divBdr>
    </w:div>
    <w:div w:id="406342769">
      <w:bodyDiv w:val="1"/>
      <w:marLeft w:val="0"/>
      <w:marRight w:val="0"/>
      <w:marTop w:val="0"/>
      <w:marBottom w:val="0"/>
      <w:divBdr>
        <w:top w:val="none" w:sz="0" w:space="0" w:color="auto"/>
        <w:left w:val="none" w:sz="0" w:space="0" w:color="auto"/>
        <w:bottom w:val="none" w:sz="0" w:space="0" w:color="auto"/>
        <w:right w:val="none" w:sz="0" w:space="0" w:color="auto"/>
      </w:divBdr>
    </w:div>
    <w:div w:id="525295098">
      <w:bodyDiv w:val="1"/>
      <w:marLeft w:val="0"/>
      <w:marRight w:val="0"/>
      <w:marTop w:val="0"/>
      <w:marBottom w:val="0"/>
      <w:divBdr>
        <w:top w:val="none" w:sz="0" w:space="0" w:color="auto"/>
        <w:left w:val="none" w:sz="0" w:space="0" w:color="auto"/>
        <w:bottom w:val="none" w:sz="0" w:space="0" w:color="auto"/>
        <w:right w:val="none" w:sz="0" w:space="0" w:color="auto"/>
      </w:divBdr>
    </w:div>
    <w:div w:id="564994787">
      <w:bodyDiv w:val="1"/>
      <w:marLeft w:val="0"/>
      <w:marRight w:val="0"/>
      <w:marTop w:val="0"/>
      <w:marBottom w:val="0"/>
      <w:divBdr>
        <w:top w:val="none" w:sz="0" w:space="0" w:color="auto"/>
        <w:left w:val="none" w:sz="0" w:space="0" w:color="auto"/>
        <w:bottom w:val="none" w:sz="0" w:space="0" w:color="auto"/>
        <w:right w:val="none" w:sz="0" w:space="0" w:color="auto"/>
      </w:divBdr>
    </w:div>
    <w:div w:id="572159132">
      <w:bodyDiv w:val="1"/>
      <w:marLeft w:val="0"/>
      <w:marRight w:val="0"/>
      <w:marTop w:val="0"/>
      <w:marBottom w:val="0"/>
      <w:divBdr>
        <w:top w:val="none" w:sz="0" w:space="0" w:color="auto"/>
        <w:left w:val="none" w:sz="0" w:space="0" w:color="auto"/>
        <w:bottom w:val="none" w:sz="0" w:space="0" w:color="auto"/>
        <w:right w:val="none" w:sz="0" w:space="0" w:color="auto"/>
      </w:divBdr>
    </w:div>
    <w:div w:id="574557356">
      <w:bodyDiv w:val="1"/>
      <w:marLeft w:val="0"/>
      <w:marRight w:val="0"/>
      <w:marTop w:val="0"/>
      <w:marBottom w:val="0"/>
      <w:divBdr>
        <w:top w:val="none" w:sz="0" w:space="0" w:color="auto"/>
        <w:left w:val="none" w:sz="0" w:space="0" w:color="auto"/>
        <w:bottom w:val="none" w:sz="0" w:space="0" w:color="auto"/>
        <w:right w:val="none" w:sz="0" w:space="0" w:color="auto"/>
      </w:divBdr>
    </w:div>
    <w:div w:id="579218966">
      <w:bodyDiv w:val="1"/>
      <w:marLeft w:val="0"/>
      <w:marRight w:val="0"/>
      <w:marTop w:val="0"/>
      <w:marBottom w:val="0"/>
      <w:divBdr>
        <w:top w:val="none" w:sz="0" w:space="0" w:color="auto"/>
        <w:left w:val="none" w:sz="0" w:space="0" w:color="auto"/>
        <w:bottom w:val="none" w:sz="0" w:space="0" w:color="auto"/>
        <w:right w:val="none" w:sz="0" w:space="0" w:color="auto"/>
      </w:divBdr>
    </w:div>
    <w:div w:id="598030089">
      <w:bodyDiv w:val="1"/>
      <w:marLeft w:val="0"/>
      <w:marRight w:val="0"/>
      <w:marTop w:val="0"/>
      <w:marBottom w:val="0"/>
      <w:divBdr>
        <w:top w:val="none" w:sz="0" w:space="0" w:color="auto"/>
        <w:left w:val="none" w:sz="0" w:space="0" w:color="auto"/>
        <w:bottom w:val="none" w:sz="0" w:space="0" w:color="auto"/>
        <w:right w:val="none" w:sz="0" w:space="0" w:color="auto"/>
      </w:divBdr>
    </w:div>
    <w:div w:id="617494116">
      <w:bodyDiv w:val="1"/>
      <w:marLeft w:val="0"/>
      <w:marRight w:val="0"/>
      <w:marTop w:val="0"/>
      <w:marBottom w:val="0"/>
      <w:divBdr>
        <w:top w:val="none" w:sz="0" w:space="0" w:color="auto"/>
        <w:left w:val="none" w:sz="0" w:space="0" w:color="auto"/>
        <w:bottom w:val="none" w:sz="0" w:space="0" w:color="auto"/>
        <w:right w:val="none" w:sz="0" w:space="0" w:color="auto"/>
      </w:divBdr>
    </w:div>
    <w:div w:id="622661888">
      <w:bodyDiv w:val="1"/>
      <w:marLeft w:val="0"/>
      <w:marRight w:val="0"/>
      <w:marTop w:val="0"/>
      <w:marBottom w:val="0"/>
      <w:divBdr>
        <w:top w:val="none" w:sz="0" w:space="0" w:color="auto"/>
        <w:left w:val="none" w:sz="0" w:space="0" w:color="auto"/>
        <w:bottom w:val="none" w:sz="0" w:space="0" w:color="auto"/>
        <w:right w:val="none" w:sz="0" w:space="0" w:color="auto"/>
      </w:divBdr>
    </w:div>
    <w:div w:id="628247928">
      <w:bodyDiv w:val="1"/>
      <w:marLeft w:val="0"/>
      <w:marRight w:val="0"/>
      <w:marTop w:val="0"/>
      <w:marBottom w:val="0"/>
      <w:divBdr>
        <w:top w:val="none" w:sz="0" w:space="0" w:color="auto"/>
        <w:left w:val="none" w:sz="0" w:space="0" w:color="auto"/>
        <w:bottom w:val="none" w:sz="0" w:space="0" w:color="auto"/>
        <w:right w:val="none" w:sz="0" w:space="0" w:color="auto"/>
      </w:divBdr>
    </w:div>
    <w:div w:id="746270732">
      <w:bodyDiv w:val="1"/>
      <w:marLeft w:val="0"/>
      <w:marRight w:val="0"/>
      <w:marTop w:val="0"/>
      <w:marBottom w:val="0"/>
      <w:divBdr>
        <w:top w:val="none" w:sz="0" w:space="0" w:color="auto"/>
        <w:left w:val="none" w:sz="0" w:space="0" w:color="auto"/>
        <w:bottom w:val="none" w:sz="0" w:space="0" w:color="auto"/>
        <w:right w:val="none" w:sz="0" w:space="0" w:color="auto"/>
      </w:divBdr>
    </w:div>
    <w:div w:id="818496477">
      <w:bodyDiv w:val="1"/>
      <w:marLeft w:val="0"/>
      <w:marRight w:val="0"/>
      <w:marTop w:val="0"/>
      <w:marBottom w:val="0"/>
      <w:divBdr>
        <w:top w:val="none" w:sz="0" w:space="0" w:color="auto"/>
        <w:left w:val="none" w:sz="0" w:space="0" w:color="auto"/>
        <w:bottom w:val="none" w:sz="0" w:space="0" w:color="auto"/>
        <w:right w:val="none" w:sz="0" w:space="0" w:color="auto"/>
      </w:divBdr>
    </w:div>
    <w:div w:id="831679934">
      <w:bodyDiv w:val="1"/>
      <w:marLeft w:val="0"/>
      <w:marRight w:val="0"/>
      <w:marTop w:val="0"/>
      <w:marBottom w:val="0"/>
      <w:divBdr>
        <w:top w:val="none" w:sz="0" w:space="0" w:color="auto"/>
        <w:left w:val="none" w:sz="0" w:space="0" w:color="auto"/>
        <w:bottom w:val="none" w:sz="0" w:space="0" w:color="auto"/>
        <w:right w:val="none" w:sz="0" w:space="0" w:color="auto"/>
      </w:divBdr>
    </w:div>
    <w:div w:id="843978145">
      <w:bodyDiv w:val="1"/>
      <w:marLeft w:val="0"/>
      <w:marRight w:val="0"/>
      <w:marTop w:val="0"/>
      <w:marBottom w:val="0"/>
      <w:divBdr>
        <w:top w:val="none" w:sz="0" w:space="0" w:color="auto"/>
        <w:left w:val="none" w:sz="0" w:space="0" w:color="auto"/>
        <w:bottom w:val="none" w:sz="0" w:space="0" w:color="auto"/>
        <w:right w:val="none" w:sz="0" w:space="0" w:color="auto"/>
      </w:divBdr>
    </w:div>
    <w:div w:id="878054827">
      <w:bodyDiv w:val="1"/>
      <w:marLeft w:val="0"/>
      <w:marRight w:val="0"/>
      <w:marTop w:val="0"/>
      <w:marBottom w:val="0"/>
      <w:divBdr>
        <w:top w:val="none" w:sz="0" w:space="0" w:color="auto"/>
        <w:left w:val="none" w:sz="0" w:space="0" w:color="auto"/>
        <w:bottom w:val="none" w:sz="0" w:space="0" w:color="auto"/>
        <w:right w:val="none" w:sz="0" w:space="0" w:color="auto"/>
      </w:divBdr>
    </w:div>
    <w:div w:id="901528180">
      <w:bodyDiv w:val="1"/>
      <w:marLeft w:val="0"/>
      <w:marRight w:val="0"/>
      <w:marTop w:val="0"/>
      <w:marBottom w:val="0"/>
      <w:divBdr>
        <w:top w:val="none" w:sz="0" w:space="0" w:color="auto"/>
        <w:left w:val="none" w:sz="0" w:space="0" w:color="auto"/>
        <w:bottom w:val="none" w:sz="0" w:space="0" w:color="auto"/>
        <w:right w:val="none" w:sz="0" w:space="0" w:color="auto"/>
      </w:divBdr>
    </w:div>
    <w:div w:id="920722535">
      <w:bodyDiv w:val="1"/>
      <w:marLeft w:val="0"/>
      <w:marRight w:val="0"/>
      <w:marTop w:val="0"/>
      <w:marBottom w:val="0"/>
      <w:divBdr>
        <w:top w:val="none" w:sz="0" w:space="0" w:color="auto"/>
        <w:left w:val="none" w:sz="0" w:space="0" w:color="auto"/>
        <w:bottom w:val="none" w:sz="0" w:space="0" w:color="auto"/>
        <w:right w:val="none" w:sz="0" w:space="0" w:color="auto"/>
      </w:divBdr>
    </w:div>
    <w:div w:id="962268229">
      <w:bodyDiv w:val="1"/>
      <w:marLeft w:val="0"/>
      <w:marRight w:val="0"/>
      <w:marTop w:val="0"/>
      <w:marBottom w:val="0"/>
      <w:divBdr>
        <w:top w:val="none" w:sz="0" w:space="0" w:color="auto"/>
        <w:left w:val="none" w:sz="0" w:space="0" w:color="auto"/>
        <w:bottom w:val="none" w:sz="0" w:space="0" w:color="auto"/>
        <w:right w:val="none" w:sz="0" w:space="0" w:color="auto"/>
      </w:divBdr>
    </w:div>
    <w:div w:id="971905927">
      <w:bodyDiv w:val="1"/>
      <w:marLeft w:val="0"/>
      <w:marRight w:val="0"/>
      <w:marTop w:val="0"/>
      <w:marBottom w:val="0"/>
      <w:divBdr>
        <w:top w:val="none" w:sz="0" w:space="0" w:color="auto"/>
        <w:left w:val="none" w:sz="0" w:space="0" w:color="auto"/>
        <w:bottom w:val="none" w:sz="0" w:space="0" w:color="auto"/>
        <w:right w:val="none" w:sz="0" w:space="0" w:color="auto"/>
      </w:divBdr>
    </w:div>
    <w:div w:id="1004825676">
      <w:bodyDiv w:val="1"/>
      <w:marLeft w:val="0"/>
      <w:marRight w:val="0"/>
      <w:marTop w:val="0"/>
      <w:marBottom w:val="0"/>
      <w:divBdr>
        <w:top w:val="none" w:sz="0" w:space="0" w:color="auto"/>
        <w:left w:val="none" w:sz="0" w:space="0" w:color="auto"/>
        <w:bottom w:val="none" w:sz="0" w:space="0" w:color="auto"/>
        <w:right w:val="none" w:sz="0" w:space="0" w:color="auto"/>
      </w:divBdr>
    </w:div>
    <w:div w:id="1021589347">
      <w:bodyDiv w:val="1"/>
      <w:marLeft w:val="0"/>
      <w:marRight w:val="0"/>
      <w:marTop w:val="0"/>
      <w:marBottom w:val="0"/>
      <w:divBdr>
        <w:top w:val="none" w:sz="0" w:space="0" w:color="auto"/>
        <w:left w:val="none" w:sz="0" w:space="0" w:color="auto"/>
        <w:bottom w:val="none" w:sz="0" w:space="0" w:color="auto"/>
        <w:right w:val="none" w:sz="0" w:space="0" w:color="auto"/>
      </w:divBdr>
    </w:div>
    <w:div w:id="1060903764">
      <w:bodyDiv w:val="1"/>
      <w:marLeft w:val="0"/>
      <w:marRight w:val="0"/>
      <w:marTop w:val="0"/>
      <w:marBottom w:val="0"/>
      <w:divBdr>
        <w:top w:val="none" w:sz="0" w:space="0" w:color="auto"/>
        <w:left w:val="none" w:sz="0" w:space="0" w:color="auto"/>
        <w:bottom w:val="none" w:sz="0" w:space="0" w:color="auto"/>
        <w:right w:val="none" w:sz="0" w:space="0" w:color="auto"/>
      </w:divBdr>
    </w:div>
    <w:div w:id="1068263524">
      <w:bodyDiv w:val="1"/>
      <w:marLeft w:val="0"/>
      <w:marRight w:val="0"/>
      <w:marTop w:val="0"/>
      <w:marBottom w:val="0"/>
      <w:divBdr>
        <w:top w:val="none" w:sz="0" w:space="0" w:color="auto"/>
        <w:left w:val="none" w:sz="0" w:space="0" w:color="auto"/>
        <w:bottom w:val="none" w:sz="0" w:space="0" w:color="auto"/>
        <w:right w:val="none" w:sz="0" w:space="0" w:color="auto"/>
      </w:divBdr>
    </w:div>
    <w:div w:id="1097559509">
      <w:bodyDiv w:val="1"/>
      <w:marLeft w:val="0"/>
      <w:marRight w:val="0"/>
      <w:marTop w:val="0"/>
      <w:marBottom w:val="0"/>
      <w:divBdr>
        <w:top w:val="none" w:sz="0" w:space="0" w:color="auto"/>
        <w:left w:val="none" w:sz="0" w:space="0" w:color="auto"/>
        <w:bottom w:val="none" w:sz="0" w:space="0" w:color="auto"/>
        <w:right w:val="none" w:sz="0" w:space="0" w:color="auto"/>
      </w:divBdr>
    </w:div>
    <w:div w:id="1144199300">
      <w:bodyDiv w:val="1"/>
      <w:marLeft w:val="0"/>
      <w:marRight w:val="0"/>
      <w:marTop w:val="0"/>
      <w:marBottom w:val="0"/>
      <w:divBdr>
        <w:top w:val="none" w:sz="0" w:space="0" w:color="auto"/>
        <w:left w:val="none" w:sz="0" w:space="0" w:color="auto"/>
        <w:bottom w:val="none" w:sz="0" w:space="0" w:color="auto"/>
        <w:right w:val="none" w:sz="0" w:space="0" w:color="auto"/>
      </w:divBdr>
    </w:div>
    <w:div w:id="1172991724">
      <w:bodyDiv w:val="1"/>
      <w:marLeft w:val="0"/>
      <w:marRight w:val="0"/>
      <w:marTop w:val="0"/>
      <w:marBottom w:val="0"/>
      <w:divBdr>
        <w:top w:val="none" w:sz="0" w:space="0" w:color="auto"/>
        <w:left w:val="none" w:sz="0" w:space="0" w:color="auto"/>
        <w:bottom w:val="none" w:sz="0" w:space="0" w:color="auto"/>
        <w:right w:val="none" w:sz="0" w:space="0" w:color="auto"/>
      </w:divBdr>
    </w:div>
    <w:div w:id="1179005203">
      <w:bodyDiv w:val="1"/>
      <w:marLeft w:val="0"/>
      <w:marRight w:val="0"/>
      <w:marTop w:val="0"/>
      <w:marBottom w:val="0"/>
      <w:divBdr>
        <w:top w:val="none" w:sz="0" w:space="0" w:color="auto"/>
        <w:left w:val="none" w:sz="0" w:space="0" w:color="auto"/>
        <w:bottom w:val="none" w:sz="0" w:space="0" w:color="auto"/>
        <w:right w:val="none" w:sz="0" w:space="0" w:color="auto"/>
      </w:divBdr>
    </w:div>
    <w:div w:id="1185437397">
      <w:bodyDiv w:val="1"/>
      <w:marLeft w:val="0"/>
      <w:marRight w:val="0"/>
      <w:marTop w:val="0"/>
      <w:marBottom w:val="0"/>
      <w:divBdr>
        <w:top w:val="none" w:sz="0" w:space="0" w:color="auto"/>
        <w:left w:val="none" w:sz="0" w:space="0" w:color="auto"/>
        <w:bottom w:val="none" w:sz="0" w:space="0" w:color="auto"/>
        <w:right w:val="none" w:sz="0" w:space="0" w:color="auto"/>
      </w:divBdr>
    </w:div>
    <w:div w:id="1186216447">
      <w:bodyDiv w:val="1"/>
      <w:marLeft w:val="0"/>
      <w:marRight w:val="0"/>
      <w:marTop w:val="0"/>
      <w:marBottom w:val="0"/>
      <w:divBdr>
        <w:top w:val="none" w:sz="0" w:space="0" w:color="auto"/>
        <w:left w:val="none" w:sz="0" w:space="0" w:color="auto"/>
        <w:bottom w:val="none" w:sz="0" w:space="0" w:color="auto"/>
        <w:right w:val="none" w:sz="0" w:space="0" w:color="auto"/>
      </w:divBdr>
    </w:div>
    <w:div w:id="1201816843">
      <w:bodyDiv w:val="1"/>
      <w:marLeft w:val="0"/>
      <w:marRight w:val="0"/>
      <w:marTop w:val="0"/>
      <w:marBottom w:val="0"/>
      <w:divBdr>
        <w:top w:val="none" w:sz="0" w:space="0" w:color="auto"/>
        <w:left w:val="none" w:sz="0" w:space="0" w:color="auto"/>
        <w:bottom w:val="none" w:sz="0" w:space="0" w:color="auto"/>
        <w:right w:val="none" w:sz="0" w:space="0" w:color="auto"/>
      </w:divBdr>
    </w:div>
    <w:div w:id="1219390980">
      <w:bodyDiv w:val="1"/>
      <w:marLeft w:val="0"/>
      <w:marRight w:val="0"/>
      <w:marTop w:val="0"/>
      <w:marBottom w:val="0"/>
      <w:divBdr>
        <w:top w:val="none" w:sz="0" w:space="0" w:color="auto"/>
        <w:left w:val="none" w:sz="0" w:space="0" w:color="auto"/>
        <w:bottom w:val="none" w:sz="0" w:space="0" w:color="auto"/>
        <w:right w:val="none" w:sz="0" w:space="0" w:color="auto"/>
      </w:divBdr>
    </w:div>
    <w:div w:id="1219589362">
      <w:bodyDiv w:val="1"/>
      <w:marLeft w:val="0"/>
      <w:marRight w:val="0"/>
      <w:marTop w:val="0"/>
      <w:marBottom w:val="0"/>
      <w:divBdr>
        <w:top w:val="none" w:sz="0" w:space="0" w:color="auto"/>
        <w:left w:val="none" w:sz="0" w:space="0" w:color="auto"/>
        <w:bottom w:val="none" w:sz="0" w:space="0" w:color="auto"/>
        <w:right w:val="none" w:sz="0" w:space="0" w:color="auto"/>
      </w:divBdr>
    </w:div>
    <w:div w:id="1289169205">
      <w:bodyDiv w:val="1"/>
      <w:marLeft w:val="0"/>
      <w:marRight w:val="0"/>
      <w:marTop w:val="0"/>
      <w:marBottom w:val="0"/>
      <w:divBdr>
        <w:top w:val="none" w:sz="0" w:space="0" w:color="auto"/>
        <w:left w:val="none" w:sz="0" w:space="0" w:color="auto"/>
        <w:bottom w:val="none" w:sz="0" w:space="0" w:color="auto"/>
        <w:right w:val="none" w:sz="0" w:space="0" w:color="auto"/>
      </w:divBdr>
    </w:div>
    <w:div w:id="1312520275">
      <w:bodyDiv w:val="1"/>
      <w:marLeft w:val="0"/>
      <w:marRight w:val="0"/>
      <w:marTop w:val="0"/>
      <w:marBottom w:val="0"/>
      <w:divBdr>
        <w:top w:val="none" w:sz="0" w:space="0" w:color="auto"/>
        <w:left w:val="none" w:sz="0" w:space="0" w:color="auto"/>
        <w:bottom w:val="none" w:sz="0" w:space="0" w:color="auto"/>
        <w:right w:val="none" w:sz="0" w:space="0" w:color="auto"/>
      </w:divBdr>
    </w:div>
    <w:div w:id="1317804090">
      <w:bodyDiv w:val="1"/>
      <w:marLeft w:val="0"/>
      <w:marRight w:val="0"/>
      <w:marTop w:val="0"/>
      <w:marBottom w:val="0"/>
      <w:divBdr>
        <w:top w:val="none" w:sz="0" w:space="0" w:color="auto"/>
        <w:left w:val="none" w:sz="0" w:space="0" w:color="auto"/>
        <w:bottom w:val="none" w:sz="0" w:space="0" w:color="auto"/>
        <w:right w:val="none" w:sz="0" w:space="0" w:color="auto"/>
      </w:divBdr>
    </w:div>
    <w:div w:id="1323117737">
      <w:bodyDiv w:val="1"/>
      <w:marLeft w:val="0"/>
      <w:marRight w:val="0"/>
      <w:marTop w:val="0"/>
      <w:marBottom w:val="0"/>
      <w:divBdr>
        <w:top w:val="none" w:sz="0" w:space="0" w:color="auto"/>
        <w:left w:val="none" w:sz="0" w:space="0" w:color="auto"/>
        <w:bottom w:val="none" w:sz="0" w:space="0" w:color="auto"/>
        <w:right w:val="none" w:sz="0" w:space="0" w:color="auto"/>
      </w:divBdr>
    </w:div>
    <w:div w:id="1335692339">
      <w:bodyDiv w:val="1"/>
      <w:marLeft w:val="0"/>
      <w:marRight w:val="0"/>
      <w:marTop w:val="0"/>
      <w:marBottom w:val="0"/>
      <w:divBdr>
        <w:top w:val="none" w:sz="0" w:space="0" w:color="auto"/>
        <w:left w:val="none" w:sz="0" w:space="0" w:color="auto"/>
        <w:bottom w:val="none" w:sz="0" w:space="0" w:color="auto"/>
        <w:right w:val="none" w:sz="0" w:space="0" w:color="auto"/>
      </w:divBdr>
    </w:div>
    <w:div w:id="1339314161">
      <w:bodyDiv w:val="1"/>
      <w:marLeft w:val="0"/>
      <w:marRight w:val="0"/>
      <w:marTop w:val="0"/>
      <w:marBottom w:val="0"/>
      <w:divBdr>
        <w:top w:val="none" w:sz="0" w:space="0" w:color="auto"/>
        <w:left w:val="none" w:sz="0" w:space="0" w:color="auto"/>
        <w:bottom w:val="none" w:sz="0" w:space="0" w:color="auto"/>
        <w:right w:val="none" w:sz="0" w:space="0" w:color="auto"/>
      </w:divBdr>
    </w:div>
    <w:div w:id="1467120810">
      <w:bodyDiv w:val="1"/>
      <w:marLeft w:val="0"/>
      <w:marRight w:val="0"/>
      <w:marTop w:val="0"/>
      <w:marBottom w:val="0"/>
      <w:divBdr>
        <w:top w:val="none" w:sz="0" w:space="0" w:color="auto"/>
        <w:left w:val="none" w:sz="0" w:space="0" w:color="auto"/>
        <w:bottom w:val="none" w:sz="0" w:space="0" w:color="auto"/>
        <w:right w:val="none" w:sz="0" w:space="0" w:color="auto"/>
      </w:divBdr>
    </w:div>
    <w:div w:id="1472288815">
      <w:bodyDiv w:val="1"/>
      <w:marLeft w:val="0"/>
      <w:marRight w:val="0"/>
      <w:marTop w:val="0"/>
      <w:marBottom w:val="0"/>
      <w:divBdr>
        <w:top w:val="none" w:sz="0" w:space="0" w:color="auto"/>
        <w:left w:val="none" w:sz="0" w:space="0" w:color="auto"/>
        <w:bottom w:val="none" w:sz="0" w:space="0" w:color="auto"/>
        <w:right w:val="none" w:sz="0" w:space="0" w:color="auto"/>
      </w:divBdr>
    </w:div>
    <w:div w:id="1524900158">
      <w:bodyDiv w:val="1"/>
      <w:marLeft w:val="0"/>
      <w:marRight w:val="0"/>
      <w:marTop w:val="0"/>
      <w:marBottom w:val="0"/>
      <w:divBdr>
        <w:top w:val="none" w:sz="0" w:space="0" w:color="auto"/>
        <w:left w:val="none" w:sz="0" w:space="0" w:color="auto"/>
        <w:bottom w:val="none" w:sz="0" w:space="0" w:color="auto"/>
        <w:right w:val="none" w:sz="0" w:space="0" w:color="auto"/>
      </w:divBdr>
    </w:div>
    <w:div w:id="1568304299">
      <w:bodyDiv w:val="1"/>
      <w:marLeft w:val="0"/>
      <w:marRight w:val="0"/>
      <w:marTop w:val="0"/>
      <w:marBottom w:val="0"/>
      <w:divBdr>
        <w:top w:val="none" w:sz="0" w:space="0" w:color="auto"/>
        <w:left w:val="none" w:sz="0" w:space="0" w:color="auto"/>
        <w:bottom w:val="none" w:sz="0" w:space="0" w:color="auto"/>
        <w:right w:val="none" w:sz="0" w:space="0" w:color="auto"/>
      </w:divBdr>
    </w:div>
    <w:div w:id="1589270511">
      <w:bodyDiv w:val="1"/>
      <w:marLeft w:val="0"/>
      <w:marRight w:val="0"/>
      <w:marTop w:val="0"/>
      <w:marBottom w:val="0"/>
      <w:divBdr>
        <w:top w:val="none" w:sz="0" w:space="0" w:color="auto"/>
        <w:left w:val="none" w:sz="0" w:space="0" w:color="auto"/>
        <w:bottom w:val="none" w:sz="0" w:space="0" w:color="auto"/>
        <w:right w:val="none" w:sz="0" w:space="0" w:color="auto"/>
      </w:divBdr>
    </w:div>
    <w:div w:id="1628856801">
      <w:bodyDiv w:val="1"/>
      <w:marLeft w:val="0"/>
      <w:marRight w:val="0"/>
      <w:marTop w:val="0"/>
      <w:marBottom w:val="0"/>
      <w:divBdr>
        <w:top w:val="none" w:sz="0" w:space="0" w:color="auto"/>
        <w:left w:val="none" w:sz="0" w:space="0" w:color="auto"/>
        <w:bottom w:val="none" w:sz="0" w:space="0" w:color="auto"/>
        <w:right w:val="none" w:sz="0" w:space="0" w:color="auto"/>
      </w:divBdr>
    </w:div>
    <w:div w:id="1650943220">
      <w:bodyDiv w:val="1"/>
      <w:marLeft w:val="0"/>
      <w:marRight w:val="0"/>
      <w:marTop w:val="0"/>
      <w:marBottom w:val="0"/>
      <w:divBdr>
        <w:top w:val="none" w:sz="0" w:space="0" w:color="auto"/>
        <w:left w:val="none" w:sz="0" w:space="0" w:color="auto"/>
        <w:bottom w:val="none" w:sz="0" w:space="0" w:color="auto"/>
        <w:right w:val="none" w:sz="0" w:space="0" w:color="auto"/>
      </w:divBdr>
    </w:div>
    <w:div w:id="1673331713">
      <w:bodyDiv w:val="1"/>
      <w:marLeft w:val="0"/>
      <w:marRight w:val="0"/>
      <w:marTop w:val="0"/>
      <w:marBottom w:val="0"/>
      <w:divBdr>
        <w:top w:val="none" w:sz="0" w:space="0" w:color="auto"/>
        <w:left w:val="none" w:sz="0" w:space="0" w:color="auto"/>
        <w:bottom w:val="none" w:sz="0" w:space="0" w:color="auto"/>
        <w:right w:val="none" w:sz="0" w:space="0" w:color="auto"/>
      </w:divBdr>
    </w:div>
    <w:div w:id="1673488289">
      <w:bodyDiv w:val="1"/>
      <w:marLeft w:val="0"/>
      <w:marRight w:val="0"/>
      <w:marTop w:val="0"/>
      <w:marBottom w:val="0"/>
      <w:divBdr>
        <w:top w:val="none" w:sz="0" w:space="0" w:color="auto"/>
        <w:left w:val="none" w:sz="0" w:space="0" w:color="auto"/>
        <w:bottom w:val="none" w:sz="0" w:space="0" w:color="auto"/>
        <w:right w:val="none" w:sz="0" w:space="0" w:color="auto"/>
      </w:divBdr>
    </w:div>
    <w:div w:id="1699508228">
      <w:bodyDiv w:val="1"/>
      <w:marLeft w:val="0"/>
      <w:marRight w:val="0"/>
      <w:marTop w:val="0"/>
      <w:marBottom w:val="0"/>
      <w:divBdr>
        <w:top w:val="none" w:sz="0" w:space="0" w:color="auto"/>
        <w:left w:val="none" w:sz="0" w:space="0" w:color="auto"/>
        <w:bottom w:val="none" w:sz="0" w:space="0" w:color="auto"/>
        <w:right w:val="none" w:sz="0" w:space="0" w:color="auto"/>
      </w:divBdr>
    </w:div>
    <w:div w:id="1701317144">
      <w:bodyDiv w:val="1"/>
      <w:marLeft w:val="0"/>
      <w:marRight w:val="0"/>
      <w:marTop w:val="0"/>
      <w:marBottom w:val="0"/>
      <w:divBdr>
        <w:top w:val="none" w:sz="0" w:space="0" w:color="auto"/>
        <w:left w:val="none" w:sz="0" w:space="0" w:color="auto"/>
        <w:bottom w:val="none" w:sz="0" w:space="0" w:color="auto"/>
        <w:right w:val="none" w:sz="0" w:space="0" w:color="auto"/>
      </w:divBdr>
    </w:div>
    <w:div w:id="1715739403">
      <w:bodyDiv w:val="1"/>
      <w:marLeft w:val="0"/>
      <w:marRight w:val="0"/>
      <w:marTop w:val="0"/>
      <w:marBottom w:val="0"/>
      <w:divBdr>
        <w:top w:val="none" w:sz="0" w:space="0" w:color="auto"/>
        <w:left w:val="none" w:sz="0" w:space="0" w:color="auto"/>
        <w:bottom w:val="none" w:sz="0" w:space="0" w:color="auto"/>
        <w:right w:val="none" w:sz="0" w:space="0" w:color="auto"/>
      </w:divBdr>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
    <w:div w:id="1817408365">
      <w:bodyDiv w:val="1"/>
      <w:marLeft w:val="0"/>
      <w:marRight w:val="0"/>
      <w:marTop w:val="0"/>
      <w:marBottom w:val="0"/>
      <w:divBdr>
        <w:top w:val="none" w:sz="0" w:space="0" w:color="auto"/>
        <w:left w:val="none" w:sz="0" w:space="0" w:color="auto"/>
        <w:bottom w:val="none" w:sz="0" w:space="0" w:color="auto"/>
        <w:right w:val="none" w:sz="0" w:space="0" w:color="auto"/>
      </w:divBdr>
    </w:div>
    <w:div w:id="1826513267">
      <w:bodyDiv w:val="1"/>
      <w:marLeft w:val="0"/>
      <w:marRight w:val="0"/>
      <w:marTop w:val="0"/>
      <w:marBottom w:val="0"/>
      <w:divBdr>
        <w:top w:val="none" w:sz="0" w:space="0" w:color="auto"/>
        <w:left w:val="none" w:sz="0" w:space="0" w:color="auto"/>
        <w:bottom w:val="none" w:sz="0" w:space="0" w:color="auto"/>
        <w:right w:val="none" w:sz="0" w:space="0" w:color="auto"/>
      </w:divBdr>
    </w:div>
    <w:div w:id="1887905966">
      <w:bodyDiv w:val="1"/>
      <w:marLeft w:val="0"/>
      <w:marRight w:val="0"/>
      <w:marTop w:val="0"/>
      <w:marBottom w:val="0"/>
      <w:divBdr>
        <w:top w:val="none" w:sz="0" w:space="0" w:color="auto"/>
        <w:left w:val="none" w:sz="0" w:space="0" w:color="auto"/>
        <w:bottom w:val="none" w:sz="0" w:space="0" w:color="auto"/>
        <w:right w:val="none" w:sz="0" w:space="0" w:color="auto"/>
      </w:divBdr>
    </w:div>
    <w:div w:id="1913349772">
      <w:bodyDiv w:val="1"/>
      <w:marLeft w:val="0"/>
      <w:marRight w:val="0"/>
      <w:marTop w:val="0"/>
      <w:marBottom w:val="0"/>
      <w:divBdr>
        <w:top w:val="none" w:sz="0" w:space="0" w:color="auto"/>
        <w:left w:val="none" w:sz="0" w:space="0" w:color="auto"/>
        <w:bottom w:val="none" w:sz="0" w:space="0" w:color="auto"/>
        <w:right w:val="none" w:sz="0" w:space="0" w:color="auto"/>
      </w:divBdr>
    </w:div>
    <w:div w:id="1930458723">
      <w:bodyDiv w:val="1"/>
      <w:marLeft w:val="0"/>
      <w:marRight w:val="0"/>
      <w:marTop w:val="0"/>
      <w:marBottom w:val="0"/>
      <w:divBdr>
        <w:top w:val="none" w:sz="0" w:space="0" w:color="auto"/>
        <w:left w:val="none" w:sz="0" w:space="0" w:color="auto"/>
        <w:bottom w:val="none" w:sz="0" w:space="0" w:color="auto"/>
        <w:right w:val="none" w:sz="0" w:space="0" w:color="auto"/>
      </w:divBdr>
    </w:div>
    <w:div w:id="1945190297">
      <w:bodyDiv w:val="1"/>
      <w:marLeft w:val="0"/>
      <w:marRight w:val="0"/>
      <w:marTop w:val="0"/>
      <w:marBottom w:val="0"/>
      <w:divBdr>
        <w:top w:val="none" w:sz="0" w:space="0" w:color="auto"/>
        <w:left w:val="none" w:sz="0" w:space="0" w:color="auto"/>
        <w:bottom w:val="none" w:sz="0" w:space="0" w:color="auto"/>
        <w:right w:val="none" w:sz="0" w:space="0" w:color="auto"/>
      </w:divBdr>
    </w:div>
    <w:div w:id="1951662244">
      <w:bodyDiv w:val="1"/>
      <w:marLeft w:val="0"/>
      <w:marRight w:val="0"/>
      <w:marTop w:val="0"/>
      <w:marBottom w:val="0"/>
      <w:divBdr>
        <w:top w:val="none" w:sz="0" w:space="0" w:color="auto"/>
        <w:left w:val="none" w:sz="0" w:space="0" w:color="auto"/>
        <w:bottom w:val="none" w:sz="0" w:space="0" w:color="auto"/>
        <w:right w:val="none" w:sz="0" w:space="0" w:color="auto"/>
      </w:divBdr>
    </w:div>
    <w:div w:id="1977446597">
      <w:bodyDiv w:val="1"/>
      <w:marLeft w:val="0"/>
      <w:marRight w:val="0"/>
      <w:marTop w:val="0"/>
      <w:marBottom w:val="0"/>
      <w:divBdr>
        <w:top w:val="none" w:sz="0" w:space="0" w:color="auto"/>
        <w:left w:val="none" w:sz="0" w:space="0" w:color="auto"/>
        <w:bottom w:val="none" w:sz="0" w:space="0" w:color="auto"/>
        <w:right w:val="none" w:sz="0" w:space="0" w:color="auto"/>
      </w:divBdr>
    </w:div>
    <w:div w:id="2107186108">
      <w:bodyDiv w:val="1"/>
      <w:marLeft w:val="0"/>
      <w:marRight w:val="0"/>
      <w:marTop w:val="0"/>
      <w:marBottom w:val="0"/>
      <w:divBdr>
        <w:top w:val="none" w:sz="0" w:space="0" w:color="auto"/>
        <w:left w:val="none" w:sz="0" w:space="0" w:color="auto"/>
        <w:bottom w:val="none" w:sz="0" w:space="0" w:color="auto"/>
        <w:right w:val="none" w:sz="0" w:space="0" w:color="auto"/>
      </w:divBdr>
    </w:div>
    <w:div w:id="2108118707">
      <w:bodyDiv w:val="1"/>
      <w:marLeft w:val="0"/>
      <w:marRight w:val="0"/>
      <w:marTop w:val="0"/>
      <w:marBottom w:val="0"/>
      <w:divBdr>
        <w:top w:val="none" w:sz="0" w:space="0" w:color="auto"/>
        <w:left w:val="none" w:sz="0" w:space="0" w:color="auto"/>
        <w:bottom w:val="none" w:sz="0" w:space="0" w:color="auto"/>
        <w:right w:val="none" w:sz="0" w:space="0" w:color="auto"/>
      </w:divBdr>
    </w:div>
    <w:div w:id="2119373103">
      <w:bodyDiv w:val="1"/>
      <w:marLeft w:val="0"/>
      <w:marRight w:val="0"/>
      <w:marTop w:val="0"/>
      <w:marBottom w:val="0"/>
      <w:divBdr>
        <w:top w:val="none" w:sz="0" w:space="0" w:color="auto"/>
        <w:left w:val="none" w:sz="0" w:space="0" w:color="auto"/>
        <w:bottom w:val="none" w:sz="0" w:space="0" w:color="auto"/>
        <w:right w:val="none" w:sz="0" w:space="0" w:color="auto"/>
      </w:divBdr>
    </w:div>
    <w:div w:id="21239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firneno/Desktop/Rpip_EnrichedGO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tx1">
                <a:lumMod val="65000"/>
                <a:lumOff val="35000"/>
              </a:schemeClr>
            </a:solidFill>
            <a:ln>
              <a:solidFill>
                <a:schemeClr val="tx1">
                  <a:lumMod val="65000"/>
                  <a:lumOff val="35000"/>
                </a:schemeClr>
              </a:solidFill>
            </a:ln>
            <a:effectLst/>
          </c:spPr>
          <c:invertIfNegative val="0"/>
          <c:cat>
            <c:strRef>
              <c:f>Sheet1!$E$3:$E$32</c:f>
              <c:strCache>
                <c:ptCount val="30"/>
                <c:pt idx="0">
                  <c:v>Ionotropic glutamate receptor binding</c:v>
                </c:pt>
                <c:pt idx="1">
                  <c:v>Guanylate kinase activity</c:v>
                </c:pt>
                <c:pt idx="2">
                  <c:v>Protein serine/threonine kinase activity</c:v>
                </c:pt>
                <c:pt idx="3">
                  <c:v>Structural constituent of cytoskeleton</c:v>
                </c:pt>
                <c:pt idx="4">
                  <c:v>Ubiquitin-protein transferase activity</c:v>
                </c:pt>
                <c:pt idx="5">
                  <c:v>Diacylglycerol binding</c:v>
                </c:pt>
                <c:pt idx="6">
                  <c:v>Protein phophatase type 2A regulator activity</c:v>
                </c:pt>
                <c:pt idx="7">
                  <c:v>Transcription regulatory region DNA binding</c:v>
                </c:pt>
                <c:pt idx="8">
                  <c:v>Ligase activity</c:v>
                </c:pt>
                <c:pt idx="9">
                  <c:v>ATP binding</c:v>
                </c:pt>
                <c:pt idx="11">
                  <c:v>Intracellular</c:v>
                </c:pt>
                <c:pt idx="12">
                  <c:v>Synaptic vesicle</c:v>
                </c:pt>
                <c:pt idx="13">
                  <c:v>Nucleus</c:v>
                </c:pt>
                <c:pt idx="14">
                  <c:v>Protein phophatase type 2A complex</c:v>
                </c:pt>
                <c:pt idx="15">
                  <c:v>Microtubule</c:v>
                </c:pt>
                <c:pt idx="16">
                  <c:v>Cytoplasm</c:v>
                </c:pt>
                <c:pt idx="18">
                  <c:v>Signal transduction</c:v>
                </c:pt>
                <c:pt idx="19">
                  <c:v>Peptidyl-serine dephosphorylation</c:v>
                </c:pt>
                <c:pt idx="20">
                  <c:v>Synaptic vesicle exocytosis</c:v>
                </c:pt>
                <c:pt idx="21">
                  <c:v>Roundabout signaling pathway</c:v>
                </c:pt>
                <c:pt idx="22">
                  <c:v>Microtubule cytoskeleton organization</c:v>
                </c:pt>
                <c:pt idx="23">
                  <c:v>Receptor localization to synapse</c:v>
                </c:pt>
                <c:pt idx="24">
                  <c:v>Nervous system development</c:v>
                </c:pt>
                <c:pt idx="25">
                  <c:v>Positive regulation of synapse assembly</c:v>
                </c:pt>
                <c:pt idx="26">
                  <c:v>Positive regulation of synapse maturation</c:v>
                </c:pt>
                <c:pt idx="27">
                  <c:v>Endocardial progenitor cell migration</c:v>
                </c:pt>
                <c:pt idx="28">
                  <c:v>ATP-dependent chromatin remodeling</c:v>
                </c:pt>
                <c:pt idx="29">
                  <c:v>Chemical synaptic transmission</c:v>
                </c:pt>
              </c:strCache>
            </c:strRef>
          </c:cat>
          <c:val>
            <c:numRef>
              <c:f>Sheet1!$F$3:$F$32</c:f>
              <c:numCache>
                <c:formatCode>General</c:formatCode>
                <c:ptCount val="30"/>
                <c:pt idx="0">
                  <c:v>2</c:v>
                </c:pt>
                <c:pt idx="1">
                  <c:v>2</c:v>
                </c:pt>
                <c:pt idx="2">
                  <c:v>9</c:v>
                </c:pt>
                <c:pt idx="3">
                  <c:v>4</c:v>
                </c:pt>
                <c:pt idx="4">
                  <c:v>6</c:v>
                </c:pt>
                <c:pt idx="5">
                  <c:v>2</c:v>
                </c:pt>
                <c:pt idx="6">
                  <c:v>3</c:v>
                </c:pt>
                <c:pt idx="7">
                  <c:v>5</c:v>
                </c:pt>
                <c:pt idx="8">
                  <c:v>6</c:v>
                </c:pt>
                <c:pt idx="9">
                  <c:v>41</c:v>
                </c:pt>
                <c:pt idx="11">
                  <c:v>21</c:v>
                </c:pt>
                <c:pt idx="12">
                  <c:v>3</c:v>
                </c:pt>
                <c:pt idx="13">
                  <c:v>50</c:v>
                </c:pt>
                <c:pt idx="14">
                  <c:v>3</c:v>
                </c:pt>
                <c:pt idx="15">
                  <c:v>7</c:v>
                </c:pt>
                <c:pt idx="16">
                  <c:v>43</c:v>
                </c:pt>
                <c:pt idx="18">
                  <c:v>11</c:v>
                </c:pt>
                <c:pt idx="19">
                  <c:v>2</c:v>
                </c:pt>
                <c:pt idx="20">
                  <c:v>2</c:v>
                </c:pt>
                <c:pt idx="21">
                  <c:v>2</c:v>
                </c:pt>
                <c:pt idx="22">
                  <c:v>3</c:v>
                </c:pt>
                <c:pt idx="23">
                  <c:v>2</c:v>
                </c:pt>
                <c:pt idx="24">
                  <c:v>5</c:v>
                </c:pt>
                <c:pt idx="25">
                  <c:v>2</c:v>
                </c:pt>
                <c:pt idx="26">
                  <c:v>2</c:v>
                </c:pt>
                <c:pt idx="27">
                  <c:v>2</c:v>
                </c:pt>
                <c:pt idx="28">
                  <c:v>3</c:v>
                </c:pt>
                <c:pt idx="29">
                  <c:v>7</c:v>
                </c:pt>
              </c:numCache>
            </c:numRef>
          </c:val>
          <c:extLst>
            <c:ext xmlns:c16="http://schemas.microsoft.com/office/drawing/2014/chart" uri="{C3380CC4-5D6E-409C-BE32-E72D297353CC}">
              <c16:uniqueId val="{00000000-F82D-6645-AC33-2F2EAFC9388E}"/>
            </c:ext>
          </c:extLst>
        </c:ser>
        <c:dLbls>
          <c:showLegendKey val="0"/>
          <c:showVal val="0"/>
          <c:showCatName val="0"/>
          <c:showSerName val="0"/>
          <c:showPercent val="0"/>
          <c:showBubbleSize val="0"/>
        </c:dLbls>
        <c:gapWidth val="182"/>
        <c:axId val="371177471"/>
        <c:axId val="370917231"/>
      </c:barChart>
      <c:catAx>
        <c:axId val="371177471"/>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0917231"/>
        <c:crosses val="autoZero"/>
        <c:auto val="1"/>
        <c:lblAlgn val="ctr"/>
        <c:lblOffset val="100"/>
        <c:noMultiLvlLbl val="0"/>
      </c:catAx>
      <c:valAx>
        <c:axId val="370917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71177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0.01446</cdr:x>
      <cdr:y>0.39296</cdr:y>
    </cdr:from>
    <cdr:to>
      <cdr:x>0.25414</cdr:x>
      <cdr:y>0.46355</cdr:y>
    </cdr:to>
    <cdr:sp macro="" textlink="">
      <cdr:nvSpPr>
        <cdr:cNvPr id="2" name="Text Box 1"/>
        <cdr:cNvSpPr txBox="1"/>
      </cdr:nvSpPr>
      <cdr:spPr>
        <a:xfrm xmlns:a="http://schemas.openxmlformats.org/drawingml/2006/main">
          <a:off x="98474" y="2349305"/>
          <a:ext cx="1631852" cy="42203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a:t>Cellular</a:t>
          </a:r>
          <a:r>
            <a:rPr lang="en-US" sz="1400" baseline="0"/>
            <a:t> Component</a:t>
          </a:r>
          <a:endParaRPr lang="en-US" sz="1400"/>
        </a:p>
      </cdr:txBody>
    </cdr:sp>
  </cdr:relSizeAnchor>
  <cdr:relSizeAnchor xmlns:cdr="http://schemas.openxmlformats.org/drawingml/2006/chartDrawing">
    <cdr:from>
      <cdr:x>0.01366</cdr:x>
      <cdr:y>0.60146</cdr:y>
    </cdr:from>
    <cdr:to>
      <cdr:x>0.25334</cdr:x>
      <cdr:y>0.67205</cdr:y>
    </cdr:to>
    <cdr:sp macro="" textlink="">
      <cdr:nvSpPr>
        <cdr:cNvPr id="3" name="Text Box 1"/>
        <cdr:cNvSpPr txBox="1"/>
      </cdr:nvSpPr>
      <cdr:spPr>
        <a:xfrm xmlns:a="http://schemas.openxmlformats.org/drawingml/2006/main">
          <a:off x="93004" y="3595859"/>
          <a:ext cx="1631852" cy="42203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a:t>Molecular Function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Firneno, Thomas Joseph</dc:creator>
  <cp:keywords/>
  <dc:description/>
  <cp:lastModifiedBy>Firneno, Thomas Joseph</cp:lastModifiedBy>
  <cp:revision>25</cp:revision>
  <dcterms:created xsi:type="dcterms:W3CDTF">2019-03-21T18:55:00Z</dcterms:created>
  <dcterms:modified xsi:type="dcterms:W3CDTF">2019-03-26T18:11:00Z</dcterms:modified>
</cp:coreProperties>
</file>