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563EB"/>
          <w:sz w:val="18"/>
        </w:rPr>
        <w:t>Market Landscape · Payer-Focused Competitive Scan</w:t>
      </w:r>
    </w:p>
    <w:p>
      <w:pPr>
        <w:spacing w:after="40"/>
      </w:pPr>
      <w:r>
        <w:rPr>
          <w:b/>
          <w:i w:val="0"/>
          <w:color w:val="0F172A"/>
          <w:sz w:val="36"/>
        </w:rPr>
        <w:t>AI-Native Companies for Medical Health-Insurance Payers</w:t>
      </w:r>
    </w:p>
    <w:p>
      <w:pPr>
        <w:spacing w:after="80"/>
      </w:pPr>
      <w:r>
        <w:rPr>
          <w:b w:val="0"/>
          <w:i/>
          <w:color w:val="64748B"/>
          <w:sz w:val="17"/>
        </w:rPr>
        <w:t>Compiled June 2026 · Scope: US medical health plans (commercial / Medicare Advantage / Medicaid) — payer side only. Excludes provider RCM/coding/intake, consumer tools, and workers' comp. AI-first companies (legacy incumbents — Optum, Cotiviti — excluded). Funding, clients, and positioning are point-in-time.</w:t>
      </w:r>
    </w:p>
    <w:p>
      <w:pPr>
        <w:spacing w:after="160"/>
      </w:pPr>
      <w:r>
        <w:rPr>
          <w:b w:val="0"/>
          <w:i w:val="0"/>
          <w:color w:val="475569"/>
          <w:sz w:val="17"/>
        </w:rPr>
        <w:t>Managed services?  Yes = runs the process (managed / BPaaS) · Hybrid = software + managed option · No = software the plan operates.  Clients are publicly disclosed; "not public" = undisclosed.</w:t>
      </w:r>
    </w:p>
    <w:p>
      <w:pPr>
        <w:spacing w:after="80"/>
      </w:pPr>
      <w:r>
        <w:rPr>
          <w:b/>
          <w:i w:val="0"/>
          <w:color w:val="1E3A5F"/>
          <w:sz w:val="24"/>
        </w:rPr>
        <w:t>1 · Prior authorization &amp; utilization management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Cohere Health</w:t>
      </w:r>
      <w:r>
        <w:rPr>
          <w:color w:val="475569"/>
          <w:sz w:val="20"/>
        </w:rPr>
        <w:t xml:space="preserve"> — category leader for PA/UM; auto-approves up to ~90% of requests; ~12M PA/yr; expanding into payment integrity.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B45309"/>
          <w:sz w:val="18"/>
        </w:rPr>
        <w:t>Hybrid</w:t>
      </w:r>
      <w:r>
        <w:rPr>
          <w:color w:val="64748B"/>
          <w:sz w:val="18"/>
        </w:rPr>
        <w:t xml:space="preserve"> — in-house software + delegated managed (Cohere Complete).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Humana (national MA + Commercial), Geisinger Health Plan, CMS; ~660K providers.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Anterior (fmr. Co:Helm)</w:t>
      </w:r>
      <w:r>
        <w:rPr>
          <w:color w:val="475569"/>
          <w:sz w:val="20"/>
        </w:rPr>
        <w:t xml:space="preserve"> — AI for health-plan back office: prior auth, payment integrity, risk adjustment; $40M raised.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64748B"/>
          <w:sz w:val="18"/>
        </w:rPr>
        <w:t>No</w:t>
      </w:r>
      <w:r>
        <w:rPr>
          <w:color w:val="64748B"/>
          <w:sz w:val="18"/>
        </w:rPr>
        <w:t xml:space="preserve"> / unconfirmed — payer back-office automation.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Geisinger Health Plan (others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Basys.ai</w:t>
      </w:r>
      <w:r>
        <w:rPr>
          <w:color w:val="475569"/>
          <w:sz w:val="20"/>
        </w:rPr>
        <w:t xml:space="preserve"> — enterprise generative AI spanning prior auth, UM, and payment integrity for health plans.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64748B"/>
          <w:sz w:val="18"/>
        </w:rPr>
        <w:t>No</w:t>
      </w:r>
      <w:r>
        <w:rPr>
          <w:color w:val="64748B"/>
          <w:sz w:val="18"/>
        </w:rPr>
        <w:t xml:space="preserve"> — genAI automation platform.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health plans (names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Itiliti Health</w:t>
      </w:r>
      <w:r>
        <w:rPr>
          <w:color w:val="475569"/>
          <w:sz w:val="20"/>
        </w:rPr>
        <w:t xml:space="preserve"> — prior-authorization automation for payers (API/interoperability, CMS-0057 compliance).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64748B"/>
          <w:sz w:val="18"/>
        </w:rPr>
        <w:t>No</w:t>
      </w:r>
      <w:r>
        <w:rPr>
          <w:color w:val="64748B"/>
          <w:sz w:val="18"/>
        </w:rPr>
        <w:t xml:space="preserve"> — software/API platform.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payers &amp; providers (names largely not public).</w:t>
      </w:r>
    </w:p>
    <w:p>
      <w:pPr>
        <w:spacing w:after="80"/>
      </w:pPr>
      <w:r>
        <w:rPr>
          <w:b/>
          <w:i w:val="0"/>
          <w:color w:val="1E3A5F"/>
          <w:sz w:val="24"/>
        </w:rPr>
        <w:t>2 · Payment integrity &amp; payment accuracy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Machinify</w:t>
      </w:r>
      <w:r>
        <w:rPr>
          <w:color w:val="475569"/>
          <w:sz w:val="20"/>
        </w:rPr>
        <w:t xml:space="preserve"> — unified pre-pay + post-pay payment-integrity platform across the claim lifecycle.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B45309"/>
          <w:sz w:val="18"/>
        </w:rPr>
        <w:t>Hybrid</w:t>
      </w:r>
      <w:r>
        <w:rPr>
          <w:color w:val="64748B"/>
          <w:sz w:val="18"/>
        </w:rPr>
        <w:t xml:space="preserve"> — platform + recovery services.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national/regional health plans (names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Codoxo</w:t>
      </w:r>
      <w:r>
        <w:rPr>
          <w:color w:val="475569"/>
          <w:sz w:val="20"/>
        </w:rPr>
        <w:t xml:space="preserve"> — genAI Unified Cost Containment; 'Point Zero' intervenes pre-claim; 80M+ lives. $69M raised ($35M Series C led by CVS Health Ventures, Dec '25).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B45309"/>
          <w:sz w:val="18"/>
        </w:rPr>
        <w:t>Hybrid</w:t>
      </w:r>
      <w:r>
        <w:rPr>
          <w:color w:val="64748B"/>
          <w:sz w:val="18"/>
        </w:rPr>
        <w:t xml:space="preserve"> — provider education, prepay editing, fraud detection, audit, record review.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large US health plans (CVS Health Ventures-backed; names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Lyric (lyric.ai)</w:t>
      </w:r>
      <w:r>
        <w:rPr>
          <w:color w:val="475569"/>
          <w:sz w:val="20"/>
        </w:rPr>
        <w:t xml:space="preserve"> — AI payment-accuracy for health plans; reviews &gt;50% of US claims (~190M Americans). AI-forward; legacy roots in ClaimsXten.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B45309"/>
          <w:sz w:val="18"/>
        </w:rPr>
        <w:t>Hybrid</w:t>
      </w:r>
      <w:r>
        <w:rPr>
          <w:color w:val="64748B"/>
          <w:sz w:val="18"/>
        </w:rPr>
        <w:t xml:space="preserve"> — payment-accuracy platform + services.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major national health plans (~190M lives; names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ClarisHealth</w:t>
      </w:r>
      <w:r>
        <w:rPr>
          <w:color w:val="475569"/>
          <w:sz w:val="20"/>
        </w:rPr>
        <w:t xml:space="preserve"> — Pareo payment-integrity platform for health plans (recoveries + admin-cost reduction).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64748B"/>
          <w:sz w:val="18"/>
        </w:rPr>
        <w:t>No</w:t>
      </w:r>
      <w:r>
        <w:rPr>
          <w:color w:val="64748B"/>
          <w:sz w:val="18"/>
        </w:rPr>
        <w:t xml:space="preserve"> — enterprise software platform.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regional &amp; national health plans (names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Rialtic</w:t>
      </w:r>
      <w:r>
        <w:rPr>
          <w:color w:val="475569"/>
          <w:sz w:val="20"/>
        </w:rPr>
        <w:t xml:space="preserve"> — AI clinical &amp; payment-policy engine for payers (payment integrity / claims editing). Lighter public detail.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B45309"/>
          <w:sz w:val="18"/>
        </w:rPr>
        <w:t>Hybrid</w:t>
      </w:r>
      <w:r>
        <w:rPr>
          <w:color w:val="64748B"/>
          <w:sz w:val="18"/>
        </w:rPr>
        <w:t xml:space="preserve"> — policy/editing platform.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health plans (not public).</w:t>
      </w:r>
    </w:p>
    <w:p>
      <w:pPr>
        <w:spacing w:after="80"/>
      </w:pPr>
      <w:r>
        <w:rPr>
          <w:b/>
          <w:i w:val="0"/>
          <w:color w:val="1E3A5F"/>
          <w:sz w:val="24"/>
        </w:rPr>
        <w:t>3 · Claims operations &amp; adjudication automation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Alaffia Health</w:t>
      </w:r>
      <w:r>
        <w:rPr>
          <w:color w:val="475569"/>
          <w:sz w:val="20"/>
        </w:rPr>
        <w:t xml:space="preserve"> — AI + expert clinicians for end-to-end health-plan claims ops (UM, payment integrity, appeals); $55M Series B (Feb '26). Clearest AI-native BPaaS for payers.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15803D"/>
          <w:sz w:val="18"/>
        </w:rPr>
        <w:t>Yes</w:t>
      </w:r>
      <w:r>
        <w:rPr>
          <w:color w:val="64748B"/>
          <w:sz w:val="18"/>
        </w:rPr>
        <w:t xml:space="preserve"> — both software subscriptions and managed services; runs bill/chart reviews for plans.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Medicaid, Medicare Advantage &amp; commercial plans (&lt;=2M members), TPAs, cost-containment firms, gov agencies.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ClaimSphere</w:t>
      </w:r>
      <w:r>
        <w:rPr>
          <w:color w:val="475569"/>
          <w:sz w:val="20"/>
        </w:rPr>
        <w:t xml:space="preserve"> — AI engine that auto-adjudicates claims against payer benefit logic, clinical edits, and COB with no human touch.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64748B"/>
          <w:sz w:val="18"/>
        </w:rPr>
        <w:t>No</w:t>
      </w:r>
      <w:r>
        <w:rPr>
          <w:color w:val="64748B"/>
          <w:sz w:val="18"/>
        </w:rPr>
        <w:t xml:space="preserve"> — adjudication automation engine.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payers (names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Amera</w:t>
      </w:r>
      <w:r>
        <w:rPr>
          <w:color w:val="475569"/>
          <w:sz w:val="20"/>
        </w:rPr>
        <w:t xml:space="preserve"> — automates claims processing for payers: messy PDF / EDI / non-standard submissions into structured, system-ready data.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64748B"/>
          <w:sz w:val="18"/>
        </w:rPr>
        <w:t>No</w:t>
      </w:r>
      <w:r>
        <w:rPr>
          <w:color w:val="64748B"/>
          <w:sz w:val="18"/>
        </w:rPr>
        <w:t xml:space="preserve"> — claims-processing software.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health-insurance payers (names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Curacel</w:t>
      </w:r>
      <w:r>
        <w:rPr>
          <w:color w:val="475569"/>
          <w:sz w:val="20"/>
        </w:rPr>
        <w:t xml:space="preserve"> — AI claims processing/automation &amp; fraud detection for payors &amp; TPAs (strong in emerging markets — lower fit for a US-only scan).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64748B"/>
          <w:sz w:val="18"/>
        </w:rPr>
        <w:t>No</w:t>
      </w:r>
      <w:r>
        <w:rPr>
          <w:color w:val="64748B"/>
          <w:sz w:val="18"/>
        </w:rPr>
        <w:t xml:space="preserve"> — claims infrastructure/software.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payers, TPAs, providers (names not public).</w:t>
      </w:r>
    </w:p>
    <w:p>
      <w:pPr>
        <w:spacing w:after="80"/>
      </w:pPr>
      <w:r>
        <w:rPr>
          <w:b/>
          <w:i w:val="0"/>
          <w:color w:val="1E3A5F"/>
          <w:sz w:val="24"/>
        </w:rPr>
        <w:t>4 · Risk adjustment &amp; coding accuracy (payer)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Reveleer</w:t>
      </w:r>
      <w:r>
        <w:rPr>
          <w:color w:val="475569"/>
          <w:sz w:val="20"/>
        </w:rPr>
        <w:t xml:space="preserve"> — AI risk-adjustment + quality/HEDIS for health plans; EVE maps missed diagnoses to HCCs at ~99% accuracy; record retrieval up to 80% faster.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B45309"/>
          <w:sz w:val="18"/>
        </w:rPr>
        <w:t>Hybrid</w:t>
      </w:r>
      <w:r>
        <w:rPr>
          <w:color w:val="64748B"/>
          <w:sz w:val="18"/>
        </w:rPr>
        <w:t xml:space="preserve"> — AI platform + retrieval/coding services (~3x ROI in year one).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health plans &amp; risk-bearing providers (names largely not public).</w:t>
      </w:r>
    </w:p>
    <w:p>
      <w:pPr>
        <w:pStyle w:val="ListBullet"/>
        <w:spacing w:after="20"/>
      </w:pPr>
      <w:r>
        <w:rPr>
          <w:b/>
          <w:color w:val="0F172A"/>
          <w:sz w:val="21"/>
        </w:rPr>
        <w:t>Pareto Intelligence</w:t>
      </w:r>
      <w:r>
        <w:rPr>
          <w:color w:val="475569"/>
          <w:sz w:val="20"/>
        </w:rPr>
        <w:t xml:space="preserve"> — payer risk-adjustment &amp; analytics (Pareto Hub data environment + actuarial/analytics services).</w:t>
      </w:r>
    </w:p>
    <w:p>
      <w:pPr>
        <w:spacing w:after="120"/>
        <w:ind w:left="360"/>
      </w:pPr>
      <w:r>
        <w:rPr>
          <w:color w:val="64748B"/>
          <w:sz w:val="18"/>
        </w:rPr>
        <w:t xml:space="preserve">Managed services: </w:t>
      </w:r>
      <w:r>
        <w:rPr>
          <w:b/>
          <w:color w:val="B45309"/>
          <w:sz w:val="18"/>
        </w:rPr>
        <w:t>Hybrid</w:t>
      </w:r>
      <w:r>
        <w:rPr>
          <w:color w:val="64748B"/>
          <w:sz w:val="18"/>
        </w:rPr>
        <w:t xml:space="preserve"> — analytics platform + services.</w:t>
      </w:r>
      <w:r>
        <w:rPr>
          <w:b/>
          <w:color w:val="64748B"/>
          <w:sz w:val="18"/>
        </w:rPr>
        <w:t xml:space="preserve">   |   Clients: </w:t>
      </w:r>
      <w:r>
        <w:rPr>
          <w:color w:val="475569"/>
          <w:sz w:val="18"/>
        </w:rPr>
        <w:t>health plans (names not public).</w:t>
      </w:r>
    </w:p>
    <w:p/>
    <w:p>
      <w:pPr>
        <w:spacing w:after="80"/>
      </w:pPr>
      <w:r>
        <w:rPr>
          <w:b/>
          <w:i w:val="0"/>
          <w:color w:val="1E3A5F"/>
          <w:sz w:val="24"/>
        </w:rPr>
        <w:t>At-a-glance — who runs the process for payers (managed / BPaaS)</w:t>
      </w:r>
    </w:p>
    <w:p>
      <w:pPr>
        <w:spacing w:after="40"/>
      </w:pPr>
      <w:r>
        <w:rPr>
          <w:b/>
          <w:color w:val="15803D"/>
          <w:sz w:val="19"/>
        </w:rPr>
        <w:t xml:space="preserve">Yes (managed / BPaaS): </w:t>
      </w:r>
      <w:r>
        <w:rPr>
          <w:color w:val="475569"/>
          <w:sz w:val="19"/>
        </w:rPr>
        <w:t>Alaffia Health.</w:t>
      </w:r>
    </w:p>
    <w:p>
      <w:pPr>
        <w:spacing w:after="40"/>
      </w:pPr>
      <w:r>
        <w:rPr>
          <w:b/>
          <w:color w:val="B45309"/>
          <w:sz w:val="19"/>
        </w:rPr>
        <w:t xml:space="preserve">Hybrid (software + delegated/managed): </w:t>
      </w:r>
      <w:r>
        <w:rPr>
          <w:color w:val="475569"/>
          <w:sz w:val="19"/>
        </w:rPr>
        <w:t>Cohere Health, Machinify, Codoxo, Lyric, Rialtic, Reveleer, Pareto Intelligence.</w:t>
      </w:r>
    </w:p>
    <w:p>
      <w:pPr>
        <w:spacing w:after="40"/>
      </w:pPr>
      <w:r>
        <w:rPr>
          <w:b/>
          <w:color w:val="64748B"/>
          <w:sz w:val="19"/>
        </w:rPr>
        <w:t xml:space="preserve">No (software the plan operates): </w:t>
      </w:r>
      <w:r>
        <w:rPr>
          <w:color w:val="475569"/>
          <w:sz w:val="19"/>
        </w:rPr>
        <w:t>Anterior, Basys.ai, Itiliti Health, ClarisHealth, ClaimSphere, Amera, Curacel.</w:t>
      </w:r>
    </w:p>
    <w:p>
      <w:r>
        <w:rPr>
          <w:b/>
          <w:color w:val="1E3A5F"/>
          <w:sz w:val="19"/>
        </w:rPr>
        <w:t xml:space="preserve">Strategic read: </w:t>
      </w:r>
      <w:r>
        <w:rPr>
          <w:color w:val="475569"/>
          <w:sz w:val="19"/>
        </w:rPr>
        <w:t>even on the payer side, most AI-natives ship software; only Alaffia (and Cohere's delegated option) truly run the operation. The 'large service provider that operates payer claims ops with AI inside' lane is largely open — a differentiator worth naming.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