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Architecture Principles</w:t>
      </w:r>
    </w:p>
    <w:p>
      <w:pPr>
        <w:jc w:val="center"/>
      </w:pPr>
      <w:r>
        <w:rPr>
          <w:b/>
        </w:rPr>
        <w:t>Asteria Digital Services | EAP-ARCH-001 | Version 1.2 | Effective 2026-03-01</w:t>
      </w:r>
    </w:p>
    <w:p>
      <w:pPr>
        <w:jc w:val="center"/>
      </w:pPr>
      <w:r>
        <w:t>Owner: Enterprise Architecture Board</w:t>
      </w:r>
    </w:p>
    <w:p>
      <w:pPr>
        <w:jc w:val="center"/>
      </w:pPr>
      <w:r>
        <w:rPr>
          <w:i/>
          <w:sz w:val="17"/>
        </w:rPr>
        <w:t>Synthetic training document - created for the Week 2 RAG project. No real company policy is represented.</w:t>
      </w:r>
    </w:p>
    <w:p>
      <w:pPr>
        <w:pStyle w:val="Heading1"/>
      </w:pPr>
      <w:r>
        <w:t>1. Purpose</w:t>
      </w:r>
    </w:p>
    <w:p>
      <w:r>
        <w:t>These principles guide solution decisions across application, integration, data, cloud, and platform architecture. They are directional principles; mandatory technical controls remain defined in the referenced standards and policies.</w:t>
      </w:r>
    </w:p>
    <w:p>
      <w:pPr>
        <w:pStyle w:val="Heading2"/>
      </w:pPr>
      <w:r>
        <w:t>P1 - API First</w:t>
      </w:r>
    </w:p>
    <w:p>
      <w:r>
        <w:t>Reusable business capabilities should expose well-defined, versioned interfaces rather than direct database coupling.</w:t>
      </w:r>
    </w:p>
    <w:p>
      <w:pPr>
        <w:pStyle w:val="Heading2"/>
      </w:pPr>
      <w:r>
        <w:t>P2 - Loose Coupling</w:t>
      </w:r>
    </w:p>
    <w:p>
      <w:r>
        <w:t>Producers and consumers should minimize assumptions about each other's implementation. Asynchronous messaging should be considered when immediate response is not required.</w:t>
      </w:r>
    </w:p>
    <w:p>
      <w:pPr>
        <w:pStyle w:val="Heading2"/>
      </w:pPr>
      <w:r>
        <w:t>P3 - Security by Design</w:t>
      </w:r>
    </w:p>
    <w:p>
      <w:r>
        <w:t>Identity, least privilege, encryption, secrets management, and data classification should be part of the initial design rather than post-build remediation.</w:t>
      </w:r>
    </w:p>
    <w:p>
      <w:pPr>
        <w:pStyle w:val="Heading2"/>
      </w:pPr>
      <w:r>
        <w:t>P4 - Observable by Default</w:t>
      </w:r>
    </w:p>
    <w:p>
      <w:r>
        <w:t>Solutions should emit useful operational telemetry, correlation identifiers, health signals, and actionable errors without leaking sensitive information.</w:t>
      </w:r>
    </w:p>
    <w:p>
      <w:pPr>
        <w:pStyle w:val="Heading2"/>
      </w:pPr>
      <w:r>
        <w:t>P5 - Automate Repeatable Operations</w:t>
      </w:r>
    </w:p>
    <w:p>
      <w:r>
        <w:t>Build, test, deployment, policy checks, and infrastructure provisioning should be automated where practical.</w:t>
      </w:r>
    </w:p>
    <w:p>
      <w:pPr>
        <w:pStyle w:val="Heading2"/>
      </w:pPr>
      <w:r>
        <w:t>P6 - Design for Failure</w:t>
      </w:r>
    </w:p>
    <w:p>
      <w:r>
        <w:t>Dependencies can fail. Solutions should use explicit timeouts, bounded retries, idempotency, queues, dead-letter handling, or graceful degradation as appropriate.</w:t>
      </w:r>
    </w:p>
    <w:p>
      <w:pPr>
        <w:pStyle w:val="Heading2"/>
      </w:pPr>
      <w:r>
        <w:t>P7 - Prefer Reuse, Avoid Forced Canonicalization</w:t>
      </w:r>
    </w:p>
    <w:p>
      <w:r>
        <w:t>Reuse common services and models where they reduce duplication. Do not introduce a canonical model when simple pass-through preserves the contract and adds less complexity.</w:t>
      </w:r>
    </w:p>
    <w:p>
      <w:pPr>
        <w:pStyle w:val="Heading2"/>
      </w:pPr>
      <w:r>
        <w:t>P8 - Data Minimization</w:t>
      </w:r>
    </w:p>
    <w:p>
      <w:r>
        <w:t>Move and store only the data required for the business purpose, especially for Confidential and Restricted information.</w:t>
      </w:r>
    </w:p>
    <w:p>
      <w:pPr>
        <w:pStyle w:val="Heading1"/>
      </w:pPr>
      <w:r>
        <w:t>2. Decision Guidance</w:t>
      </w:r>
    </w:p>
    <w:p>
      <w:r>
        <w:t>Architecture reviews should document meaningful trade-offs rather than selecting technology by preference alone. When principles conflict, teams should record the context, options considered, chosen decision, and consequences.</w:t>
      </w:r>
    </w:p>
    <w:p>
      <w:pPr>
        <w:pStyle w:val="Heading1"/>
      </w:pPr>
      <w:r>
        <w:t>3. Related Standards</w:t>
      </w:r>
    </w:p>
    <w:p>
      <w:pPr>
        <w:pStyle w:val="ListBullet"/>
      </w:pPr>
      <w:r>
        <w:t>API Design Standards - detailed API rules</w:t>
      </w:r>
    </w:p>
    <w:p>
      <w:pPr>
        <w:pStyle w:val="ListBullet"/>
      </w:pPr>
      <w:r>
        <w:t>Integration Architecture Guidelines - integration pattern and resilience rules</w:t>
      </w:r>
    </w:p>
    <w:p>
      <w:pPr>
        <w:pStyle w:val="ListBullet"/>
      </w:pPr>
      <w:r>
        <w:t>Cloud Security Policy - mandatory cloud security controls</w:t>
      </w:r>
    </w:p>
    <w:p>
      <w:pPr>
        <w:pStyle w:val="ListBullet"/>
      </w:pPr>
      <w:r>
        <w:t>Data Classification Policy - information handling rules</w:t>
      </w:r>
    </w:p>
    <w:p>
      <w:pPr>
        <w:pStyle w:val="ListBullet"/>
      </w:pPr>
      <w:r>
        <w:t>Logging &amp; Monitoring Standard - observability and log requirements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