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1C26"/>
          <w:sz w:val="34"/>
          <w:szCs w:val="34"/>
        </w:rPr>
        <w:t xml:space="preserve">AIOps Virtual Agent — Demo Prep</w:t>
      </w:r>
    </w:p>
    <w:p>
      <w:pPr>
        <w:spacing w:after="40"/>
      </w:pPr>
      <w:r>
        <w:rPr>
          <w:b/>
          <w:bCs/>
          <w:color w:val="00867A"/>
          <w:sz w:val="24"/>
          <w:szCs w:val="24"/>
        </w:rPr>
        <w:t xml:space="preserve">Week 3: Event-Driven Auto-Remediation</w:t>
      </w:r>
    </w:p>
    <w:p>
      <w:pPr>
        <w:spacing w:after="260"/>
      </w:pPr>
      <w:r>
        <w:rPr>
          <w:color w:val="8A97A1"/>
          <w:sz w:val="20"/>
          <w:szCs w:val="20"/>
        </w:rPr>
        <w:t xml:space="preserve">Likely manager questions, organized by theme, with the angle each one is probing for.</w:t>
      </w:r>
    </w:p>
    <w:p>
      <w:pPr>
        <w:pStyle w:val="Heading1"/>
        <w:pBdr>
          <w:bottom w:val="single" w:color="00867A" w:sz="6" w:space="4"/>
        </w:pBdr>
        <w:spacing w:after="160" w:before="360"/>
      </w:pPr>
      <w:r>
        <w:rPr>
          <w:b/>
          <w:bCs/>
          <w:color w:val="0F1C26"/>
          <w:sz w:val="26"/>
          <w:szCs w:val="26"/>
        </w:rPr>
        <w:t xml:space="preserve">1. Why chat-triggered, not fully automatic?</w:t>
      </w:r>
    </w:p>
    <w:p>
      <w:pPr>
        <w:spacing w:after="200"/>
      </w:pPr>
      <w:r>
        <w:rPr>
          <w:i/>
          <w:iCs/>
          <w:color w:val="55636E"/>
          <w:sz w:val="21"/>
          <w:szCs w:val="21"/>
        </w:rPr>
        <w:t xml:space="preserve">This is the pivot you just made — expect it to come up first.</w:t>
      </w:r>
    </w:p>
    <w:p>
      <w:pPr>
        <w:pStyle w:val="ListParagraph"/>
        <w:numPr>
          <w:ilvl w:val="0"/>
          <w:numId w:val="2"/>
        </w:numPr>
        <w:spacing w:after="40" w:before="160"/>
      </w:pPr>
      <w:r>
        <w:rPr>
          <w:b/>
          <w:bCs/>
          <w:color w:val="0F1C26"/>
          <w:sz w:val="22"/>
          <w:szCs w:val="22"/>
        </w:rPr>
        <w:t xml:space="preserve">Why does a person have to type the symptom into the chat instead of the system detecting the outage itself?</w:t>
      </w:r>
    </w:p>
    <w:p>
      <w:pPr>
        <w:spacing w:after="80"/>
        <w:ind w:left="470"/>
      </w:pPr>
      <w:r>
        <w:rPr>
          <w:b/>
          <w:bCs/>
          <w:i/>
          <w:iCs/>
          <w:color w:val="00867A"/>
          <w:sz w:val="20"/>
          <w:szCs w:val="20"/>
        </w:rPr>
        <w:t xml:space="preserve">Likely angle: </w:t>
      </w:r>
      <w:r>
        <w:rPr>
          <w:i/>
          <w:iCs/>
          <w:color w:val="55636E"/>
          <w:sz w:val="20"/>
          <w:szCs w:val="20"/>
        </w:rPr>
        <w:t xml:space="preserve">This demo isolates the remediation logic (match → fix → resolve) from detection/alerting. In production, a monitoring alert would feed the same text in automatically — today a person is standing in for that monitoring system.</w:t>
      </w:r>
    </w:p>
    <w:p>
      <w:pPr>
        <w:pStyle w:val="ListParagraph"/>
        <w:numPr>
          <w:ilvl w:val="0"/>
          <w:numId w:val="2"/>
        </w:numPr>
        <w:spacing w:after="40" w:before="160"/>
      </w:pPr>
      <w:r>
        <w:rPr>
          <w:b/>
          <w:bCs/>
          <w:color w:val="0F1C26"/>
          <w:sz w:val="22"/>
          <w:szCs w:val="22"/>
        </w:rPr>
        <w:t xml:space="preserve">If a monitoring tool fed this automatically, what would that integration look like?</w:t>
      </w:r>
    </w:p>
    <w:p>
      <w:pPr>
        <w:spacing w:after="80"/>
        <w:ind w:left="470"/>
      </w:pPr>
      <w:r>
        <w:rPr>
          <w:b/>
          <w:bCs/>
          <w:i/>
          <w:iCs/>
          <w:color w:val="00867A"/>
          <w:sz w:val="20"/>
          <w:szCs w:val="20"/>
        </w:rPr>
        <w:t xml:space="preserve">Likely angle: </w:t>
      </w:r>
      <w:r>
        <w:rPr>
          <w:i/>
          <w:iCs/>
          <w:color w:val="55636E"/>
          <w:sz w:val="20"/>
          <w:szCs w:val="20"/>
        </w:rPr>
        <w:t xml:space="preserve">A webhook or an event queue carrying the alert text into the same code path — no change to the matching or fixing logic itself.</w:t>
      </w:r>
    </w:p>
    <w:p>
      <w:pPr>
        <w:pStyle w:val="Heading1"/>
        <w:pBdr>
          <w:bottom w:val="single" w:color="00867A" w:sz="6" w:space="4"/>
        </w:pBdr>
        <w:spacing w:after="160" w:before="360"/>
      </w:pPr>
      <w:r>
        <w:rPr>
          <w:b/>
          <w:bCs/>
          <w:color w:val="0F1C26"/>
          <w:sz w:val="26"/>
          <w:szCs w:val="26"/>
        </w:rPr>
        <w:t xml:space="preserve">2. Trust and safety of auto-remediation</w:t>
      </w:r>
    </w:p>
    <w:p>
      <w:pPr>
        <w:spacing w:after="200"/>
      </w:pPr>
      <w:r>
        <w:rPr>
          <w:i/>
          <w:iCs/>
          <w:color w:val="55636E"/>
          <w:sz w:val="21"/>
          <w:szCs w:val="21"/>
        </w:rPr>
        <w:t xml:space="preserve">The core risk question: how do you know it won't do the wrong thing on its own.</w:t>
      </w:r>
    </w:p>
    <w:p>
      <w:pPr>
        <w:pStyle w:val="ListParagraph"/>
        <w:numPr>
          <w:ilvl w:val="0"/>
          <w:numId w:val="2"/>
        </w:numPr>
        <w:spacing w:after="40" w:before="160"/>
      </w:pPr>
      <w:r>
        <w:rPr>
          <w:b/>
          <w:bCs/>
          <w:color w:val="0F1C26"/>
          <w:sz w:val="22"/>
          <w:szCs w:val="22"/>
        </w:rPr>
        <w:t xml:space="preserve">How does the system decide something matches one of the 4 known issues?</w:t>
      </w:r>
    </w:p>
    <w:p>
      <w:pPr>
        <w:spacing w:after="80"/>
        <w:ind w:left="470"/>
      </w:pPr>
      <w:r>
        <w:rPr>
          <w:b/>
          <w:bCs/>
          <w:i/>
          <w:iCs/>
          <w:color w:val="00867A"/>
          <w:sz w:val="20"/>
          <w:szCs w:val="20"/>
        </w:rPr>
        <w:t xml:space="preserve">Likely angle: </w:t>
      </w:r>
      <w:r>
        <w:rPr>
          <w:i/>
          <w:iCs/>
          <w:color w:val="55636E"/>
          <w:sz w:val="20"/>
          <w:szCs w:val="20"/>
        </w:rPr>
        <w:t xml:space="preserve">It compares the meaning of the reported text against short descriptions of known issues, using a similarity score — not exact keyword matching.</w:t>
      </w:r>
    </w:p>
    <w:p>
      <w:pPr>
        <w:pStyle w:val="ListParagraph"/>
        <w:numPr>
          <w:ilvl w:val="0"/>
          <w:numId w:val="2"/>
        </w:numPr>
        <w:spacing w:after="40" w:before="160"/>
      </w:pPr>
      <w:r>
        <w:rPr>
          <w:b/>
          <w:bCs/>
          <w:color w:val="0F1C26"/>
          <w:sz w:val="22"/>
          <w:szCs w:val="22"/>
        </w:rPr>
        <w:t xml:space="preserve">What's the confidence threshold, and what happens right at the edge?</w:t>
      </w:r>
    </w:p>
    <w:p>
      <w:pPr>
        <w:spacing w:after="80"/>
        <w:ind w:left="470"/>
      </w:pPr>
      <w:r>
        <w:rPr>
          <w:b/>
          <w:bCs/>
          <w:i/>
          <w:iCs/>
          <w:color w:val="00867A"/>
          <w:sz w:val="20"/>
          <w:szCs w:val="20"/>
        </w:rPr>
        <w:t xml:space="preserve">Likely angle: </w:t>
      </w:r>
      <w:r>
        <w:rPr>
          <w:i/>
          <w:iCs/>
          <w:color w:val="55636E"/>
          <w:sz w:val="20"/>
          <w:szCs w:val="20"/>
        </w:rPr>
        <w:t xml:space="preserve">0.55 similarity. Below that, it treats the match as not confident enough and does not guess.</w:t>
      </w:r>
    </w:p>
    <w:p>
      <w:pPr>
        <w:pStyle w:val="ListParagraph"/>
        <w:numPr>
          <w:ilvl w:val="0"/>
          <w:numId w:val="2"/>
        </w:numPr>
        <w:spacing w:after="40" w:before="160"/>
      </w:pPr>
      <w:r>
        <w:rPr>
          <w:b/>
          <w:bCs/>
          <w:color w:val="0F1C26"/>
          <w:sz w:val="22"/>
          <w:szCs w:val="22"/>
        </w:rPr>
        <w:t xml:space="preserve">What happens if it's not a confident match for anything known?</w:t>
      </w:r>
    </w:p>
    <w:p>
      <w:pPr>
        <w:spacing w:after="80"/>
        <w:ind w:left="470"/>
      </w:pPr>
      <w:r>
        <w:rPr>
          <w:b/>
          <w:bCs/>
          <w:i/>
          <w:iCs/>
          <w:color w:val="00867A"/>
          <w:sz w:val="20"/>
          <w:szCs w:val="20"/>
        </w:rPr>
        <w:t xml:space="preserve">Likely angle: </w:t>
      </w:r>
      <w:r>
        <w:rPr>
          <w:i/>
          <w:iCs/>
          <w:color w:val="55636E"/>
          <w:sz w:val="20"/>
          <w:szCs w:val="20"/>
        </w:rPr>
        <w:t xml:space="preserve">It falls back to the same escalate-to-a-developer path Week 2 already used — it never auto-acts on uncertainty.</w:t>
      </w:r>
    </w:p>
    <w:p>
      <w:pPr>
        <w:pStyle w:val="ListParagraph"/>
        <w:numPr>
          <w:ilvl w:val="0"/>
          <w:numId w:val="2"/>
        </w:numPr>
        <w:spacing w:after="40" w:before="160"/>
      </w:pPr>
      <w:r>
        <w:rPr>
          <w:b/>
          <w:bCs/>
          <w:color w:val="0F1C26"/>
          <w:sz w:val="22"/>
          <w:szCs w:val="22"/>
        </w:rPr>
        <w:t xml:space="preserve">What stops it from marking an incident resolved when it wasn't actually fixed?</w:t>
      </w:r>
    </w:p>
    <w:p>
      <w:pPr>
        <w:spacing w:after="80"/>
        <w:ind w:left="470"/>
      </w:pPr>
      <w:r>
        <w:rPr>
          <w:b/>
          <w:bCs/>
          <w:i/>
          <w:iCs/>
          <w:color w:val="00867A"/>
          <w:sz w:val="20"/>
          <w:szCs w:val="20"/>
        </w:rPr>
        <w:t xml:space="preserve">Likely angle: </w:t>
      </w:r>
      <w:r>
        <w:rPr>
          <w:i/>
          <w:iCs/>
          <w:color w:val="55636E"/>
          <w:sz w:val="20"/>
          <w:szCs w:val="20"/>
        </w:rPr>
        <w:t xml:space="preserve">The fix runs first, for real, and only then does it write the incident's resolution with the exact text describing what it did.</w:t>
      </w:r>
    </w:p>
    <w:p>
      <w:pPr>
        <w:pStyle w:val="ListParagraph"/>
        <w:numPr>
          <w:ilvl w:val="0"/>
          <w:numId w:val="2"/>
        </w:numPr>
        <w:spacing w:after="40" w:before="160"/>
      </w:pPr>
      <w:r>
        <w:rPr>
          <w:b/>
          <w:bCs/>
          <w:color w:val="0F1C26"/>
          <w:sz w:val="22"/>
          <w:szCs w:val="22"/>
        </w:rPr>
        <w:t xml:space="preserve">Is there an audit trail showing the bot did this, not a person?</w:t>
      </w:r>
    </w:p>
    <w:p>
      <w:pPr>
        <w:spacing w:after="80"/>
        <w:ind w:left="470"/>
      </w:pPr>
      <w:r>
        <w:rPr>
          <w:b/>
          <w:bCs/>
          <w:i/>
          <w:iCs/>
          <w:color w:val="00867A"/>
          <w:sz w:val="20"/>
          <w:szCs w:val="20"/>
        </w:rPr>
        <w:t xml:space="preserve">Likely angle: </w:t>
      </w:r>
      <w:r>
        <w:rPr>
          <w:i/>
          <w:iCs/>
          <w:color w:val="55636E"/>
          <w:sz w:val="20"/>
          <w:szCs w:val="20"/>
        </w:rPr>
        <w:t xml:space="preserve">Yes — every auto-resolution is written into the ServiceNow incident record itself, timestamped.</w:t>
      </w:r>
    </w:p>
    <w:p>
      <w:pPr>
        <w:pStyle w:val="Heading1"/>
        <w:pBdr>
          <w:bottom w:val="single" w:color="00867A" w:sz="6" w:space="4"/>
        </w:pBdr>
        <w:spacing w:after="160" w:before="360"/>
      </w:pPr>
      <w:r>
        <w:rPr>
          <w:b/>
          <w:bCs/>
          <w:color w:val="0F1C26"/>
          <w:sz w:val="26"/>
          <w:szCs w:val="26"/>
        </w:rPr>
        <w:t xml:space="preserve">3. What's real vs. simulated in this demo</w:t>
      </w:r>
    </w:p>
    <w:p>
      <w:pPr>
        <w:spacing w:after="200"/>
      </w:pPr>
      <w:r>
        <w:rPr>
          <w:i/>
          <w:iCs/>
          <w:color w:val="55636E"/>
          <w:sz w:val="21"/>
          <w:szCs w:val="21"/>
        </w:rPr>
        <w:t xml:space="preserve">Given the earlier mix-up over toggles vs. real faults, expect this to be double-checked.</w:t>
      </w:r>
    </w:p>
    <w:p>
      <w:pPr>
        <w:pStyle w:val="ListParagraph"/>
        <w:numPr>
          <w:ilvl w:val="0"/>
          <w:numId w:val="2"/>
        </w:numPr>
        <w:spacing w:after="40" w:before="160"/>
      </w:pPr>
      <w:r>
        <w:rPr>
          <w:b/>
          <w:bCs/>
          <w:color w:val="0F1C26"/>
          <w:sz w:val="22"/>
          <w:szCs w:val="22"/>
        </w:rPr>
        <w:t xml:space="preserve">Which of the 4 demo issues are genuine faults vs. simple on/off toggles?</w:t>
      </w:r>
    </w:p>
    <w:p>
      <w:pPr>
        <w:spacing w:after="80"/>
        <w:ind w:left="470"/>
      </w:pPr>
      <w:r>
        <w:rPr>
          <w:b/>
          <w:bCs/>
          <w:i/>
          <w:iCs/>
          <w:color w:val="00867A"/>
          <w:sz w:val="20"/>
          <w:szCs w:val="20"/>
        </w:rPr>
        <w:t xml:space="preserve">Likely angle: </w:t>
      </w:r>
      <w:r>
        <w:rPr>
          <w:i/>
          <w:iCs/>
          <w:color w:val="55636E"/>
          <w:sz w:val="20"/>
          <w:szCs w:val="20"/>
        </w:rPr>
        <w:t xml:space="preserve">Login-backend and upload-permission are real (a real broken config value; a real folder permission change). App-down and login-button-disabled are toggles standing in for a real outage or UI bug.</w:t>
      </w:r>
    </w:p>
    <w:p>
      <w:pPr>
        <w:pStyle w:val="ListParagraph"/>
        <w:numPr>
          <w:ilvl w:val="0"/>
          <w:numId w:val="2"/>
        </w:numPr>
        <w:spacing w:after="40" w:before="160"/>
      </w:pPr>
      <w:r>
        <w:rPr>
          <w:b/>
          <w:bCs/>
          <w:color w:val="0F1C26"/>
          <w:sz w:val="22"/>
          <w:szCs w:val="22"/>
        </w:rPr>
        <w:t xml:space="preserve">Why is that mix an acceptable simplification for a demo?</w:t>
      </w:r>
    </w:p>
    <w:p>
      <w:pPr>
        <w:spacing w:after="80"/>
        <w:ind w:left="470"/>
      </w:pPr>
      <w:r>
        <w:rPr>
          <w:b/>
          <w:bCs/>
          <w:i/>
          <w:iCs/>
          <w:color w:val="00867A"/>
          <w:sz w:val="20"/>
          <w:szCs w:val="20"/>
        </w:rPr>
        <w:t xml:space="preserve">Likely angle: </w:t>
      </w:r>
      <w:r>
        <w:rPr>
          <w:i/>
          <w:iCs/>
          <w:color w:val="55636E"/>
          <w:sz w:val="20"/>
          <w:szCs w:val="20"/>
        </w:rPr>
        <w:t xml:space="preserve">Toggles cleanly show the trigger/detection story; the two real faults prove the fix is genuinely diagnosing and repairing something, not just flipping a flag back.</w:t>
      </w:r>
    </w:p>
    <w:p>
      <w:pPr>
        <w:pStyle w:val="Heading1"/>
        <w:pBdr>
          <w:bottom w:val="single" w:color="00867A" w:sz="6" w:space="4"/>
        </w:pBdr>
        <w:spacing w:after="160" w:before="360"/>
      </w:pPr>
      <w:r>
        <w:rPr>
          <w:b/>
          <w:bCs/>
          <w:color w:val="0F1C26"/>
          <w:sz w:val="26"/>
          <w:szCs w:val="26"/>
        </w:rPr>
        <w:t xml:space="preserve">4. Production readiness and scale</w:t>
      </w:r>
    </w:p>
    <w:p>
      <w:pPr>
        <w:pStyle w:val="ListParagraph"/>
        <w:numPr>
          <w:ilvl w:val="0"/>
          <w:numId w:val="2"/>
        </w:numPr>
        <w:spacing w:after="40" w:before="160"/>
      </w:pPr>
      <w:r>
        <w:rPr>
          <w:b/>
          <w:bCs/>
          <w:color w:val="0F1C26"/>
          <w:sz w:val="22"/>
          <w:szCs w:val="22"/>
        </w:rPr>
        <w:t xml:space="preserve">How would you add a 5th known issue to the system?</w:t>
      </w:r>
    </w:p>
    <w:p>
      <w:pPr>
        <w:spacing w:after="80"/>
        <w:ind w:left="470"/>
      </w:pPr>
      <w:r>
        <w:rPr>
          <w:b/>
          <w:bCs/>
          <w:i/>
          <w:iCs/>
          <w:color w:val="00867A"/>
          <w:sz w:val="20"/>
          <w:szCs w:val="20"/>
        </w:rPr>
        <w:t xml:space="preserve">Likely angle: </w:t>
      </w:r>
      <w:r>
        <w:rPr>
          <w:i/>
          <w:iCs/>
          <w:color w:val="55636E"/>
          <w:sz w:val="20"/>
          <w:szCs w:val="20"/>
        </w:rPr>
        <w:t xml:space="preserve">Add one entry — a short description plus a fix script — to the known-issues list. No other part of the system changes.</w:t>
      </w:r>
    </w:p>
    <w:p>
      <w:pPr>
        <w:pStyle w:val="ListParagraph"/>
        <w:numPr>
          <w:ilvl w:val="0"/>
          <w:numId w:val="2"/>
        </w:numPr>
        <w:spacing w:after="40" w:before="160"/>
      </w:pPr>
      <w:r>
        <w:rPr>
          <w:b/>
          <w:bCs/>
          <w:color w:val="0F1C26"/>
          <w:sz w:val="22"/>
          <w:szCs w:val="22"/>
        </w:rPr>
        <w:t xml:space="preserve">What's the cost story as incident volume grows?</w:t>
      </w:r>
    </w:p>
    <w:p>
      <w:pPr>
        <w:spacing w:after="80"/>
        <w:ind w:left="470"/>
      </w:pPr>
      <w:r>
        <w:rPr>
          <w:b/>
          <w:bCs/>
          <w:i/>
          <w:iCs/>
          <w:color w:val="00867A"/>
          <w:sz w:val="20"/>
          <w:szCs w:val="20"/>
        </w:rPr>
        <w:t xml:space="preserve">Likely angle: </w:t>
      </w:r>
      <w:r>
        <w:rPr>
          <w:i/>
          <w:iCs/>
          <w:color w:val="55636E"/>
          <w:sz w:val="20"/>
          <w:szCs w:val="20"/>
        </w:rPr>
        <w:t xml:space="preserve">One embedding call and one generation call per incident, plus a couple of ServiceNow API calls — small and predictable per incident.</w:t>
      </w:r>
    </w:p>
    <w:p>
      <w:pPr>
        <w:pStyle w:val="ListParagraph"/>
        <w:numPr>
          <w:ilvl w:val="0"/>
          <w:numId w:val="2"/>
        </w:numPr>
        <w:spacing w:after="40" w:before="160"/>
      </w:pPr>
      <w:r>
        <w:rPr>
          <w:b/>
          <w:bCs/>
          <w:color w:val="0F1C26"/>
          <w:sz w:val="22"/>
          <w:szCs w:val="22"/>
        </w:rPr>
        <w:t xml:space="preserve">What happens if ServiceNow itself is unreachable when it tries to create or resolve the incident?</w:t>
      </w:r>
    </w:p>
    <w:p>
      <w:pPr>
        <w:spacing w:after="80"/>
        <w:ind w:left="470"/>
      </w:pPr>
      <w:r>
        <w:rPr>
          <w:b/>
          <w:bCs/>
          <w:i/>
          <w:iCs/>
          <w:color w:val="00867A"/>
          <w:sz w:val="20"/>
          <w:szCs w:val="20"/>
        </w:rPr>
        <w:t xml:space="preserve">Likely angle: </w:t>
      </w:r>
      <w:r>
        <w:rPr>
          <w:i/>
          <w:iCs/>
          <w:color w:val="55636E"/>
          <w:sz w:val="20"/>
          <w:szCs w:val="20"/>
        </w:rPr>
        <w:t xml:space="preserve">Today that fails loudly with an error and no retry — a fair gap to name as a next step rather than claim is handled.</w:t>
      </w:r>
    </w:p>
    <w:p>
      <w:pPr>
        <w:pStyle w:val="Heading1"/>
        <w:pBdr>
          <w:bottom w:val="single" w:color="00867A" w:sz="6" w:space="4"/>
        </w:pBdr>
        <w:spacing w:after="160" w:before="360"/>
      </w:pPr>
      <w:r>
        <w:rPr>
          <w:b/>
          <w:bCs/>
          <w:color w:val="0F1C26"/>
          <w:sz w:val="26"/>
          <w:szCs w:val="26"/>
        </w:rPr>
        <w:t xml:space="preserve">5. Architecture and the models behind it</w:t>
      </w:r>
    </w:p>
    <w:p>
      <w:pPr>
        <w:spacing w:after="200"/>
      </w:pPr>
      <w:r>
        <w:rPr>
          <w:i/>
          <w:iCs/>
          <w:color w:val="55636E"/>
          <w:sz w:val="21"/>
          <w:szCs w:val="21"/>
        </w:rPr>
        <w:t xml:space="preserve">Kept brief and non-technical — just enough to show you understand what's actually running.</w:t>
      </w:r>
    </w:p>
    <w:p>
      <w:pPr>
        <w:pStyle w:val="ListParagraph"/>
        <w:numPr>
          <w:ilvl w:val="0"/>
          <w:numId w:val="2"/>
        </w:numPr>
        <w:spacing w:after="40" w:before="160"/>
      </w:pPr>
      <w:r>
        <w:rPr>
          <w:b/>
          <w:bCs/>
          <w:color w:val="0F1C26"/>
          <w:sz w:val="22"/>
          <w:szCs w:val="22"/>
        </w:rPr>
        <w:t xml:space="preserve">What language model does this use, and why that one?</w:t>
      </w:r>
    </w:p>
    <w:p>
      <w:pPr>
        <w:spacing w:after="80"/>
        <w:ind w:left="470"/>
      </w:pPr>
      <w:r>
        <w:rPr>
          <w:b/>
          <w:bCs/>
          <w:i/>
          <w:iCs/>
          <w:color w:val="00867A"/>
          <w:sz w:val="20"/>
          <w:szCs w:val="20"/>
        </w:rPr>
        <w:t xml:space="preserve">Likely angle: </w:t>
      </w:r>
      <w:r>
        <w:rPr>
          <w:i/>
          <w:iCs/>
          <w:color w:val="55636E"/>
          <w:sz w:val="20"/>
          <w:szCs w:val="20"/>
        </w:rPr>
        <w:t xml:space="preserve">Gemini 3.6 Flash — a fast, low-cost model that's still capable enough to summarize incidents and choose between similar past cases.</w:t>
      </w:r>
    </w:p>
    <w:p>
      <w:pPr>
        <w:pStyle w:val="ListParagraph"/>
        <w:numPr>
          <w:ilvl w:val="0"/>
          <w:numId w:val="2"/>
        </w:numPr>
        <w:spacing w:after="40" w:before="160"/>
      </w:pPr>
      <w:r>
        <w:rPr>
          <w:b/>
          <w:bCs/>
          <w:color w:val="0F1C26"/>
          <w:sz w:val="22"/>
          <w:szCs w:val="22"/>
        </w:rPr>
        <w:t xml:space="preserve">How does it find similar past incidents?</w:t>
      </w:r>
    </w:p>
    <w:p>
      <w:pPr>
        <w:spacing w:after="80"/>
        <w:ind w:left="470"/>
      </w:pPr>
      <w:r>
        <w:rPr>
          <w:b/>
          <w:bCs/>
          <w:i/>
          <w:iCs/>
          <w:color w:val="00867A"/>
          <w:sz w:val="20"/>
          <w:szCs w:val="20"/>
        </w:rPr>
        <w:t xml:space="preserve">Likely angle: </w:t>
      </w:r>
      <w:r>
        <w:rPr>
          <w:i/>
          <w:iCs/>
          <w:color w:val="55636E"/>
          <w:sz w:val="20"/>
          <w:szCs w:val="20"/>
        </w:rPr>
        <w:t xml:space="preserve">Every incident's text is converted into a numeric 'meaning fingerprint' (an embedding); new incidents are compared to stored ones by how close those fingerprints are.</w:t>
      </w:r>
    </w:p>
    <w:p>
      <w:pPr>
        <w:pStyle w:val="ListParagraph"/>
        <w:numPr>
          <w:ilvl w:val="0"/>
          <w:numId w:val="2"/>
        </w:numPr>
        <w:spacing w:after="40" w:before="160"/>
      </w:pPr>
      <w:r>
        <w:rPr>
          <w:b/>
          <w:bCs/>
          <w:color w:val="0F1C26"/>
          <w:sz w:val="22"/>
          <w:szCs w:val="22"/>
        </w:rPr>
        <w:t xml:space="preserve">Where does that comparison actually happen?</w:t>
      </w:r>
    </w:p>
    <w:p>
      <w:pPr>
        <w:spacing w:after="80"/>
        <w:ind w:left="470"/>
      </w:pPr>
      <w:r>
        <w:rPr>
          <w:b/>
          <w:bCs/>
          <w:i/>
          <w:iCs/>
          <w:color w:val="00867A"/>
          <w:sz w:val="20"/>
          <w:szCs w:val="20"/>
        </w:rPr>
        <w:t xml:space="preserve">Likely angle: </w:t>
      </w:r>
      <w:r>
        <w:rPr>
          <w:i/>
          <w:iCs/>
          <w:color w:val="55636E"/>
          <w:sz w:val="20"/>
          <w:szCs w:val="20"/>
        </w:rPr>
        <w:t xml:space="preserve">In BigQuery for Week 2's full incident history; done directly in the app for Week 3's small set of 4 known issues, since that doesn't need a full database.</w:t>
      </w:r>
    </w:p>
    <w:p>
      <w:pPr>
        <w:pStyle w:val="ListParagraph"/>
        <w:numPr>
          <w:ilvl w:val="0"/>
          <w:numId w:val="2"/>
        </w:numPr>
        <w:spacing w:after="40" w:before="160"/>
      </w:pPr>
      <w:r>
        <w:rPr>
          <w:b/>
          <w:bCs/>
          <w:color w:val="0F1C26"/>
          <w:sz w:val="22"/>
          <w:szCs w:val="22"/>
        </w:rPr>
        <w:t xml:space="preserve">Is the model running on our own servers, or somewhere else?</w:t>
      </w:r>
    </w:p>
    <w:p>
      <w:pPr>
        <w:spacing w:after="80"/>
        <w:ind w:left="470"/>
      </w:pPr>
      <w:r>
        <w:rPr>
          <w:b/>
          <w:bCs/>
          <w:i/>
          <w:iCs/>
          <w:color w:val="00867A"/>
          <w:sz w:val="20"/>
          <w:szCs w:val="20"/>
        </w:rPr>
        <w:t xml:space="preserve">Likely angle: </w:t>
      </w:r>
      <w:r>
        <w:rPr>
          <w:i/>
          <w:iCs/>
          <w:color w:val="55636E"/>
          <w:sz w:val="20"/>
          <w:szCs w:val="20"/>
        </w:rPr>
        <w:t xml:space="preserve">It calls out to Google's Gemini API over the internet — nothing runs locally or needs our own GPU hardware.</w:t>
      </w:r>
    </w:p>
    <w:p>
      <w:pPr>
        <w:pStyle w:val="ListParagraph"/>
        <w:numPr>
          <w:ilvl w:val="0"/>
          <w:numId w:val="2"/>
        </w:numPr>
        <w:spacing w:after="40" w:before="160"/>
      </w:pPr>
      <w:r>
        <w:rPr>
          <w:b/>
          <w:bCs/>
          <w:color w:val="0F1C26"/>
          <w:sz w:val="22"/>
          <w:szCs w:val="22"/>
        </w:rPr>
        <w:t xml:space="preserve">What's the difference between the model that searches and the one that writes the response?</w:t>
      </w:r>
    </w:p>
    <w:p>
      <w:pPr>
        <w:spacing w:after="80"/>
        <w:ind w:left="470"/>
      </w:pPr>
      <w:r>
        <w:rPr>
          <w:b/>
          <w:bCs/>
          <w:i/>
          <w:iCs/>
          <w:color w:val="00867A"/>
          <w:sz w:val="20"/>
          <w:szCs w:val="20"/>
        </w:rPr>
        <w:t xml:space="preserve">Likely angle: </w:t>
      </w:r>
      <w:r>
        <w:rPr>
          <w:i/>
          <w:iCs/>
          <w:color w:val="55636E"/>
          <w:sz w:val="20"/>
          <w:szCs w:val="20"/>
        </w:rPr>
        <w:t xml:space="preserve">One model only measures similarity between texts (the embedding model); a second model, Gemini Flash, is the one that actually writes the suggested resolution text.</w:t>
      </w:r>
    </w:p>
    <w:p>
      <w:pPr>
        <w:pStyle w:val="ListParagraph"/>
        <w:numPr>
          <w:ilvl w:val="0"/>
          <w:numId w:val="2"/>
        </w:numPr>
        <w:spacing w:after="40" w:before="160"/>
      </w:pPr>
      <w:r>
        <w:rPr>
          <w:b/>
          <w:bCs/>
          <w:color w:val="0F1C26"/>
          <w:sz w:val="22"/>
          <w:szCs w:val="22"/>
        </w:rPr>
        <w:t xml:space="preserve">How much of this is AI judgment versus fixed rules?</w:t>
      </w:r>
    </w:p>
    <w:p>
      <w:pPr>
        <w:spacing w:after="80"/>
        <w:ind w:left="470"/>
      </w:pPr>
      <w:r>
        <w:rPr>
          <w:b/>
          <w:bCs/>
          <w:i/>
          <w:iCs/>
          <w:color w:val="00867A"/>
          <w:sz w:val="20"/>
          <w:szCs w:val="20"/>
        </w:rPr>
        <w:t xml:space="preserve">Likely angle: </w:t>
      </w:r>
      <w:r>
        <w:rPr>
          <w:i/>
          <w:iCs/>
          <w:color w:val="55636E"/>
          <w:sz w:val="20"/>
          <w:szCs w:val="20"/>
        </w:rPr>
        <w:t xml:space="preserve">The matching step is AI-based; the fixes it runs are fixed, tested scripts — the AI decides which known fix applies, it doesn't improvise the fix itself.</w:t>
      </w:r>
    </w:p>
    <w:p>
      <w:pPr>
        <w:pStyle w:val="ListParagraph"/>
        <w:numPr>
          <w:ilvl w:val="0"/>
          <w:numId w:val="2"/>
        </w:numPr>
        <w:spacing w:after="40" w:before="160"/>
      </w:pPr>
      <w:r>
        <w:rPr>
          <w:b/>
          <w:bCs/>
          <w:color w:val="0F1C26"/>
          <w:sz w:val="22"/>
          <w:szCs w:val="22"/>
        </w:rPr>
        <w:t xml:space="preserve">Where does the whole application run?</w:t>
      </w:r>
    </w:p>
    <w:p>
      <w:pPr>
        <w:spacing w:after="80"/>
        <w:ind w:left="470"/>
      </w:pPr>
      <w:r>
        <w:rPr>
          <w:b/>
          <w:bCs/>
          <w:i/>
          <w:iCs/>
          <w:color w:val="00867A"/>
          <w:sz w:val="20"/>
          <w:szCs w:val="20"/>
        </w:rPr>
        <w:t xml:space="preserve">Likely angle: </w:t>
      </w:r>
      <w:r>
        <w:rPr>
          <w:i/>
          <w:iCs/>
          <w:color w:val="55636E"/>
          <w:sz w:val="20"/>
          <w:szCs w:val="20"/>
        </w:rPr>
        <w:t xml:space="preserve">One container on Google Cloud Run — scales automatically, no servers to manage.</w:t>
      </w:r>
    </w:p>
    <w:p>
      <w:pPr>
        <w:pStyle w:val="ListParagraph"/>
        <w:numPr>
          <w:ilvl w:val="0"/>
          <w:numId w:val="2"/>
        </w:numPr>
        <w:spacing w:after="40" w:before="160"/>
      </w:pPr>
      <w:r>
        <w:rPr>
          <w:b/>
          <w:bCs/>
          <w:color w:val="0F1C26"/>
          <w:sz w:val="22"/>
          <w:szCs w:val="22"/>
        </w:rPr>
        <w:t xml:space="preserve">How are the credentials (ServiceNow, Gemini) kept secure?</w:t>
      </w:r>
    </w:p>
    <w:p>
      <w:pPr>
        <w:spacing w:after="80"/>
        <w:ind w:left="470"/>
      </w:pPr>
      <w:r>
        <w:rPr>
          <w:b/>
          <w:bCs/>
          <w:i/>
          <w:iCs/>
          <w:color w:val="00867A"/>
          <w:sz w:val="20"/>
          <w:szCs w:val="20"/>
        </w:rPr>
        <w:t xml:space="preserve">Likely angle: </w:t>
      </w:r>
      <w:r>
        <w:rPr>
          <w:i/>
          <w:iCs/>
          <w:color w:val="55636E"/>
          <w:sz w:val="20"/>
          <w:szCs w:val="20"/>
        </w:rPr>
        <w:t xml:space="preserve">Stored in Google Secret Manager and injected at runtime — never written into the code or baked into the container image.</w:t>
      </w:r>
    </w:p>
    <w:p>
      <w:pPr>
        <w:pStyle w:val="Heading1"/>
        <w:pBdr>
          <w:bottom w:val="single" w:color="00867A" w:sz="6" w:space="4"/>
        </w:pBdr>
        <w:spacing w:after="160" w:before="360"/>
      </w:pPr>
      <w:r>
        <w:rPr>
          <w:b/>
          <w:bCs/>
          <w:color w:val="0F1C26"/>
          <w:sz w:val="26"/>
          <w:szCs w:val="26"/>
        </w:rPr>
        <w:t xml:space="preserve">6. Value and next steps</w:t>
      </w:r>
    </w:p>
    <w:p>
      <w:pPr>
        <w:pStyle w:val="ListParagraph"/>
        <w:numPr>
          <w:ilvl w:val="0"/>
          <w:numId w:val="2"/>
        </w:numPr>
        <w:spacing w:after="40" w:before="160"/>
      </w:pPr>
      <w:r>
        <w:rPr>
          <w:b/>
          <w:bCs/>
          <w:color w:val="0F1C26"/>
          <w:sz w:val="22"/>
          <w:szCs w:val="22"/>
        </w:rPr>
        <w:t xml:space="preserve">What's the actual time or cost savings versus a person doing this manually?</w:t>
      </w:r>
    </w:p>
    <w:p>
      <w:pPr>
        <w:spacing w:after="80"/>
        <w:ind w:left="470"/>
      </w:pPr>
      <w:r>
        <w:rPr>
          <w:b/>
          <w:bCs/>
          <w:i/>
          <w:iCs/>
          <w:color w:val="00867A"/>
          <w:sz w:val="20"/>
          <w:szCs w:val="20"/>
        </w:rPr>
        <w:t xml:space="preserve">Likely angle: </w:t>
      </w:r>
      <w:r>
        <w:rPr>
          <w:i/>
          <w:iCs/>
          <w:color w:val="55636E"/>
          <w:sz w:val="20"/>
          <w:szCs w:val="20"/>
        </w:rPr>
        <w:t xml:space="preserve">Have a rough estimate ready — e.g. minutes saved per incident × expected monthly volume for these known issue types.</w:t>
      </w:r>
    </w:p>
    <w:p>
      <w:pPr>
        <w:pStyle w:val="ListParagraph"/>
        <w:numPr>
          <w:ilvl w:val="0"/>
          <w:numId w:val="2"/>
        </w:numPr>
        <w:spacing w:after="40" w:before="160"/>
      </w:pPr>
      <w:r>
        <w:rPr>
          <w:b/>
          <w:bCs/>
          <w:color w:val="0F1C26"/>
          <w:sz w:val="22"/>
          <w:szCs w:val="22"/>
        </w:rPr>
        <w:t xml:space="preserve">How would you know if this is working well a month into production?</w:t>
      </w:r>
    </w:p>
    <w:p>
      <w:pPr>
        <w:spacing w:after="80"/>
        <w:ind w:left="470"/>
      </w:pPr>
      <w:r>
        <w:rPr>
          <w:b/>
          <w:bCs/>
          <w:i/>
          <w:iCs/>
          <w:color w:val="00867A"/>
          <w:sz w:val="20"/>
          <w:szCs w:val="20"/>
        </w:rPr>
        <w:t xml:space="preserve">Likely angle: </w:t>
      </w:r>
      <w:r>
        <w:rPr>
          <w:i/>
          <w:iCs/>
          <w:color w:val="55636E"/>
          <w:sz w:val="20"/>
          <w:szCs w:val="20"/>
        </w:rPr>
        <w:t xml:space="preserve">A metric like: % of incidents auto-resolved correctly, and how many needed to be reopened or corrected by a human.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7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2026-09-08T05:06:13.047Z</dcterms:created>
  <dcterms:modified xsi:type="dcterms:W3CDTF">2026-09-08T05:06:13.065Z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