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10F" w:rsidRDefault="00715C8A">
      <w:r>
        <w:t>Grievances from the students,Teaching staff and Non-Teaching staff are dropped in the grievance boxes placed at various strategic points in the college.The grievance cell together with the principal address the grievances regularly and find solutions to the issues faced.This helps in improving the quality of service provided,teaching-learning examinations and other curricular,co-curricular and extra-curricular bottlenecks faced by.</w:t>
      </w:r>
    </w:p>
    <w:sectPr w:rsidR="0065110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715C8A"/>
    <w:rsid w:val="0065110F"/>
    <w:rsid w:val="00715C8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65</Words>
  <Characters>371</Characters>
  <Application>Microsoft Office Word</Application>
  <DocSecurity>0</DocSecurity>
  <Lines>3</Lines>
  <Paragraphs>1</Paragraphs>
  <ScaleCrop>false</ScaleCrop>
  <Company/>
  <LinksUpToDate>false</LinksUpToDate>
  <CharactersWithSpaces>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Gerad</dc:creator>
  <cp:keywords/>
  <dc:description/>
  <cp:lastModifiedBy>Gerad</cp:lastModifiedBy>
  <cp:revision>2</cp:revision>
  <dcterms:created xsi:type="dcterms:W3CDTF">2014-05-28T09:37:00Z</dcterms:created>
  <dcterms:modified xsi:type="dcterms:W3CDTF">2014-05-28T09:40:00Z</dcterms:modified>
</cp:coreProperties>
</file>