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SqlToOracleMigrator</w:t>
        <w:br/>
        <w:t>Future Enhancements &amp; Requirements Backlog</w:t>
      </w:r>
    </w:p>
    <w:p>
      <w:pPr>
        <w:jc w:val="center"/>
      </w:pPr>
      <w:r>
        <w:rPr>
          <w:i/>
        </w:rPr>
        <w:t>Version 1.0  |  January 09, 2026</w:t>
        <w:br/>
        <w:t>Scope: Org-wide reusable SQL Server to Oracle migration tool</w:t>
      </w:r>
    </w:p>
    <w:p/>
    <w:p>
      <w:r>
        <w:rPr>
          <w:b/>
          <w:sz w:val="32"/>
        </w:rPr>
        <w:t>1. Background</w:t>
      </w:r>
    </w:p>
    <w:p>
      <w:r>
        <w:t>SqlToOracleMigrator supports end-to-end schema conversion and data migration from SQL Server to Oracle. Recent hardening focused on standards-based resiliency: schema reset correctness, typed Oracle binding (type/size/precision/scale), and diagnostics that pinpoint column/value binding failures.</w:t>
      </w:r>
    </w:p>
    <w:p>
      <w:r>
        <w:rPr>
          <w:b/>
          <w:sz w:val="32"/>
        </w:rPr>
        <w:t>2. Guiding Principles (Standards)</w:t>
      </w:r>
    </w:p>
    <w:p>
      <w:pPr>
        <w:pStyle w:val="ListBullet"/>
      </w:pPr>
      <w:r>
        <w:t>Safe reruns: support repeated executions (including partial prior success) without manual cleanup where possible.</w:t>
      </w:r>
    </w:p>
    <w:p>
      <w:pPr>
        <w:pStyle w:val="ListBullet"/>
      </w:pPr>
      <w:r>
        <w:t>Deterministic typing: bind Oracle parameters from target schema metadata (ALL_TAB_COLUMNS) to avoid implicit conversions.</w:t>
      </w:r>
    </w:p>
    <w:p>
      <w:pPr>
        <w:pStyle w:val="ListBullet"/>
      </w:pPr>
      <w:r>
        <w:t>Observability first: every failure includes table, row key, column, and value preview (with optional masking).</w:t>
      </w:r>
    </w:p>
    <w:p>
      <w:pPr>
        <w:pStyle w:val="ListBullet"/>
      </w:pPr>
      <w:r>
        <w:t>Pluggable policies: allow org/team overrides without forking code (config-driven and version-controlled).</w:t>
      </w:r>
    </w:p>
    <w:p>
      <w:r>
        <w:rPr>
          <w:b/>
          <w:sz w:val="32"/>
        </w:rPr>
        <w:t>3. Enhancement Themes (Epics)</w:t>
      </w:r>
    </w:p>
    <w:p>
      <w:r>
        <w:rPr>
          <w:b/>
          <w:sz w:val="26"/>
        </w:rPr>
        <w:t>3.1 Preflight &amp; Compatibility Report</w:t>
      </w:r>
    </w:p>
    <w:p>
      <w:pPr>
        <w:pStyle w:val="ListBullet"/>
      </w:pPr>
      <w:r>
        <w:t>Generate a Preflight Report before Convert/Migrate: source-&gt;target type alignment, nullability risks, width/precision risks, unsupported types.</w:t>
      </w:r>
    </w:p>
    <w:p>
      <w:pPr>
        <w:pStyle w:val="ListBullet"/>
      </w:pPr>
      <w:r>
        <w:t>Flag columns likely to fail (e.g., empty-string vs NOT NULL in Oracle, RAW/INTERVAL edge cases) with recommended transforms.</w:t>
      </w:r>
    </w:p>
    <w:p>
      <w:pPr>
        <w:pStyle w:val="ListBullet"/>
      </w:pPr>
      <w:r>
        <w:t>Export as JSON + human-readable summary (DOCX/PDF) for DBA sign-off.</w:t>
      </w:r>
    </w:p>
    <w:p>
      <w:r>
        <w:rPr>
          <w:b/>
          <w:sz w:val="26"/>
        </w:rPr>
        <w:t>3.2 Resilient Data Migration Modes</w:t>
      </w:r>
    </w:p>
    <w:p>
      <w:pPr>
        <w:pStyle w:val="ListBullet"/>
      </w:pPr>
      <w:r>
        <w:t>Fail-fast (default): stop on first row failure.</w:t>
      </w:r>
    </w:p>
    <w:p>
      <w:pPr>
        <w:pStyle w:val="ListBullet"/>
      </w:pPr>
      <w:r>
        <w:t>Continue-with-quarantine: write failed rows to a reject sink (table/file) with PK + column + value preview + reason; continue.</w:t>
      </w:r>
    </w:p>
    <w:p>
      <w:pPr>
        <w:pStyle w:val="ListBullet"/>
      </w:pPr>
      <w:r>
        <w:t>Retry transient Oracle errors (network, deadlocks) with backoff; never retry deterministic conversion errors.</w:t>
      </w:r>
    </w:p>
    <w:p>
      <w:r>
        <w:rPr>
          <w:b/>
          <w:sz w:val="26"/>
        </w:rPr>
        <w:t>3.3 Configurable Mapping Overrides (When and Why)</w:t>
      </w:r>
    </w:p>
    <w:p>
      <w:r>
        <w:t>Introduce mapping overrides after the baseline engine is type-safe and stable. Overrides are for semantic/platform incompatibilities and domain decisions that cannot be solved universally (e.g., SQL spatial types, hierarchyid, sql_variant, and business-specific defaults).</w:t>
      </w:r>
    </w:p>
    <w:p>
      <w:pPr>
        <w:pStyle w:val="ListBullet"/>
      </w:pPr>
      <w:r>
        <w:t>Per-column target type override (e.g., store as VARCHAR2, RAW(16), BLOB).</w:t>
      </w:r>
    </w:p>
    <w:p>
      <w:pPr>
        <w:pStyle w:val="ListBullet"/>
      </w:pPr>
      <w:r>
        <w:t>Per-column transform (GuidToRaw16, BoolToNumber1, TimeToIntervalDS, EmptyStringPolicy, DateParsingPolicy).</w:t>
      </w:r>
    </w:p>
    <w:p>
      <w:pPr>
        <w:pStyle w:val="ListBullet"/>
      </w:pPr>
      <w:r>
        <w:t>Invalid handling policy (FailFast, SetNull, DefaultValue, QuarantineRow).</w:t>
      </w:r>
    </w:p>
    <w:p>
      <w:pPr>
        <w:pStyle w:val="ListBullet"/>
      </w:pPr>
      <w:r>
        <w:t>Precedence: override &gt; standards defaults &gt; legacy fallback.</w:t>
      </w:r>
    </w:p>
    <w:p>
      <w:r>
        <w:rPr>
          <w:b/>
          <w:sz w:val="26"/>
        </w:rPr>
        <w:t>3.4 Override File Format (Draft)</w:t>
      </w:r>
    </w:p>
    <w:p>
      <w:r>
        <w:t>Suggested minimal JSON structure (version-controlled):</w:t>
      </w:r>
    </w:p>
    <w:p>
      <w:r>
        <w:rPr>
          <w:rFonts w:ascii="Consolas" w:hAnsi="Consolas"/>
          <w:sz w:val="18"/>
        </w:rPr>
        <w:t>{</w:t>
        <w:br/>
        <w:t xml:space="preserve">  "version": "1.0",</w:t>
        <w:br/>
        <w:t xml:space="preserve">  "defaults": {</w:t>
        <w:br/>
        <w:t xml:space="preserve">    "emptyStringNotNullPolicy": "SingleSpace"  // or "DefaultValue", "FailFast"</w:t>
        <w:br/>
        <w:t xml:space="preserve">  },</w:t>
        <w:br/>
        <w:t xml:space="preserve">  "overrides": [</w:t>
        <w:br/>
        <w:t xml:space="preserve">    {</w:t>
        <w:br/>
        <w:t xml:space="preserve">      "schema": "Production",</w:t>
        <w:br/>
        <w:t xml:space="preserve">      "table": "Document",</w:t>
        <w:br/>
        <w:t xml:space="preserve">      "column": "FileExtension",</w:t>
        <w:br/>
        <w:t xml:space="preserve">      "targetType": "NVARCHAR2(8)",</w:t>
        <w:br/>
        <w:t xml:space="preserve">      "onEmptyString": { "action": "DefaultValue", "value": "unk" }</w:t>
        <w:br/>
        <w:t xml:space="preserve">    },</w:t>
        <w:br/>
        <w:t xml:space="preserve">    {</w:t>
        <w:br/>
        <w:t xml:space="preserve">      "schema": "HumanResources",</w:t>
        <w:br/>
        <w:t xml:space="preserve">      "table": "Shift",</w:t>
        <w:br/>
        <w:t xml:space="preserve">      "column": "StartTime",</w:t>
        <w:br/>
        <w:t xml:space="preserve">      "targetType": "INTERVAL DAY TO SECOND",</w:t>
        <w:br/>
        <w:t xml:space="preserve">      "transform": "TimeToIntervalDS"</w:t>
        <w:br/>
        <w:t xml:space="preserve">    }</w:t>
        <w:br/>
        <w:t xml:space="preserve">  ]</w:t>
        <w:br/>
        <w:t>}</w:t>
      </w:r>
    </w:p>
    <w:p>
      <w:r>
        <w:rPr>
          <w:b/>
          <w:sz w:val="26"/>
        </w:rPr>
        <w:t>3.5 Auto-suggest Overrides from Failures</w:t>
      </w:r>
    </w:p>
    <w:p>
      <w:pPr>
        <w:pStyle w:val="ListBullet"/>
      </w:pPr>
      <w:r>
        <w:t>When deterministic conversion errors repeat (same table/column), generate suggested_overrides.json entries.</w:t>
      </w:r>
    </w:p>
    <w:p>
      <w:pPr>
        <w:pStyle w:val="ListBullet"/>
      </w:pPr>
      <w:r>
        <w:t>Include: observed value sample, source type, target type, error code, and recommended transform.</w:t>
      </w:r>
    </w:p>
    <w:p>
      <w:r>
        <w:rPr>
          <w:b/>
          <w:sz w:val="26"/>
        </w:rPr>
        <w:t>3.6 Extensibility &amp; Plugin Model</w:t>
      </w:r>
    </w:p>
    <w:p>
      <w:pPr>
        <w:pStyle w:val="ListBullet"/>
      </w:pPr>
      <w:r>
        <w:t>Provider interfaces: ISqlMetadataProvider, IOracleMetadataProvider, ITypeMapper, IDataTransformer, IQuarantineSink.</w:t>
      </w:r>
    </w:p>
    <w:p>
      <w:pPr>
        <w:pStyle w:val="ListBullet"/>
      </w:pPr>
      <w:r>
        <w:t>Allow teams to add custom transformers without changing core engine (DI-based plugin loading).</w:t>
      </w:r>
    </w:p>
    <w:p>
      <w:r>
        <w:rPr>
          <w:b/>
          <w:sz w:val="26"/>
        </w:rPr>
        <w:t>3.7 DBA/Dev Integrations</w:t>
      </w:r>
    </w:p>
    <w:p>
      <w:pPr>
        <w:pStyle w:val="ListBullet"/>
      </w:pPr>
      <w:r>
        <w:t>One-click export of DDL, grants, and execution plan for review.</w:t>
      </w:r>
    </w:p>
    <w:p>
      <w:pPr>
        <w:pStyle w:val="ListBullet"/>
      </w:pPr>
      <w:r>
        <w:t>Optional: defer constraints/index enablement for faster loads, then validate/enable post-load.</w:t>
      </w:r>
    </w:p>
    <w:p>
      <w:pPr>
        <w:pStyle w:val="ListBullet"/>
      </w:pPr>
      <w:r>
        <w:t>Rowcount and checksum validation per table (source vs target) with thresholds and sampling options.</w:t>
      </w:r>
    </w:p>
    <w:p>
      <w:r>
        <w:rPr>
          <w:b/>
          <w:sz w:val="32"/>
        </w:rPr>
        <w:t>4. Phased Delivery Plan</w:t>
      </w:r>
    </w:p>
    <w:p>
      <w:r>
        <w:rPr>
          <w:b/>
          <w:sz w:val="26"/>
        </w:rPr>
        <w:t>Phase 0: Stabilize Standards (Now)</w:t>
      </w:r>
    </w:p>
    <w:p>
      <w:pPr>
        <w:pStyle w:val="ListBullet"/>
      </w:pPr>
      <w:r>
        <w:t>Continue hardening deterministic binding and schema reset behavior.</w:t>
      </w:r>
    </w:p>
    <w:p>
      <w:pPr>
        <w:pStyle w:val="ListBullet"/>
      </w:pPr>
      <w:r>
        <w:t>Expand diagnostics with PK + column/value details and stable repro artifacts.</w:t>
      </w:r>
    </w:p>
    <w:p>
      <w:r>
        <w:rPr>
          <w:b/>
          <w:sz w:val="26"/>
        </w:rPr>
        <w:t>Phase 1: Preflight Report + Quarantine Mode</w:t>
      </w:r>
    </w:p>
    <w:p>
      <w:pPr>
        <w:pStyle w:val="ListBullet"/>
      </w:pPr>
      <w:r>
        <w:t>Generate Preflight Report and optionally block run if high-risk items exceed thresholds (configurable).</w:t>
      </w:r>
    </w:p>
    <w:p>
      <w:pPr>
        <w:pStyle w:val="ListBullet"/>
      </w:pPr>
      <w:r>
        <w:t>Implement Continue-with-quarantine with a standard reject sink (JSON + optional Oracle reject table).</w:t>
      </w:r>
    </w:p>
    <w:p>
      <w:r>
        <w:rPr>
          <w:b/>
          <w:sz w:val="26"/>
        </w:rPr>
        <w:t>Phase 2: Configurable Mapping Overrides</w:t>
      </w:r>
    </w:p>
    <w:p>
      <w:pPr>
        <w:pStyle w:val="ListBullet"/>
      </w:pPr>
      <w:r>
        <w:t>Implement override loading and validation.</w:t>
      </w:r>
    </w:p>
    <w:p>
      <w:pPr>
        <w:pStyle w:val="ListBullet"/>
      </w:pPr>
      <w:r>
        <w:t>Apply overrides consistently across Convert (DDL) + DataValidation + Migration.</w:t>
      </w:r>
    </w:p>
    <w:p>
      <w:pPr>
        <w:pStyle w:val="ListBullet"/>
      </w:pPr>
      <w:r>
        <w:t>Ship optional override editor UI or CLI for validating override files.</w:t>
      </w:r>
    </w:p>
    <w:p>
      <w:r>
        <w:rPr>
          <w:b/>
          <w:sz w:val="26"/>
        </w:rPr>
        <w:t>Phase 3: Plugins + Advanced Validation</w:t>
      </w:r>
    </w:p>
    <w:p>
      <w:pPr>
        <w:pStyle w:val="ListBullet"/>
      </w:pPr>
      <w:r>
        <w:t>Plugin loading for transformers and sinks.</w:t>
      </w:r>
    </w:p>
    <w:p>
      <w:pPr>
        <w:pStyle w:val="ListBullet"/>
      </w:pPr>
      <w:r>
        <w:t>Checksums, sampling validation, and performance instrumentation dashboards.</w:t>
      </w:r>
    </w:p>
    <w:p>
      <w:r>
        <w:rPr>
          <w:b/>
          <w:sz w:val="32"/>
        </w:rPr>
        <w:t>5. Acceptance Criteria (High Level)</w:t>
      </w:r>
    </w:p>
    <w:p>
      <w:pPr>
        <w:pStyle w:val="ListBullet"/>
      </w:pPr>
      <w:r>
        <w:t>Reruns do not fail due to leftover objects when schema reset is enabled.</w:t>
      </w:r>
    </w:p>
    <w:p>
      <w:pPr>
        <w:pStyle w:val="ListBullet"/>
      </w:pPr>
      <w:r>
        <w:t>Supported types avoid implicit conversion ORA errors under standard settings.</w:t>
      </w:r>
    </w:p>
    <w:p>
      <w:pPr>
        <w:pStyle w:val="ListBullet"/>
      </w:pPr>
      <w:r>
        <w:t>All deterministic failures produce actionable diagnostics: table, row key, column, value preview, expected vs actual type.</w:t>
      </w:r>
    </w:p>
    <w:p>
      <w:pPr>
        <w:pStyle w:val="ListBullet"/>
      </w:pPr>
      <w:r>
        <w:t>Overrides (when enabled) are validated before execution and applied identically in DDL + data stages.</w:t>
      </w:r>
    </w:p>
    <w:p>
      <w:r>
        <w:rPr>
          <w:b/>
          <w:sz w:val="32"/>
        </w:rPr>
        <w:t>6. Open Questions</w:t>
      </w:r>
    </w:p>
    <w:p>
      <w:pPr>
        <w:pStyle w:val="ListBullet"/>
      </w:pPr>
      <w:r>
        <w:t>Org standard for Oracle schema naming and quoting strategy (quoted vs unquoted identifiers).</w:t>
      </w:r>
    </w:p>
    <w:p>
      <w:pPr>
        <w:pStyle w:val="ListBullet"/>
      </w:pPr>
      <w:r>
        <w:t>Preferred policy for empty-string into NOT NULL text columns (single space vs default token vs fail-fast).</w:t>
      </w:r>
    </w:p>
    <w:p>
      <w:pPr>
        <w:pStyle w:val="ListBullet"/>
      </w:pPr>
      <w:r>
        <w:t>Where to store override files and run artifacts (repo vs centralized storage).</w:t>
      </w:r>
    </w:p>
    <w:p>
      <w:r>
        <w:br w:type="page"/>
      </w:r>
    </w:p>
    <w:p>
      <w:pPr>
        <w:pStyle w:val="Heading1"/>
      </w:pPr>
      <w:r>
        <w:t>2026-01 Updates Implemented</w:t>
      </w:r>
    </w:p>
    <w:p>
      <w:pPr>
        <w:pStyle w:val="Heading2"/>
      </w:pPr>
      <w:r>
        <w:t>Global Requirements</w:t>
      </w:r>
    </w:p>
    <w:p>
      <w:pPr>
        <w:pStyle w:val="ListParagraph"/>
      </w:pPr>
      <w:r>
        <w:t>• Override target definitions and data on every NEW run (non-resume): drop and recreate objects and reload data using the latest state in the target system.</w:t>
      </w:r>
    </w:p>
    <w:p>
      <w:pPr>
        <w:pStyle w:val="ListParagraph"/>
      </w:pPr>
      <w:r>
        <w:t>• Migrate dependent objects (constraints, indexes, foreign keys, views, procedures, functions, triggers, synonyms, and sequences) as a first-class requirement.</w:t>
      </w:r>
    </w:p>
    <w:p>
      <w:pPr>
        <w:pStyle w:val="Heading2"/>
      </w:pPr>
      <w:r>
        <w:t>Enhancements</w:t>
      </w:r>
    </w:p>
    <w:p>
      <w:pPr>
        <w:pStyle w:val="ListParagraph"/>
      </w:pPr>
      <w:r>
        <w:t>• Oracle PDB support: ensure and switch to a target pluggable database named Adventureworks2025 when connected as SYSDBA (multitenant required).</w:t>
      </w:r>
    </w:p>
    <w:p>
      <w:pPr>
        <w:pStyle w:val="ListParagraph"/>
      </w:pPr>
      <w:r>
        <w:t>• Target schema reset now applies to single-schema mode as well (not only CloneSchemas) when OverrideTargetObjectsEachRun is enabled and the run is not a resume.</w:t>
      </w:r>
    </w:p>
    <w:p>
      <w:pPr>
        <w:pStyle w:val="ListParagraph"/>
      </w:pPr>
      <w:r>
        <w:t>• Track completion per object type (TABLE/VIEW/PROCEDURE/...) so DDL for non-table objects can be resumed reliably.</w:t>
      </w:r>
    </w:p>
    <w:p>
      <w:pPr>
        <w:pStyle w:val="Heading2"/>
      </w:pPr>
      <w:r>
        <w:t>Issues Addressed</w:t>
      </w:r>
    </w:p>
    <w:p>
      <w:pPr>
        <w:pStyle w:val="ListParagraph"/>
      </w:pPr>
      <w:r>
        <w:t>• Primary and unique constraints, and non-constraint indexes are now created in the target after each table is created (e.g., PK_Department_DepartmentID, AK_Department_Name).</w:t>
      </w:r>
    </w:p>
    <w:p>
      <w:pPr>
        <w:pStyle w:val="ListParagraph"/>
      </w:pPr>
      <w:r>
        <w:t>• Foreign keys are deployed after data migration (ENABLE NOVALIDATE by default) to prevent load failures while ensuring constraints exist.</w:t>
      </w:r>
    </w:p>
    <w:p>
      <w:pPr>
        <w:pStyle w:val="ListParagraph"/>
      </w:pPr>
      <w:r>
        <w:t>• Views, procedures, functions, triggers, synonyms, user-defined types, and sequences are now created in the target system. Where automated translation is not possible, the tool creates compilable stubs and preserves the source SQL definition for manual refinement.</w:t>
      </w:r>
    </w:p>
    <w:p>
      <w:r>
        <w:br w:type="page"/>
      </w:r>
    </w:p>
    <w:p>
      <w:pPr>
        <w:pStyle w:val="Heading1"/>
      </w:pPr>
      <w:r>
        <w:t>January 2026 Enhancements: Post-Migration Validation &amp; Completion Criteria</w:t>
      </w:r>
    </w:p>
    <w:p>
      <w:r>
        <w:t>• Global requirement: each run must use the latest state from the target system (override/refresh target inventory and definitions before deploying).</w:t>
      </w:r>
    </w:p>
    <w:p>
      <w:r>
        <w:t>• Migration completion criteria: mark a run as Completed only when all required object types are created in the target (tables, constraints/PK/FK, indexes, views, procedures, functions, triggers, synonyms, sequences, and user-defined types where applicable).</w:t>
      </w:r>
    </w:p>
    <w:p>
      <w:r>
        <w:t>• If any object cannot be created automatically (e.g., unsupported SQL Server feature), the tool must record it explicitly as Not Migrated or Stubbed and surface it in the UI and reports; do not silently skip.</w:t>
      </w:r>
    </w:p>
    <w:p>
      <w:r>
        <w:t>• Add a Post-Migration Validation module (user-invoked) to compare SQL Server vs Oracle for: object existence, invalid objects, key presence, and row counts (optional).</w:t>
      </w:r>
    </w:p>
    <w:p>
      <w:r>
        <w:t>• Validation UI: accessible via a button next to Create PDB; allows selecting recent SQL and Oracle connections, specifying source DB and schemas, and running validation.</w:t>
      </w:r>
    </w:p>
    <w:p>
      <w:r>
        <w:t>• Validation report: generate JSON and HTML files with totals by object type, per-table row counts, and pass/fail results (missing objects, invalid objects, key mismatches).</w:t>
      </w:r>
    </w:p>
    <w:p/>
    <w:p>
      <w:pPr>
        <w:pStyle w:val="Heading2"/>
      </w:pPr>
      <w:r>
        <w:t>Recent Updates (2026-02-02)</w:t>
      </w:r>
    </w:p>
    <w:p>
      <w:pPr>
        <w:pStyle w:val="ListBullet"/>
      </w:pPr>
      <w:r>
        <w:t>Post-Migration Validation: Source Database dropdown auto-populates from the selected SQL connection (sys.databases) and refreshes on demand.</w:t>
      </w:r>
    </w:p>
    <w:p>
      <w:pPr>
        <w:pStyle w:val="ListBullet"/>
      </w:pPr>
      <w:r>
        <w:t>Post-Migration Validation: Schemas auto-load for the selected Source Database (sys.schemas) and are selected by default; Select All/None provided.</w:t>
      </w:r>
    </w:p>
    <w:p>
      <w:pPr>
        <w:pStyle w:val="ListBullet"/>
      </w:pPr>
      <w:r>
        <w:t>Validation execution now prefers active connections (no re-prompt when already connected) and uses the selected Source Database for report generation.</w:t>
      </w:r>
    </w:p>
    <w:p>
      <w:pPr>
        <w:pStyle w:val="ListBullet"/>
      </w:pPr>
      <w:r>
        <w:t>Open Last Report now launches the latest JSON report file using the system default viewer.</w:t>
      </w:r>
    </w:p>
    <w:p>
      <w:pPr>
        <w:pStyle w:val="ListBullet"/>
      </w:pPr>
      <w:r>
        <w:t>Combined Inventory (read-only): Object drill-down works for both SQL and Oracle; objects are sorted by Type then Name for easier grouping.</w:t>
      </w:r>
    </w:p>
    <w:p>
      <w:pPr>
        <w:pStyle w:val="ListBullet"/>
      </w:pPr>
      <w:r>
        <w:t>Connections tree double-click loads inventory and auto-expands the most relevant inventory row so object details are immediately visible.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