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page" w:tblpXSpec="right" w:tblpY="1552"/>
        <w:tblW w:w="12171" w:type="dxa"/>
        <w:tblLook w:val="04A0" w:firstRow="1" w:lastRow="0" w:firstColumn="1" w:lastColumn="0" w:noHBand="0" w:noVBand="1"/>
      </w:tblPr>
      <w:tblGrid>
        <w:gridCol w:w="2192"/>
        <w:gridCol w:w="2870"/>
        <w:gridCol w:w="2463"/>
        <w:gridCol w:w="2579"/>
        <w:gridCol w:w="2067"/>
      </w:tblGrid>
      <w:tr w:rsidR="00697CFA" w:rsidRPr="00697CFA" w14:paraId="50C18BE8" w14:textId="77777777" w:rsidTr="00697CFA">
        <w:trPr>
          <w:trHeight w:val="1991"/>
        </w:trPr>
        <w:tc>
          <w:tcPr>
            <w:tcW w:w="2191" w:type="dxa"/>
            <w:tcBorders>
              <w:top w:val="nil"/>
              <w:left w:val="nil"/>
              <w:bottom w:val="nil"/>
              <w:right w:val="nil"/>
            </w:tcBorders>
          </w:tcPr>
          <w:p w14:paraId="02CDAB95" w14:textId="77777777" w:rsidR="00FD765D" w:rsidRPr="00697CFA" w:rsidRDefault="00FD765D" w:rsidP="00697CFA">
            <w:pPr>
              <w:ind w:firstLine="0"/>
              <w:rPr>
                <w:rFonts w:ascii="Times New Roman" w:hAnsi="Times New Roman" w:cs="Times New Roman"/>
                <w:b/>
                <w:bCs/>
                <w:sz w:val="18"/>
                <w:szCs w:val="22"/>
              </w:rPr>
            </w:pPr>
            <w:bookmarkStart w:id="0" w:name="_Hlk214429543"/>
            <w:bookmarkEnd w:id="0"/>
            <w:r w:rsidRPr="00697CFA">
              <w:rPr>
                <w:rFonts w:ascii="Times New Roman" w:hAnsi="Times New Roman" w:cs="Times New Roman"/>
                <w:b/>
                <w:bCs/>
                <w:sz w:val="18"/>
                <w:szCs w:val="22"/>
              </w:rPr>
              <w:t>Mrs. Ritu S. Dudhmal</w:t>
            </w:r>
          </w:p>
          <w:p w14:paraId="273C2722"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Asst. Professor</w:t>
            </w:r>
          </w:p>
          <w:p w14:paraId="49B5F914" w14:textId="77777777"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Pimpri Chinchwad University</w:t>
            </w:r>
          </w:p>
          <w:p w14:paraId="652147CF"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Pune, India</w:t>
            </w:r>
          </w:p>
          <w:p w14:paraId="48CCBE58"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dudhmal.rittu@gmail.com</w:t>
            </w:r>
          </w:p>
        </w:tc>
        <w:tc>
          <w:tcPr>
            <w:tcW w:w="2873" w:type="dxa"/>
            <w:tcBorders>
              <w:top w:val="nil"/>
              <w:left w:val="nil"/>
              <w:bottom w:val="nil"/>
              <w:right w:val="nil"/>
            </w:tcBorders>
          </w:tcPr>
          <w:p w14:paraId="06CBB7FE" w14:textId="423AC28A" w:rsidR="00FD765D" w:rsidRPr="00697CFA" w:rsidRDefault="00FD765D" w:rsidP="00697CFA">
            <w:pPr>
              <w:ind w:firstLine="0"/>
              <w:rPr>
                <w:rFonts w:ascii="Times New Roman" w:hAnsi="Times New Roman" w:cs="Times New Roman"/>
                <w:b/>
                <w:bCs/>
                <w:sz w:val="18"/>
                <w:szCs w:val="22"/>
              </w:rPr>
            </w:pPr>
            <w:r w:rsidRPr="00697CFA">
              <w:rPr>
                <w:rFonts w:ascii="Times New Roman" w:hAnsi="Times New Roman" w:cs="Times New Roman"/>
                <w:b/>
                <w:bCs/>
                <w:sz w:val="18"/>
                <w:szCs w:val="22"/>
              </w:rPr>
              <w:t>Chandrashekhar Kate</w:t>
            </w:r>
          </w:p>
          <w:p w14:paraId="1CBA5020" w14:textId="77777777"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BTech CSE</w:t>
            </w:r>
          </w:p>
          <w:p w14:paraId="4D3F0EF7" w14:textId="3C301C4B"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Pimpri Chinchwad University</w:t>
            </w:r>
          </w:p>
          <w:p w14:paraId="072DFAD7" w14:textId="32ADBDD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Pune, India</w:t>
            </w:r>
            <w:r w:rsidR="00697CFA" w:rsidRPr="00697CFA">
              <w:rPr>
                <w:rFonts w:ascii="Times New Roman" w:hAnsi="Times New Roman" w:cs="Times New Roman"/>
                <w:sz w:val="18"/>
                <w:szCs w:val="22"/>
              </w:rPr>
              <w:t xml:space="preserve"> </w:t>
            </w:r>
          </w:p>
          <w:p w14:paraId="3D50845A" w14:textId="5C46E29B" w:rsidR="00697CFA" w:rsidRPr="00697CFA" w:rsidRDefault="00697CFA" w:rsidP="00697CFA">
            <w:pPr>
              <w:ind w:firstLine="0"/>
              <w:rPr>
                <w:rFonts w:ascii="Times New Roman" w:hAnsi="Times New Roman" w:cs="Times New Roman"/>
                <w:sz w:val="18"/>
                <w:szCs w:val="22"/>
              </w:rPr>
            </w:pPr>
            <w:r w:rsidRPr="00697CFA">
              <w:rPr>
                <w:rFonts w:ascii="Times New Roman" w:hAnsi="Times New Roman" w:cs="Times New Roman"/>
                <w:sz w:val="18"/>
                <w:szCs w:val="22"/>
              </w:rPr>
              <w:t>Chandrashekharkate21@gmail.com</w:t>
            </w:r>
          </w:p>
          <w:p w14:paraId="71AF1041" w14:textId="02BC6167" w:rsidR="00FD765D" w:rsidRPr="00697CFA" w:rsidRDefault="00FD765D" w:rsidP="00697CFA">
            <w:pPr>
              <w:ind w:firstLine="0"/>
              <w:rPr>
                <w:rFonts w:ascii="Times New Roman" w:hAnsi="Times New Roman" w:cs="Times New Roman"/>
                <w:sz w:val="18"/>
                <w:szCs w:val="22"/>
              </w:rPr>
            </w:pPr>
          </w:p>
        </w:tc>
        <w:tc>
          <w:tcPr>
            <w:tcW w:w="2463" w:type="dxa"/>
            <w:tcBorders>
              <w:top w:val="nil"/>
              <w:left w:val="nil"/>
              <w:bottom w:val="nil"/>
              <w:right w:val="nil"/>
            </w:tcBorders>
          </w:tcPr>
          <w:p w14:paraId="6B26F348" w14:textId="77777777" w:rsidR="00697CFA" w:rsidRPr="00697CFA" w:rsidRDefault="00697CFA" w:rsidP="00697CFA">
            <w:pPr>
              <w:ind w:firstLine="0"/>
              <w:jc w:val="left"/>
              <w:rPr>
                <w:rFonts w:ascii="Times New Roman" w:hAnsi="Times New Roman" w:cs="Times New Roman"/>
                <w:b/>
                <w:bCs/>
                <w:sz w:val="18"/>
                <w:szCs w:val="22"/>
              </w:rPr>
            </w:pPr>
            <w:r w:rsidRPr="00697CFA">
              <w:rPr>
                <w:rFonts w:ascii="Times New Roman" w:hAnsi="Times New Roman" w:cs="Times New Roman"/>
                <w:b/>
                <w:bCs/>
                <w:sz w:val="18"/>
                <w:szCs w:val="22"/>
              </w:rPr>
              <w:t>Rameshwar Patil</w:t>
            </w:r>
          </w:p>
          <w:p w14:paraId="56E0701F" w14:textId="58C07A76"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BTech CSE</w:t>
            </w:r>
          </w:p>
          <w:p w14:paraId="048E358B" w14:textId="77777777"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Pimpri Chinchwad University</w:t>
            </w:r>
          </w:p>
          <w:p w14:paraId="5EA8BCFB"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Pune, India</w:t>
            </w:r>
          </w:p>
          <w:p w14:paraId="3CA776B2" w14:textId="16956178" w:rsidR="00697CFA" w:rsidRPr="00697CFA" w:rsidRDefault="00697CFA" w:rsidP="00697CFA">
            <w:pPr>
              <w:ind w:firstLine="0"/>
              <w:rPr>
                <w:rFonts w:ascii="Times New Roman" w:hAnsi="Times New Roman" w:cs="Times New Roman"/>
                <w:sz w:val="18"/>
                <w:szCs w:val="22"/>
              </w:rPr>
            </w:pPr>
            <w:r w:rsidRPr="00697CFA">
              <w:rPr>
                <w:rFonts w:ascii="Times New Roman" w:hAnsi="Times New Roman" w:cs="Times New Roman"/>
                <w:sz w:val="18"/>
                <w:szCs w:val="22"/>
              </w:rPr>
              <w:t>rameshwarr.p001@gmail.com</w:t>
            </w:r>
          </w:p>
          <w:p w14:paraId="640F8918" w14:textId="0FF16CA3" w:rsidR="00FD765D" w:rsidRPr="00697CFA" w:rsidRDefault="00FD765D" w:rsidP="00697CFA">
            <w:pPr>
              <w:ind w:firstLine="0"/>
              <w:rPr>
                <w:rFonts w:ascii="Times New Roman" w:hAnsi="Times New Roman" w:cs="Times New Roman"/>
                <w:sz w:val="18"/>
                <w:szCs w:val="22"/>
              </w:rPr>
            </w:pPr>
          </w:p>
        </w:tc>
        <w:tc>
          <w:tcPr>
            <w:tcW w:w="2580" w:type="dxa"/>
            <w:tcBorders>
              <w:top w:val="nil"/>
              <w:left w:val="nil"/>
              <w:bottom w:val="nil"/>
              <w:right w:val="nil"/>
            </w:tcBorders>
          </w:tcPr>
          <w:p w14:paraId="1E9C3AC5" w14:textId="77777777" w:rsidR="00697CFA" w:rsidRPr="00697CFA" w:rsidRDefault="00697CFA" w:rsidP="00697CFA">
            <w:pPr>
              <w:ind w:firstLine="0"/>
              <w:jc w:val="left"/>
              <w:rPr>
                <w:rFonts w:ascii="Times New Roman" w:hAnsi="Times New Roman" w:cs="Times New Roman"/>
                <w:b/>
                <w:bCs/>
                <w:sz w:val="18"/>
                <w:szCs w:val="22"/>
              </w:rPr>
            </w:pPr>
            <w:r w:rsidRPr="00697CFA">
              <w:rPr>
                <w:rFonts w:ascii="Times New Roman" w:hAnsi="Times New Roman" w:cs="Times New Roman"/>
                <w:b/>
                <w:bCs/>
                <w:sz w:val="18"/>
                <w:szCs w:val="22"/>
              </w:rPr>
              <w:t>Aarti Suryavanshi</w:t>
            </w:r>
          </w:p>
          <w:p w14:paraId="7EA43377" w14:textId="45490D9E"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BTech CSE</w:t>
            </w:r>
          </w:p>
          <w:p w14:paraId="034F9EC6" w14:textId="77777777"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Pimpri Chinchwad University</w:t>
            </w:r>
          </w:p>
          <w:p w14:paraId="208AD5D1"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Pune, India</w:t>
            </w:r>
          </w:p>
          <w:p w14:paraId="398D2F22" w14:textId="03C88A06" w:rsidR="00697CFA" w:rsidRPr="00697CFA" w:rsidRDefault="00697CFA" w:rsidP="00697CFA">
            <w:pPr>
              <w:ind w:firstLine="0"/>
              <w:rPr>
                <w:rFonts w:ascii="Times New Roman" w:hAnsi="Times New Roman" w:cs="Times New Roman"/>
                <w:sz w:val="18"/>
                <w:szCs w:val="22"/>
              </w:rPr>
            </w:pPr>
            <w:r w:rsidRPr="00697CFA">
              <w:rPr>
                <w:rFonts w:ascii="Times New Roman" w:hAnsi="Times New Roman" w:cs="Times New Roman"/>
                <w:sz w:val="18"/>
                <w:szCs w:val="22"/>
              </w:rPr>
              <w:t>aartisuryavanshi26@gmail.com</w:t>
            </w:r>
          </w:p>
          <w:p w14:paraId="430B44BF" w14:textId="3BE14FE1" w:rsidR="00FD765D" w:rsidRPr="00697CFA" w:rsidRDefault="00FD765D" w:rsidP="00697CFA">
            <w:pPr>
              <w:ind w:firstLine="0"/>
              <w:rPr>
                <w:rFonts w:ascii="Times New Roman" w:hAnsi="Times New Roman" w:cs="Times New Roman"/>
                <w:sz w:val="18"/>
                <w:szCs w:val="22"/>
              </w:rPr>
            </w:pPr>
          </w:p>
        </w:tc>
        <w:tc>
          <w:tcPr>
            <w:tcW w:w="2064" w:type="dxa"/>
            <w:tcBorders>
              <w:top w:val="nil"/>
              <w:left w:val="nil"/>
              <w:bottom w:val="nil"/>
              <w:right w:val="nil"/>
            </w:tcBorders>
          </w:tcPr>
          <w:p w14:paraId="743DD25E" w14:textId="77777777" w:rsidR="00697CFA" w:rsidRPr="00697CFA" w:rsidRDefault="00697CFA" w:rsidP="00697CFA">
            <w:pPr>
              <w:ind w:firstLine="0"/>
              <w:jc w:val="left"/>
              <w:rPr>
                <w:rFonts w:ascii="Times New Roman" w:hAnsi="Times New Roman" w:cs="Times New Roman"/>
                <w:b/>
                <w:bCs/>
                <w:sz w:val="18"/>
                <w:szCs w:val="22"/>
              </w:rPr>
            </w:pPr>
            <w:r w:rsidRPr="00697CFA">
              <w:rPr>
                <w:rFonts w:ascii="Times New Roman" w:hAnsi="Times New Roman" w:cs="Times New Roman"/>
                <w:b/>
                <w:bCs/>
                <w:sz w:val="18"/>
                <w:szCs w:val="22"/>
              </w:rPr>
              <w:t>Vinay Kulkarni</w:t>
            </w:r>
          </w:p>
          <w:p w14:paraId="4B8F0626" w14:textId="6BF0140B"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BTech CSE</w:t>
            </w:r>
          </w:p>
          <w:p w14:paraId="5792398C" w14:textId="550B07DF" w:rsidR="00FD765D" w:rsidRPr="00697CFA" w:rsidRDefault="00FD765D" w:rsidP="00697CFA">
            <w:pPr>
              <w:ind w:firstLine="0"/>
              <w:jc w:val="left"/>
              <w:rPr>
                <w:rFonts w:ascii="Times New Roman" w:hAnsi="Times New Roman" w:cs="Times New Roman"/>
                <w:sz w:val="18"/>
                <w:szCs w:val="22"/>
              </w:rPr>
            </w:pPr>
            <w:r w:rsidRPr="00697CFA">
              <w:rPr>
                <w:rFonts w:ascii="Times New Roman" w:hAnsi="Times New Roman" w:cs="Times New Roman"/>
                <w:sz w:val="18"/>
                <w:szCs w:val="22"/>
              </w:rPr>
              <w:t>Pimpri Chinchwad University</w:t>
            </w:r>
          </w:p>
          <w:p w14:paraId="1FB68787" w14:textId="77777777" w:rsidR="00FD765D" w:rsidRPr="00697CFA" w:rsidRDefault="00FD765D" w:rsidP="00697CFA">
            <w:pPr>
              <w:ind w:firstLine="0"/>
              <w:rPr>
                <w:rFonts w:ascii="Times New Roman" w:hAnsi="Times New Roman" w:cs="Times New Roman"/>
                <w:sz w:val="18"/>
                <w:szCs w:val="22"/>
              </w:rPr>
            </w:pPr>
            <w:r w:rsidRPr="00697CFA">
              <w:rPr>
                <w:rFonts w:ascii="Times New Roman" w:hAnsi="Times New Roman" w:cs="Times New Roman"/>
                <w:sz w:val="18"/>
                <w:szCs w:val="22"/>
              </w:rPr>
              <w:t>Pune, India</w:t>
            </w:r>
          </w:p>
          <w:p w14:paraId="705C6B1D" w14:textId="3729BFF2" w:rsidR="00697CFA" w:rsidRPr="00697CFA" w:rsidRDefault="00697CFA" w:rsidP="00697CFA">
            <w:pPr>
              <w:ind w:firstLine="0"/>
              <w:rPr>
                <w:rFonts w:ascii="Times New Roman" w:hAnsi="Times New Roman" w:cs="Times New Roman"/>
                <w:sz w:val="18"/>
                <w:szCs w:val="22"/>
              </w:rPr>
            </w:pPr>
            <w:r w:rsidRPr="00697CFA">
              <w:rPr>
                <w:rFonts w:ascii="Times New Roman" w:hAnsi="Times New Roman" w:cs="Times New Roman"/>
                <w:sz w:val="18"/>
                <w:szCs w:val="22"/>
              </w:rPr>
              <w:t>vinayk4122@gmail.com</w:t>
            </w:r>
          </w:p>
          <w:p w14:paraId="225923DD" w14:textId="4DC25117" w:rsidR="00FD765D" w:rsidRPr="00697CFA" w:rsidRDefault="00FD765D" w:rsidP="00697CFA">
            <w:pPr>
              <w:ind w:firstLine="0"/>
              <w:rPr>
                <w:rFonts w:ascii="Times New Roman" w:hAnsi="Times New Roman" w:cs="Times New Roman"/>
                <w:sz w:val="18"/>
                <w:szCs w:val="22"/>
              </w:rPr>
            </w:pPr>
          </w:p>
        </w:tc>
      </w:tr>
    </w:tbl>
    <w:p w14:paraId="3DFD2814" w14:textId="18942AC7" w:rsidR="00FD765D" w:rsidRPr="00697CFA" w:rsidRDefault="007A5C23" w:rsidP="00697CFA">
      <w:pPr>
        <w:spacing w:after="0" w:line="229" w:lineRule="auto"/>
        <w:ind w:right="0" w:firstLine="0"/>
        <w:jc w:val="center"/>
        <w:rPr>
          <w:rFonts w:ascii="Times New Roman" w:hAnsi="Times New Roman" w:cs="Times New Roman"/>
        </w:rPr>
      </w:pPr>
      <w:r w:rsidRPr="00697CFA">
        <w:rPr>
          <w:rFonts w:ascii="Times New Roman" w:hAnsi="Times New Roman" w:cs="Times New Roman"/>
          <w:sz w:val="48"/>
        </w:rPr>
        <w:t xml:space="preserve"> </w:t>
      </w:r>
      <w:r w:rsidR="00C163DB" w:rsidRPr="00697CFA">
        <w:rPr>
          <w:rFonts w:ascii="Times New Roman" w:hAnsi="Times New Roman" w:cs="Times New Roman"/>
          <w:sz w:val="48"/>
        </w:rPr>
        <w:t>AgriAI: An AI-Powered Integrated Agricultural</w:t>
      </w:r>
      <w:r w:rsidR="00FD765D" w:rsidRPr="00697CFA">
        <w:rPr>
          <w:rFonts w:ascii="Times New Roman" w:hAnsi="Times New Roman" w:cs="Times New Roman"/>
          <w:sz w:val="48"/>
        </w:rPr>
        <w:t xml:space="preserve"> Assistance System</w:t>
      </w:r>
    </w:p>
    <w:p w14:paraId="78CE5D20" w14:textId="77777777" w:rsidR="00197D6F" w:rsidRPr="00697CFA" w:rsidRDefault="00197D6F" w:rsidP="00897CBF">
      <w:pPr>
        <w:ind w:firstLine="0"/>
        <w:rPr>
          <w:rFonts w:ascii="Times New Roman" w:hAnsi="Times New Roman" w:cs="Times New Roman"/>
        </w:rPr>
      </w:pPr>
    </w:p>
    <w:p w14:paraId="7E989DCC" w14:textId="77777777" w:rsidR="00F059CB" w:rsidRPr="00697CFA" w:rsidRDefault="00F059CB" w:rsidP="00897CBF">
      <w:pPr>
        <w:ind w:firstLine="0"/>
        <w:rPr>
          <w:rFonts w:ascii="Times New Roman" w:hAnsi="Times New Roman" w:cs="Times New Roman"/>
        </w:rPr>
        <w:sectPr w:rsidR="00F059CB" w:rsidRPr="00697CFA">
          <w:pgSz w:w="12240" w:h="15840"/>
          <w:pgMar w:top="1100" w:right="1439" w:bottom="1468" w:left="1439" w:header="720" w:footer="720" w:gutter="0"/>
          <w:cols w:space="720"/>
        </w:sectPr>
      </w:pPr>
    </w:p>
    <w:p w14:paraId="6DE32C58" w14:textId="2AB82DF7" w:rsidR="00F24B00" w:rsidRPr="00697CFA" w:rsidRDefault="00F24B00" w:rsidP="00697CFA">
      <w:pPr>
        <w:ind w:firstLine="0"/>
        <w:rPr>
          <w:rFonts w:ascii="Times New Roman" w:hAnsi="Times New Roman" w:cs="Times New Roman"/>
        </w:rPr>
        <w:sectPr w:rsidR="00F24B00" w:rsidRPr="00697CFA">
          <w:type w:val="continuous"/>
          <w:pgSz w:w="12240" w:h="15840"/>
          <w:pgMar w:top="1440" w:right="1624" w:bottom="1440" w:left="1624" w:header="720" w:footer="720" w:gutter="0"/>
          <w:cols w:num="2" w:space="720" w:equalWidth="0">
            <w:col w:w="4319" w:space="645"/>
            <w:col w:w="4027"/>
          </w:cols>
        </w:sectPr>
      </w:pPr>
    </w:p>
    <w:p w14:paraId="788B8973" w14:textId="2F597D6E" w:rsidR="00D1717D" w:rsidRPr="00697CFA" w:rsidRDefault="007A5C23" w:rsidP="00697CFA">
      <w:pPr>
        <w:spacing w:line="219" w:lineRule="auto"/>
        <w:ind w:right="0" w:firstLine="0"/>
        <w:rPr>
          <w:rFonts w:ascii="Times New Roman" w:hAnsi="Times New Roman" w:cs="Times New Roman"/>
          <w:sz w:val="18"/>
        </w:rPr>
      </w:pPr>
      <w:r w:rsidRPr="00697CFA">
        <w:rPr>
          <w:rFonts w:ascii="Times New Roman" w:hAnsi="Times New Roman" w:cs="Times New Roman"/>
          <w:sz w:val="18"/>
        </w:rPr>
        <w:t>Abstract—</w:t>
      </w:r>
      <w:r w:rsidR="008A1A5C" w:rsidRPr="00697CFA">
        <w:rPr>
          <w:rFonts w:ascii="Times New Roman" w:hAnsi="Times New Roman" w:cs="Times New Roman"/>
          <w:sz w:val="18"/>
        </w:rPr>
        <w:t xml:space="preserve"> </w:t>
      </w:r>
      <w:r w:rsidR="00D1717D" w:rsidRPr="00697CFA">
        <w:rPr>
          <w:rFonts w:ascii="Times New Roman" w:hAnsi="Times New Roman" w:cs="Times New Roman"/>
          <w:sz w:val="18"/>
        </w:rPr>
        <w:t xml:space="preserve">This paper introduces </w:t>
      </w:r>
      <w:r w:rsidR="00D1717D" w:rsidRPr="00697CFA">
        <w:rPr>
          <w:rFonts w:ascii="Times New Roman" w:hAnsi="Times New Roman" w:cs="Times New Roman"/>
          <w:b/>
          <w:bCs/>
          <w:sz w:val="18"/>
        </w:rPr>
        <w:t>AgriAI</w:t>
      </w:r>
      <w:r w:rsidR="00D1717D" w:rsidRPr="00697CFA">
        <w:rPr>
          <w:rFonts w:ascii="Times New Roman" w:hAnsi="Times New Roman" w:cs="Times New Roman"/>
          <w:sz w:val="18"/>
        </w:rPr>
        <w:t xml:space="preserve">, an integrated, AI-driven agricultural assistance platform designed to provide farmers with intelligent recommendations and real-time decision support. Traditional agricultural applications depend on static datasets and lack adaptive intelligence, real-time analytics, and personalized guidance. In contrast, AgriAI combines machine learning, deep learning, and cloud-based processing to deliver dynamic, context-aware insights through an intuitive mobile </w:t>
      </w:r>
      <w:proofErr w:type="spellStart"/>
      <w:proofErr w:type="gramStart"/>
      <w:r w:rsidR="00D1717D" w:rsidRPr="00697CFA">
        <w:rPr>
          <w:rFonts w:ascii="Times New Roman" w:hAnsi="Times New Roman" w:cs="Times New Roman"/>
          <w:sz w:val="18"/>
        </w:rPr>
        <w:t>interface.The</w:t>
      </w:r>
      <w:proofErr w:type="spellEnd"/>
      <w:proofErr w:type="gramEnd"/>
      <w:r w:rsidR="00D1717D" w:rsidRPr="00697CFA">
        <w:rPr>
          <w:rFonts w:ascii="Times New Roman" w:hAnsi="Times New Roman" w:cs="Times New Roman"/>
          <w:sz w:val="18"/>
        </w:rPr>
        <w:t xml:space="preserve"> system integrates several intelligent modules, including crop recommendation, fertilizer optimization, disease detection, soil analysis, weather prediction, market monitoring, and a peer-to-peer marketplace. AgriAI employs supervised models for crop prediction, regression-based techniques for fertilizer planning, CNN-based image analysis for disease detection, and time-series forecasting for market and weather analytics. Firebase-based authentication and cloud storage enhance scalability, data security, and </w:t>
      </w:r>
      <w:r w:rsidR="00C87105" w:rsidRPr="00697CFA">
        <w:rPr>
          <w:rFonts w:ascii="Times New Roman" w:hAnsi="Times New Roman" w:cs="Times New Roman"/>
          <w:sz w:val="18"/>
        </w:rPr>
        <w:t>personalization. Experimental</w:t>
      </w:r>
      <w:r w:rsidR="00D1717D" w:rsidRPr="00697CFA">
        <w:rPr>
          <w:rFonts w:ascii="Times New Roman" w:hAnsi="Times New Roman" w:cs="Times New Roman"/>
          <w:sz w:val="18"/>
        </w:rPr>
        <w:t xml:space="preserve"> analysis shows that AgriAI achieves </w:t>
      </w:r>
      <w:r w:rsidR="00D1717D" w:rsidRPr="00697CFA">
        <w:rPr>
          <w:rFonts w:ascii="Times New Roman" w:hAnsi="Times New Roman" w:cs="Times New Roman"/>
          <w:b/>
          <w:bCs/>
          <w:sz w:val="18"/>
        </w:rPr>
        <w:t>91% accuracy</w:t>
      </w:r>
      <w:r w:rsidR="00D1717D" w:rsidRPr="00697CFA">
        <w:rPr>
          <w:rFonts w:ascii="Times New Roman" w:hAnsi="Times New Roman" w:cs="Times New Roman"/>
          <w:sz w:val="18"/>
        </w:rPr>
        <w:t xml:space="preserve"> in crop recommendation and maintains </w:t>
      </w:r>
      <w:r w:rsidR="00D1717D" w:rsidRPr="00697CFA">
        <w:rPr>
          <w:rFonts w:ascii="Times New Roman" w:hAnsi="Times New Roman" w:cs="Times New Roman"/>
          <w:b/>
          <w:bCs/>
          <w:sz w:val="18"/>
        </w:rPr>
        <w:t>sub-second response latency</w:t>
      </w:r>
      <w:r w:rsidR="00D1717D" w:rsidRPr="00697CFA">
        <w:rPr>
          <w:rFonts w:ascii="Times New Roman" w:hAnsi="Times New Roman" w:cs="Times New Roman"/>
          <w:sz w:val="18"/>
        </w:rPr>
        <w:t>, demonstrating the effectiveness of combining AI, cloud computing, and modern UI/UX principles in smart farming.</w:t>
      </w:r>
      <w:r w:rsidR="00D1717D" w:rsidRPr="00697CFA">
        <w:rPr>
          <w:rFonts w:ascii="Times New Roman" w:hAnsi="Times New Roman" w:cs="Times New Roman"/>
          <w:sz w:val="18"/>
        </w:rPr>
        <w:br/>
      </w:r>
      <w:r w:rsidR="00D1717D" w:rsidRPr="00697CFA">
        <w:rPr>
          <w:rFonts w:ascii="Times New Roman" w:hAnsi="Times New Roman" w:cs="Times New Roman"/>
          <w:b/>
          <w:bCs/>
          <w:sz w:val="18"/>
        </w:rPr>
        <w:t>Index Terms—</w:t>
      </w:r>
      <w:r w:rsidR="00D1717D" w:rsidRPr="00697CFA">
        <w:rPr>
          <w:rFonts w:ascii="Times New Roman" w:hAnsi="Times New Roman" w:cs="Times New Roman"/>
          <w:sz w:val="18"/>
        </w:rPr>
        <w:t xml:space="preserve"> Agricultural Intelligence, Machine Learning, Crop Recommendation, Fertilizer Optimization, Soil Analysis, Market Forecasting, Cloud Computing, Smart Farming, AI in Agriculture.</w:t>
      </w:r>
    </w:p>
    <w:p w14:paraId="5D62137E" w14:textId="1C24FC43" w:rsidR="00197D6F" w:rsidRPr="00697CFA" w:rsidRDefault="007A5C23" w:rsidP="00C87105">
      <w:pPr>
        <w:spacing w:line="219" w:lineRule="auto"/>
        <w:ind w:left="-15" w:right="0" w:firstLine="199"/>
        <w:jc w:val="center"/>
        <w:rPr>
          <w:rFonts w:ascii="Times New Roman" w:hAnsi="Times New Roman" w:cs="Times New Roman"/>
          <w:sz w:val="18"/>
          <w:szCs w:val="18"/>
        </w:rPr>
      </w:pPr>
      <w:r w:rsidRPr="00697CFA">
        <w:rPr>
          <w:rFonts w:ascii="Times New Roman" w:hAnsi="Times New Roman" w:cs="Times New Roman"/>
          <w:sz w:val="18"/>
          <w:szCs w:val="18"/>
        </w:rPr>
        <w:t>I. INTRODUCTION</w:t>
      </w:r>
    </w:p>
    <w:p w14:paraId="180D581B" w14:textId="5DE49ED3" w:rsidR="00D1717D" w:rsidRPr="00697CFA" w:rsidRDefault="00D1717D" w:rsidP="00D142B5">
      <w:pPr>
        <w:ind w:left="-15" w:right="0"/>
        <w:rPr>
          <w:rFonts w:ascii="Times New Roman" w:hAnsi="Times New Roman" w:cs="Times New Roman"/>
          <w:sz w:val="18"/>
          <w:szCs w:val="18"/>
        </w:rPr>
      </w:pPr>
      <w:r w:rsidRPr="00697CFA">
        <w:rPr>
          <w:rFonts w:ascii="Times New Roman" w:hAnsi="Times New Roman" w:cs="Times New Roman"/>
          <w:sz w:val="18"/>
          <w:szCs w:val="18"/>
        </w:rPr>
        <w:t xml:space="preserve">Artificial Intelligence has become a central component in modern agriculture, supporting predictive analytics, automated decision-making, and optimized farm management. Traditionally, farmers relied on personal experience, local knowledge, or simple digital tools with limited analytical capability. These systems often lack adaptability, real-time insights, and personalized recommendations—critical factors given unpredictable weather patterns, soil variability, and fluctuating market </w:t>
      </w:r>
      <w:proofErr w:type="spellStart"/>
      <w:proofErr w:type="gramStart"/>
      <w:r w:rsidRPr="00697CFA">
        <w:rPr>
          <w:rFonts w:ascii="Times New Roman" w:hAnsi="Times New Roman" w:cs="Times New Roman"/>
          <w:sz w:val="18"/>
          <w:szCs w:val="18"/>
        </w:rPr>
        <w:t>conditions.Recent</w:t>
      </w:r>
      <w:proofErr w:type="spellEnd"/>
      <w:proofErr w:type="gramEnd"/>
      <w:r w:rsidRPr="00697CFA">
        <w:rPr>
          <w:rFonts w:ascii="Times New Roman" w:hAnsi="Times New Roman" w:cs="Times New Roman"/>
          <w:sz w:val="18"/>
          <w:szCs w:val="18"/>
        </w:rPr>
        <w:t xml:space="preserve"> advancements in machine learning, computer vision, and cloud-based data processing have enabled the development of intelligent, data-driven agricultural systems. AI models such as Random Forests, SVMs, and Neural Networks enhance crop and fertilizer prediction accuracy using soil nutrients, weather parameters, and historical yield data. CNN-based architectures and transfer learning techniques have significantly improved plant disease identification using leaf</w:t>
      </w:r>
      <w:r w:rsidR="00D142B5" w:rsidRPr="00697CFA">
        <w:rPr>
          <w:rFonts w:ascii="Times New Roman" w:hAnsi="Times New Roman" w:cs="Times New Roman"/>
          <w:sz w:val="18"/>
          <w:szCs w:val="18"/>
        </w:rPr>
        <w:t xml:space="preserve"> images. Despite</w:t>
      </w:r>
      <w:r w:rsidRPr="00697CFA">
        <w:rPr>
          <w:rFonts w:ascii="Times New Roman" w:hAnsi="Times New Roman" w:cs="Times New Roman"/>
          <w:sz w:val="18"/>
          <w:szCs w:val="18"/>
        </w:rPr>
        <w:t xml:space="preserve"> these advancements, existing agricultural applications typically focus on single functions—crop selection, disease detection, or weather updates—without offering a unified, intelligent ecosystem. Additionally, many mobile applications fail to address usability issues faced by rural and low-literacy </w:t>
      </w:r>
      <w:proofErr w:type="spellStart"/>
      <w:proofErr w:type="gramStart"/>
      <w:r w:rsidRPr="00697CFA">
        <w:rPr>
          <w:rFonts w:ascii="Times New Roman" w:hAnsi="Times New Roman" w:cs="Times New Roman"/>
          <w:sz w:val="18"/>
          <w:szCs w:val="18"/>
        </w:rPr>
        <w:t>users.To</w:t>
      </w:r>
      <w:proofErr w:type="spellEnd"/>
      <w:proofErr w:type="gramEnd"/>
      <w:r w:rsidRPr="00697CFA">
        <w:rPr>
          <w:rFonts w:ascii="Times New Roman" w:hAnsi="Times New Roman" w:cs="Times New Roman"/>
          <w:sz w:val="18"/>
          <w:szCs w:val="18"/>
        </w:rPr>
        <w:t xml:space="preserve"> address these gaps, this study proposes </w:t>
      </w:r>
      <w:r w:rsidRPr="00697CFA">
        <w:rPr>
          <w:rFonts w:ascii="Times New Roman" w:hAnsi="Times New Roman" w:cs="Times New Roman"/>
          <w:b/>
          <w:bCs/>
          <w:sz w:val="18"/>
          <w:szCs w:val="18"/>
        </w:rPr>
        <w:t>AgriAI</w:t>
      </w:r>
      <w:r w:rsidRPr="00697CFA">
        <w:rPr>
          <w:rFonts w:ascii="Times New Roman" w:hAnsi="Times New Roman" w:cs="Times New Roman"/>
          <w:sz w:val="18"/>
          <w:szCs w:val="18"/>
        </w:rPr>
        <w:t>, a unified agricultural intelligence system integrating crop recommendations, fertilizer planning, disease detection, market forecasting, and weather analytics into a single platform. AgriAI leverages cloud connectivity, real-time APIs, Material Design 3, and Firebase authentication to provide reliable, scalable, and user-centered agricultural support.</w:t>
      </w:r>
    </w:p>
    <w:p w14:paraId="4C38EEBA" w14:textId="3F2B2811" w:rsidR="00C87105" w:rsidRPr="00697CFA" w:rsidRDefault="00C163DB" w:rsidP="00C87105">
      <w:pPr>
        <w:ind w:left="-15" w:right="0"/>
        <w:rPr>
          <w:rFonts w:ascii="Times New Roman" w:hAnsi="Times New Roman" w:cs="Times New Roman"/>
          <w:sz w:val="18"/>
          <w:szCs w:val="18"/>
        </w:rPr>
      </w:pPr>
      <w:r w:rsidRPr="00697CFA">
        <w:rPr>
          <w:rFonts w:ascii="Times New Roman" w:hAnsi="Times New Roman" w:cs="Times New Roman"/>
          <w:sz w:val="18"/>
          <w:szCs w:val="18"/>
        </w:rPr>
        <w:t xml:space="preserve">                 II. LITERATURE REVIEW</w:t>
      </w:r>
    </w:p>
    <w:p w14:paraId="02B9B022" w14:textId="77777777" w:rsidR="00C87105" w:rsidRPr="00697CFA" w:rsidRDefault="00C87105" w:rsidP="00697CFA">
      <w:pPr>
        <w:ind w:left="-15" w:right="0" w:firstLine="0"/>
        <w:rPr>
          <w:rFonts w:ascii="Times New Roman" w:hAnsi="Times New Roman" w:cs="Times New Roman"/>
          <w:sz w:val="18"/>
          <w:szCs w:val="18"/>
        </w:rPr>
      </w:pPr>
      <w:r w:rsidRPr="00697CFA">
        <w:rPr>
          <w:rFonts w:ascii="Times New Roman" w:hAnsi="Times New Roman" w:cs="Times New Roman"/>
          <w:sz w:val="18"/>
          <w:szCs w:val="18"/>
        </w:rPr>
        <w:t>T</w:t>
      </w:r>
      <w:r w:rsidR="008A1A5C" w:rsidRPr="00697CFA">
        <w:rPr>
          <w:rFonts w:ascii="Times New Roman" w:hAnsi="Times New Roman" w:cs="Times New Roman"/>
          <w:sz w:val="18"/>
          <w:szCs w:val="18"/>
        </w:rPr>
        <w:t>his section reviews previous research related to the AgriAI system. It covers areas such as AI-based crop and fertilizer recommendation, plant disease detection using deep learning, agricultural data analytics and forecasting, human-computer interaction and mobile UI design, data privacy, cloud deployment, and the key gaps that drive the development of AgriAI.</w:t>
      </w:r>
    </w:p>
    <w:p w14:paraId="083B9439" w14:textId="77777777" w:rsidR="00C87105" w:rsidRPr="00697CFA" w:rsidRDefault="00C87105" w:rsidP="00C87105">
      <w:pPr>
        <w:ind w:left="-15" w:right="0"/>
        <w:rPr>
          <w:rFonts w:ascii="Times New Roman" w:hAnsi="Times New Roman" w:cs="Times New Roman"/>
          <w:sz w:val="18"/>
          <w:szCs w:val="18"/>
        </w:rPr>
      </w:pPr>
    </w:p>
    <w:p w14:paraId="2C3D33EE" w14:textId="42FDF07A" w:rsidR="00C87105" w:rsidRPr="00697CFA" w:rsidRDefault="00D1717D" w:rsidP="00C87105">
      <w:pPr>
        <w:pStyle w:val="ListParagraph"/>
        <w:numPr>
          <w:ilvl w:val="0"/>
          <w:numId w:val="5"/>
        </w:numPr>
        <w:ind w:right="0"/>
        <w:rPr>
          <w:rFonts w:ascii="Times New Roman" w:hAnsi="Times New Roman" w:cs="Times New Roman"/>
          <w:b/>
          <w:bCs/>
          <w:sz w:val="18"/>
          <w:szCs w:val="18"/>
        </w:rPr>
      </w:pPr>
      <w:r w:rsidRPr="00697CFA">
        <w:rPr>
          <w:rFonts w:ascii="Times New Roman" w:hAnsi="Times New Roman" w:cs="Times New Roman"/>
          <w:b/>
          <w:bCs/>
          <w:sz w:val="18"/>
          <w:szCs w:val="18"/>
        </w:rPr>
        <w:t>AI-Based Crop and Fertilizer Recommendation</w:t>
      </w:r>
    </w:p>
    <w:p w14:paraId="5C779999" w14:textId="77777777" w:rsidR="00C87105" w:rsidRPr="00697CFA" w:rsidRDefault="00D1717D" w:rsidP="00C87105">
      <w:pPr>
        <w:pStyle w:val="ListParagraph"/>
        <w:ind w:left="534" w:right="0" w:firstLine="0"/>
        <w:rPr>
          <w:rFonts w:ascii="Times New Roman" w:hAnsi="Times New Roman" w:cs="Times New Roman"/>
          <w:i/>
          <w:iCs/>
          <w:sz w:val="18"/>
          <w:szCs w:val="18"/>
        </w:rPr>
      </w:pPr>
      <w:r w:rsidRPr="00697CFA">
        <w:rPr>
          <w:rFonts w:ascii="Times New Roman" w:hAnsi="Times New Roman" w:cs="Times New Roman"/>
          <w:sz w:val="18"/>
          <w:szCs w:val="18"/>
        </w:rPr>
        <w:t>Initial</w:t>
      </w:r>
      <w:r w:rsidRPr="00697CFA">
        <w:rPr>
          <w:rFonts w:ascii="Times New Roman" w:hAnsi="Times New Roman" w:cs="Times New Roman"/>
          <w:i/>
          <w:iCs/>
          <w:sz w:val="18"/>
          <w:szCs w:val="18"/>
        </w:rPr>
        <w:t xml:space="preserve"> </w:t>
      </w:r>
      <w:r w:rsidRPr="00697CFA">
        <w:rPr>
          <w:rFonts w:ascii="Times New Roman" w:hAnsi="Times New Roman" w:cs="Times New Roman"/>
          <w:sz w:val="18"/>
          <w:szCs w:val="18"/>
        </w:rPr>
        <w:t>precision agriculture systems used rule-based models relying on soil pH, NPK values, and rainfall. More recent studies adopt machine learning algorithms such as Decision Trees, Random Forests, and SVMs to enhance crop suitability prediction. Fertilizer recommendation research focuses on regression-based nutrient optimization and multi-objective optimization for eco-friendly fertilizer usage</w:t>
      </w:r>
      <w:r w:rsidRPr="00697CFA">
        <w:rPr>
          <w:rFonts w:ascii="Times New Roman" w:hAnsi="Times New Roman" w:cs="Times New Roman"/>
          <w:i/>
          <w:iCs/>
          <w:sz w:val="18"/>
          <w:szCs w:val="18"/>
        </w:rPr>
        <w:t>.</w:t>
      </w:r>
    </w:p>
    <w:p w14:paraId="67BD5A34" w14:textId="663A5AEC" w:rsidR="00C87105" w:rsidRPr="00697CFA" w:rsidRDefault="00D1717D" w:rsidP="00C87105">
      <w:pPr>
        <w:pStyle w:val="ListParagraph"/>
        <w:numPr>
          <w:ilvl w:val="0"/>
          <w:numId w:val="5"/>
        </w:numPr>
        <w:ind w:right="0"/>
        <w:rPr>
          <w:rFonts w:ascii="Times New Roman" w:hAnsi="Times New Roman" w:cs="Times New Roman"/>
          <w:b/>
          <w:bCs/>
          <w:sz w:val="18"/>
          <w:szCs w:val="18"/>
        </w:rPr>
      </w:pPr>
      <w:r w:rsidRPr="00697CFA">
        <w:rPr>
          <w:rFonts w:ascii="Times New Roman" w:hAnsi="Times New Roman" w:cs="Times New Roman"/>
          <w:b/>
          <w:bCs/>
          <w:sz w:val="18"/>
          <w:szCs w:val="18"/>
        </w:rPr>
        <w:t>Plant Disease Detection Using Deep Learning</w:t>
      </w:r>
    </w:p>
    <w:p w14:paraId="303C1469" w14:textId="66806C08" w:rsidR="00C87105" w:rsidRPr="00697CFA" w:rsidRDefault="00D1717D" w:rsidP="00C87105">
      <w:pPr>
        <w:pStyle w:val="ListParagraph"/>
        <w:ind w:left="534" w:right="0" w:firstLine="0"/>
        <w:rPr>
          <w:rFonts w:ascii="Times New Roman" w:hAnsi="Times New Roman" w:cs="Times New Roman"/>
          <w:sz w:val="18"/>
          <w:szCs w:val="18"/>
        </w:rPr>
      </w:pPr>
      <w:r w:rsidRPr="00697CFA">
        <w:rPr>
          <w:rFonts w:ascii="Times New Roman" w:hAnsi="Times New Roman" w:cs="Times New Roman"/>
          <w:sz w:val="18"/>
          <w:szCs w:val="18"/>
        </w:rPr>
        <w:t>Deep learning, especially CNNs, has significantly improved automated plant disease recognition. Architectures like VGG16, AlexNet, and MobileNet have achieved over 90% accuracy on benchmark datasets. Transfer learning enhances real-world performance, and lightweight models like MobileNetV2 allow on-device inference. Explainable AI techniques (Grad-CAM, saliency maps) increase interpretability and trust.</w:t>
      </w:r>
    </w:p>
    <w:p w14:paraId="54E81527" w14:textId="77777777" w:rsidR="00C87105" w:rsidRPr="00697CFA" w:rsidRDefault="00D1717D" w:rsidP="00C87105">
      <w:pPr>
        <w:pStyle w:val="ListParagraph"/>
        <w:ind w:left="534" w:right="0" w:firstLine="0"/>
        <w:rPr>
          <w:rFonts w:ascii="Times New Roman" w:hAnsi="Times New Roman" w:cs="Times New Roman"/>
          <w:b/>
          <w:bCs/>
          <w:sz w:val="18"/>
          <w:szCs w:val="18"/>
        </w:rPr>
      </w:pPr>
      <w:r w:rsidRPr="00697CFA">
        <w:rPr>
          <w:rFonts w:ascii="Times New Roman" w:hAnsi="Times New Roman" w:cs="Times New Roman"/>
          <w:b/>
          <w:bCs/>
          <w:sz w:val="18"/>
          <w:szCs w:val="18"/>
        </w:rPr>
        <w:t>C. Agricultural Data Analytics and Forecasting</w:t>
      </w:r>
    </w:p>
    <w:p w14:paraId="6720D61C" w14:textId="77777777" w:rsidR="00D142B5" w:rsidRPr="00697CFA" w:rsidRDefault="00D1717D" w:rsidP="00D142B5">
      <w:pPr>
        <w:pStyle w:val="ListParagraph"/>
        <w:ind w:left="534" w:right="0" w:firstLine="0"/>
        <w:rPr>
          <w:rFonts w:ascii="Times New Roman" w:hAnsi="Times New Roman" w:cs="Times New Roman"/>
          <w:i/>
          <w:iCs/>
        </w:rPr>
      </w:pPr>
      <w:r w:rsidRPr="00697CFA">
        <w:rPr>
          <w:rFonts w:ascii="Times New Roman" w:hAnsi="Times New Roman" w:cs="Times New Roman"/>
          <w:sz w:val="18"/>
          <w:szCs w:val="18"/>
        </w:rPr>
        <w:t>Time-series models (ARIMA, LSTM, Prophet) accurately predict weather trends, market prices, and yield. Combining meteorological APIs with soil and sensor datasets improves predictive reliability for drought</w:t>
      </w:r>
      <w:r w:rsidRPr="00697CFA">
        <w:rPr>
          <w:rFonts w:ascii="Times New Roman" w:hAnsi="Times New Roman" w:cs="Times New Roman"/>
        </w:rPr>
        <w:t xml:space="preserve"> detection, pest outbreaks, and crop productivity</w:t>
      </w:r>
      <w:r w:rsidRPr="00697CFA">
        <w:rPr>
          <w:rFonts w:ascii="Times New Roman" w:hAnsi="Times New Roman" w:cs="Times New Roman"/>
          <w:i/>
          <w:iCs/>
        </w:rPr>
        <w:t>.</w:t>
      </w:r>
    </w:p>
    <w:p w14:paraId="59BB3C07" w14:textId="77777777" w:rsidR="00D142B5" w:rsidRPr="00697CFA" w:rsidRDefault="00D142B5" w:rsidP="00D142B5">
      <w:pPr>
        <w:pStyle w:val="ListParagraph"/>
        <w:ind w:left="534" w:right="0" w:firstLine="0"/>
        <w:rPr>
          <w:rFonts w:ascii="Times New Roman" w:hAnsi="Times New Roman" w:cs="Times New Roman"/>
          <w:i/>
          <w:iCs/>
        </w:rPr>
      </w:pPr>
    </w:p>
    <w:p w14:paraId="7307665B" w14:textId="77777777" w:rsidR="00D142B5" w:rsidRPr="00697CFA" w:rsidRDefault="00D1717D" w:rsidP="00D142B5">
      <w:pPr>
        <w:pStyle w:val="ListParagraph"/>
        <w:ind w:left="534" w:right="0" w:firstLine="0"/>
        <w:rPr>
          <w:rFonts w:ascii="Times New Roman" w:hAnsi="Times New Roman" w:cs="Times New Roman"/>
          <w:b/>
          <w:bCs/>
          <w:iCs/>
          <w:sz w:val="18"/>
          <w:szCs w:val="18"/>
        </w:rPr>
      </w:pPr>
      <w:r w:rsidRPr="00697CFA">
        <w:rPr>
          <w:rFonts w:ascii="Times New Roman" w:hAnsi="Times New Roman" w:cs="Times New Roman"/>
          <w:b/>
          <w:bCs/>
          <w:iCs/>
          <w:sz w:val="18"/>
          <w:szCs w:val="18"/>
        </w:rPr>
        <w:t>D. Usability and Mobile UI Design</w:t>
      </w:r>
    </w:p>
    <w:p w14:paraId="5AA04742" w14:textId="77777777" w:rsidR="00697CFA" w:rsidRDefault="00D1717D" w:rsidP="00697CFA">
      <w:pPr>
        <w:pStyle w:val="ListParagraph"/>
        <w:ind w:left="534" w:right="0" w:firstLine="0"/>
        <w:rPr>
          <w:rFonts w:ascii="Times New Roman" w:hAnsi="Times New Roman" w:cs="Times New Roman"/>
          <w:iCs/>
          <w:sz w:val="18"/>
          <w:szCs w:val="18"/>
        </w:rPr>
      </w:pPr>
      <w:r w:rsidRPr="00697CFA">
        <w:rPr>
          <w:rFonts w:ascii="Times New Roman" w:hAnsi="Times New Roman" w:cs="Times New Roman"/>
          <w:iCs/>
          <w:sz w:val="18"/>
          <w:szCs w:val="18"/>
        </w:rPr>
        <w:t>Studies in HCI emphasize accessibility, localization, and simplicity for rural users. Material Design, intuitive icons, and bilingual interfaces significantly enhance user adoption. AgriAI integrates these principles through MD3 layouts and simplified UX flows.</w:t>
      </w:r>
    </w:p>
    <w:p w14:paraId="49BC54B5" w14:textId="77777777" w:rsidR="00697CFA" w:rsidRDefault="00697CFA" w:rsidP="00697CFA">
      <w:pPr>
        <w:pStyle w:val="ListParagraph"/>
        <w:ind w:left="534" w:right="0" w:firstLine="0"/>
        <w:rPr>
          <w:rFonts w:ascii="Times New Roman" w:hAnsi="Times New Roman" w:cs="Times New Roman"/>
          <w:iCs/>
          <w:sz w:val="18"/>
          <w:szCs w:val="18"/>
        </w:rPr>
      </w:pPr>
    </w:p>
    <w:p w14:paraId="025BA393" w14:textId="77777777" w:rsidR="00697CFA" w:rsidRDefault="00D1717D" w:rsidP="00697CFA">
      <w:pPr>
        <w:pStyle w:val="ListParagraph"/>
        <w:ind w:left="534" w:right="0" w:firstLine="0"/>
        <w:rPr>
          <w:rFonts w:ascii="Times New Roman" w:hAnsi="Times New Roman" w:cs="Times New Roman"/>
          <w:b/>
          <w:bCs/>
          <w:iCs/>
          <w:sz w:val="18"/>
          <w:szCs w:val="18"/>
        </w:rPr>
      </w:pPr>
      <w:r w:rsidRPr="00697CFA">
        <w:rPr>
          <w:rFonts w:ascii="Times New Roman" w:hAnsi="Times New Roman" w:cs="Times New Roman"/>
          <w:b/>
          <w:bCs/>
          <w:iCs/>
          <w:sz w:val="18"/>
          <w:szCs w:val="18"/>
        </w:rPr>
        <w:t>E. Data Privacy and Cloud Deployment</w:t>
      </w:r>
    </w:p>
    <w:p w14:paraId="0560DCEE" w14:textId="590A7C9E" w:rsidR="00D1717D" w:rsidRPr="00697CFA" w:rsidRDefault="00D1717D" w:rsidP="00697CFA">
      <w:pPr>
        <w:pStyle w:val="ListParagraph"/>
        <w:ind w:left="534" w:right="0" w:firstLine="0"/>
        <w:rPr>
          <w:rFonts w:ascii="Times New Roman" w:hAnsi="Times New Roman" w:cs="Times New Roman"/>
        </w:rPr>
      </w:pPr>
      <w:r w:rsidRPr="00697CFA">
        <w:rPr>
          <w:rFonts w:ascii="Times New Roman" w:hAnsi="Times New Roman" w:cs="Times New Roman"/>
          <w:iCs/>
          <w:sz w:val="18"/>
          <w:szCs w:val="18"/>
        </w:rPr>
        <w:t xml:space="preserve">Cloud-based systems raise concerns related to data security and latency. Research highlights encryption, privacy-preserving analytics, and edge computing as essential components. AgriAI employs Firebase Auth, </w:t>
      </w:r>
      <w:proofErr w:type="spellStart"/>
      <w:r w:rsidRPr="00697CFA">
        <w:rPr>
          <w:rFonts w:ascii="Times New Roman" w:hAnsi="Times New Roman" w:cs="Times New Roman"/>
          <w:iCs/>
          <w:sz w:val="18"/>
          <w:szCs w:val="18"/>
        </w:rPr>
        <w:t>Firestore</w:t>
      </w:r>
      <w:proofErr w:type="spellEnd"/>
      <w:r w:rsidRPr="00697CFA">
        <w:rPr>
          <w:rFonts w:ascii="Times New Roman" w:hAnsi="Times New Roman" w:cs="Times New Roman"/>
          <w:iCs/>
          <w:sz w:val="18"/>
          <w:szCs w:val="18"/>
        </w:rPr>
        <w:t>, and serverless functions to ensure scalability and data safety.</w:t>
      </w:r>
    </w:p>
    <w:p w14:paraId="70084B5C" w14:textId="77777777" w:rsidR="00D1717D" w:rsidRPr="00697CFA" w:rsidRDefault="00D1717D" w:rsidP="00D1717D">
      <w:pPr>
        <w:pStyle w:val="Heading3"/>
        <w:ind w:left="-5"/>
        <w:jc w:val="both"/>
        <w:rPr>
          <w:rFonts w:ascii="Times New Roman" w:hAnsi="Times New Roman" w:cs="Times New Roman"/>
          <w:b/>
          <w:bCs/>
          <w:i w:val="0"/>
          <w:iCs/>
          <w:sz w:val="18"/>
          <w:szCs w:val="18"/>
        </w:rPr>
      </w:pPr>
      <w:r w:rsidRPr="00697CFA">
        <w:rPr>
          <w:rFonts w:ascii="Times New Roman" w:hAnsi="Times New Roman" w:cs="Times New Roman"/>
          <w:b/>
          <w:bCs/>
          <w:i w:val="0"/>
          <w:iCs/>
          <w:sz w:val="18"/>
          <w:szCs w:val="18"/>
        </w:rPr>
        <w:lastRenderedPageBreak/>
        <w:t>F. Research Gaps</w:t>
      </w:r>
    </w:p>
    <w:p w14:paraId="093FEB68" w14:textId="77777777" w:rsidR="00D1717D" w:rsidRPr="00697CFA" w:rsidRDefault="00D1717D" w:rsidP="00D1717D">
      <w:pPr>
        <w:pStyle w:val="Heading3"/>
        <w:ind w:left="-5"/>
        <w:jc w:val="both"/>
        <w:rPr>
          <w:rFonts w:ascii="Times New Roman" w:hAnsi="Times New Roman" w:cs="Times New Roman"/>
          <w:i w:val="0"/>
          <w:iCs/>
          <w:sz w:val="18"/>
          <w:szCs w:val="18"/>
        </w:rPr>
      </w:pPr>
      <w:r w:rsidRPr="00697CFA">
        <w:rPr>
          <w:rFonts w:ascii="Times New Roman" w:hAnsi="Times New Roman" w:cs="Times New Roman"/>
          <w:i w:val="0"/>
          <w:iCs/>
          <w:sz w:val="18"/>
          <w:szCs w:val="18"/>
        </w:rPr>
        <w:t>Existing systems are fragmented, rely on offline datasets, or offer limited usability. AgriAI addresses these gaps by integrating all decision-support modules, enabling real-time analytics, and prioritizing user-centered design.</w:t>
      </w:r>
    </w:p>
    <w:p w14:paraId="268DAFDF" w14:textId="5C2472FB" w:rsidR="00197D6F" w:rsidRPr="00697CFA" w:rsidRDefault="00A55FA9"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 xml:space="preserve">              </w:t>
      </w:r>
      <w:r w:rsidR="003A1B24" w:rsidRPr="00697CFA">
        <w:rPr>
          <w:rFonts w:ascii="Times New Roman" w:hAnsi="Times New Roman" w:cs="Times New Roman"/>
          <w:i w:val="0"/>
          <w:sz w:val="18"/>
          <w:szCs w:val="18"/>
        </w:rPr>
        <w:t xml:space="preserve"> </w:t>
      </w:r>
      <w:r w:rsidRPr="00697CFA">
        <w:rPr>
          <w:rFonts w:ascii="Times New Roman" w:hAnsi="Times New Roman" w:cs="Times New Roman"/>
          <w:i w:val="0"/>
          <w:sz w:val="18"/>
          <w:szCs w:val="18"/>
        </w:rPr>
        <w:t>III. PROPOSED METHODOLOGY</w:t>
      </w:r>
    </w:p>
    <w:p w14:paraId="3712E923" w14:textId="0EA49241" w:rsidR="0044392A" w:rsidRPr="00697CFA" w:rsidRDefault="00D1717D" w:rsidP="00B30CC1">
      <w:pPr>
        <w:spacing w:after="449" w:line="250" w:lineRule="auto"/>
        <w:ind w:right="0" w:firstLine="0"/>
        <w:rPr>
          <w:rFonts w:ascii="Times New Roman" w:hAnsi="Times New Roman" w:cs="Times New Roman"/>
          <w:sz w:val="18"/>
          <w:szCs w:val="18"/>
        </w:rPr>
      </w:pPr>
      <w:r w:rsidRPr="00697CFA">
        <w:rPr>
          <w:rFonts w:ascii="Times New Roman" w:hAnsi="Times New Roman" w:cs="Times New Roman"/>
          <w:sz w:val="18"/>
          <w:szCs w:val="18"/>
        </w:rPr>
        <w:t xml:space="preserve">AgriAI follows a modular, AI-driven architecture that integrates machine learning, deep learning, real-time forecasting, cloud storage, and a responsive mobile interface. </w:t>
      </w:r>
      <w:r w:rsidR="0044392A" w:rsidRPr="00697CFA">
        <w:rPr>
          <w:rFonts w:ascii="Times New Roman" w:hAnsi="Times New Roman" w:cs="Times New Roman"/>
          <w:sz w:val="18"/>
          <w:szCs w:val="18"/>
        </w:rPr>
        <w:t>(</w:t>
      </w:r>
      <w:proofErr w:type="spellStart"/>
      <w:r w:rsidR="0044392A" w:rsidRPr="00697CFA">
        <w:rPr>
          <w:rFonts w:ascii="Times New Roman" w:hAnsi="Times New Roman" w:cs="Times New Roman"/>
          <w:sz w:val="18"/>
          <w:szCs w:val="18"/>
        </w:rPr>
        <w:t>i</w:t>
      </w:r>
      <w:proofErr w:type="spellEnd"/>
      <w:r w:rsidR="0044392A" w:rsidRPr="00697CFA">
        <w:rPr>
          <w:rFonts w:ascii="Times New Roman" w:hAnsi="Times New Roman" w:cs="Times New Roman"/>
          <w:sz w:val="18"/>
          <w:szCs w:val="18"/>
        </w:rPr>
        <w:t>) machine-learning-based prediction, (ii) deep-learning-based disease detection, (iii) real-time weather and market forecasting, (iv) cloud-enabled data storage, and (v) a responsive mobile user interface. Each stage of the pipeline is designed for real-time operation in rural settings with variable connectivity and limited hardware capacity.</w:t>
      </w:r>
    </w:p>
    <w:p w14:paraId="18341822" w14:textId="25E0AB28" w:rsidR="00B7016F" w:rsidRPr="00697CFA" w:rsidRDefault="007A5C23" w:rsidP="00B30CC1">
      <w:pPr>
        <w:spacing w:after="449" w:line="250" w:lineRule="auto"/>
        <w:ind w:right="0" w:firstLine="0"/>
        <w:rPr>
          <w:rFonts w:ascii="Times New Roman" w:hAnsi="Times New Roman" w:cs="Times New Roman"/>
          <w:sz w:val="18"/>
          <w:szCs w:val="18"/>
        </w:rPr>
      </w:pPr>
      <w:r w:rsidRPr="00697CFA">
        <w:rPr>
          <w:rFonts w:ascii="Times New Roman" w:hAnsi="Times New Roman" w:cs="Times New Roman"/>
          <w:b/>
          <w:bCs/>
          <w:sz w:val="18"/>
          <w:szCs w:val="18"/>
        </w:rPr>
        <w:t>Fig1</w:t>
      </w:r>
      <w:r w:rsidR="00C34EB1" w:rsidRPr="00697CFA">
        <w:rPr>
          <w:rFonts w:ascii="Times New Roman" w:hAnsi="Times New Roman" w:cs="Times New Roman"/>
          <w:b/>
          <w:bCs/>
          <w:sz w:val="18"/>
          <w:szCs w:val="18"/>
        </w:rPr>
        <w:t>. System architecture of AgriAI – AI-Powered Integrated Agricultural Assistant</w:t>
      </w:r>
      <w:r w:rsidR="00D0354B" w:rsidRPr="00697CFA">
        <w:rPr>
          <w:rFonts w:ascii="Times New Roman" w:hAnsi="Times New Roman" w:cs="Times New Roman"/>
          <w:noProof/>
          <w:sz w:val="18"/>
          <w:szCs w:val="18"/>
        </w:rPr>
        <w:drawing>
          <wp:inline distT="0" distB="0" distL="0" distR="0" wp14:anchorId="352E6F3B" wp14:editId="7E460B33">
            <wp:extent cx="3299460" cy="3299460"/>
            <wp:effectExtent l="0" t="0" r="0" b="0"/>
            <wp:docPr id="148134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0133" name="Picture 1481340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9460" cy="3299460"/>
                    </a:xfrm>
                    <a:prstGeom prst="rect">
                      <a:avLst/>
                    </a:prstGeom>
                  </pic:spPr>
                </pic:pic>
              </a:graphicData>
            </a:graphic>
          </wp:inline>
        </w:drawing>
      </w:r>
    </w:p>
    <w:p w14:paraId="6C61DFA8" w14:textId="15D1AFF4" w:rsidR="00E17931" w:rsidRPr="00697CFA" w:rsidRDefault="007A5C23" w:rsidP="00B30CC1">
      <w:pPr>
        <w:pStyle w:val="Heading3"/>
        <w:ind w:left="-5"/>
        <w:jc w:val="both"/>
        <w:rPr>
          <w:rFonts w:ascii="Times New Roman" w:hAnsi="Times New Roman" w:cs="Times New Roman"/>
          <w:b/>
          <w:bCs/>
          <w:i w:val="0"/>
          <w:sz w:val="18"/>
          <w:szCs w:val="18"/>
        </w:rPr>
      </w:pPr>
      <w:r w:rsidRPr="00697CFA">
        <w:rPr>
          <w:rFonts w:ascii="Times New Roman" w:hAnsi="Times New Roman" w:cs="Times New Roman"/>
          <w:b/>
          <w:bCs/>
          <w:i w:val="0"/>
          <w:sz w:val="18"/>
          <w:szCs w:val="18"/>
        </w:rPr>
        <w:t xml:space="preserve">A.  </w:t>
      </w:r>
      <w:r w:rsidR="00E17931" w:rsidRPr="00697CFA">
        <w:rPr>
          <w:rFonts w:ascii="Times New Roman" w:hAnsi="Times New Roman" w:cs="Times New Roman"/>
          <w:b/>
          <w:bCs/>
          <w:i w:val="0"/>
          <w:sz w:val="18"/>
          <w:szCs w:val="18"/>
        </w:rPr>
        <w:t>Data Acquisition and Pre-Processing</w:t>
      </w:r>
    </w:p>
    <w:p w14:paraId="5F8C748E" w14:textId="77777777" w:rsidR="00D1717D" w:rsidRPr="00697CFA" w:rsidRDefault="00D1717D"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Data comes from user inputs (soil NPK, pH, moisture), agricultural datasets, API-based weather updates, and market records. Normalization and outlier removal enhance consistency. Missing values are handled using KNN imputation.</w:t>
      </w:r>
    </w:p>
    <w:p w14:paraId="21EF6270" w14:textId="49F538AF" w:rsidR="00E17931" w:rsidRPr="00697CFA" w:rsidRDefault="007A5C23" w:rsidP="00B30CC1">
      <w:pPr>
        <w:pStyle w:val="Heading3"/>
        <w:ind w:left="-5"/>
        <w:jc w:val="both"/>
        <w:rPr>
          <w:rFonts w:ascii="Times New Roman" w:hAnsi="Times New Roman" w:cs="Times New Roman"/>
          <w:i w:val="0"/>
          <w:sz w:val="18"/>
          <w:szCs w:val="18"/>
        </w:rPr>
      </w:pPr>
      <m:oMathPara>
        <m:oMath>
          <m:m>
            <m:mPr>
              <m:plcHide m:val="1"/>
              <m:mcs>
                <m:mc>
                  <m:mcPr>
                    <m:count m:val="4"/>
                    <m:mcJc m:val="center"/>
                  </m:mcPr>
                </m:mc>
              </m:mcs>
              <m:ctrlPr>
                <w:rPr>
                  <w:rFonts w:ascii="Cambria Math" w:hAnsi="Cambria Math" w:cs="Times New Roman"/>
                  <w:i w:val="0"/>
                  <w:sz w:val="18"/>
                  <w:szCs w:val="18"/>
                </w:rPr>
              </m:ctrlPr>
            </m:mPr>
            <m:mr>
              <m:e/>
              <m:e>
                <m:sSup>
                  <m:sSupPr>
                    <m:ctrlPr>
                      <w:rPr>
                        <w:rFonts w:ascii="Cambria Math" w:hAnsi="Cambria Math" w:cs="Times New Roman"/>
                        <w:i w:val="0"/>
                        <w:sz w:val="18"/>
                        <w:szCs w:val="18"/>
                      </w:rPr>
                    </m:ctrlPr>
                  </m:sSupPr>
                  <m:e>
                    <m:r>
                      <w:rPr>
                        <w:rFonts w:ascii="Cambria Math" w:hAnsi="Cambria Math" w:cs="Times New Roman"/>
                        <w:sz w:val="18"/>
                        <w:szCs w:val="18"/>
                      </w:rPr>
                      <m:t>x</m:t>
                    </m:r>
                  </m:e>
                  <m:sup>
                    <m:r>
                      <w:rPr>
                        <w:rFonts w:ascii="Cambria Math" w:hAnsi="Cambria Math" w:cs="Times New Roman"/>
                        <w:sz w:val="18"/>
                        <w:szCs w:val="18"/>
                      </w:rPr>
                      <m:t>'</m:t>
                    </m:r>
                  </m:sup>
                </m:sSup>
                <m:r>
                  <w:rPr>
                    <w:rFonts w:ascii="Cambria Math" w:hAnsi="Cambria Math" w:cs="Times New Roman"/>
                    <w:sz w:val="18"/>
                    <w:szCs w:val="18"/>
                  </w:rPr>
                  <m:t>=</m:t>
                </m:r>
                <m:f>
                  <m:fPr>
                    <m:ctrlPr>
                      <w:rPr>
                        <w:rFonts w:ascii="Cambria Math" w:hAnsi="Cambria Math" w:cs="Times New Roman"/>
                        <w:i w:val="0"/>
                        <w:sz w:val="18"/>
                        <w:szCs w:val="18"/>
                      </w:rPr>
                    </m:ctrlPr>
                  </m:fPr>
                  <m:num>
                    <m:r>
                      <w:rPr>
                        <w:rFonts w:ascii="Cambria Math" w:hAnsi="Cambria Math" w:cs="Times New Roman"/>
                        <w:sz w:val="18"/>
                        <w:szCs w:val="18"/>
                      </w:rPr>
                      <m:t>x</m:t>
                    </m:r>
                    <m:r>
                      <w:rPr>
                        <w:rFonts w:ascii="Cambria Math" w:hAnsi="Cambria Math" w:cs="Times New Roman"/>
                        <w:sz w:val="18"/>
                        <w:szCs w:val="18"/>
                      </w:rPr>
                      <m:t>-</m:t>
                    </m:r>
                    <m:r>
                      <w:rPr>
                        <w:rFonts w:ascii="Cambria Math" w:hAnsi="Cambria Math" w:cs="Times New Roman"/>
                        <w:sz w:val="18"/>
                        <w:szCs w:val="18"/>
                      </w:rPr>
                      <m:t>μ</m:t>
                    </m:r>
                  </m:num>
                  <m:den>
                    <m:r>
                      <w:rPr>
                        <w:rFonts w:ascii="Cambria Math" w:hAnsi="Cambria Math" w:cs="Times New Roman"/>
                        <w:sz w:val="18"/>
                        <w:szCs w:val="18"/>
                      </w:rPr>
                      <m:t>σ</m:t>
                    </m:r>
                  </m:den>
                </m:f>
              </m:e>
              <m:e/>
              <m:e/>
            </m:mr>
          </m:m>
          <m:r>
            <w:rPr>
              <w:rFonts w:ascii="Cambria Math" w:hAnsi="Cambria Math" w:cs="Times New Roman"/>
              <w:sz w:val="18"/>
              <w:szCs w:val="18"/>
            </w:rPr>
            <w:br/>
          </m:r>
        </m:oMath>
      </m:oMathPara>
    </w:p>
    <w:p w14:paraId="36BE64B0" w14:textId="77777777" w:rsidR="0044392A" w:rsidRPr="00697CFA" w:rsidRDefault="0044392A"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where μ and σ represent the mean and standard deviation of each feature. Missing values are addressed through k-nearest-neighbor imputation to maintain dataset integrity.</w:t>
      </w:r>
    </w:p>
    <w:p w14:paraId="3964EB2C" w14:textId="77777777" w:rsidR="0044392A" w:rsidRPr="00697CFA" w:rsidRDefault="0044392A" w:rsidP="0044392A">
      <w:pPr>
        <w:rPr>
          <w:rFonts w:ascii="Times New Roman" w:hAnsi="Times New Roman" w:cs="Times New Roman"/>
          <w:sz w:val="18"/>
          <w:szCs w:val="18"/>
        </w:rPr>
      </w:pPr>
    </w:p>
    <w:p w14:paraId="05103619" w14:textId="41297713" w:rsidR="00197D6F" w:rsidRPr="00697CFA" w:rsidRDefault="0044392A" w:rsidP="00B30CC1">
      <w:pPr>
        <w:pStyle w:val="Heading3"/>
        <w:ind w:left="-5"/>
        <w:jc w:val="both"/>
        <w:rPr>
          <w:rFonts w:ascii="Times New Roman" w:hAnsi="Times New Roman" w:cs="Times New Roman"/>
          <w:b/>
          <w:bCs/>
          <w:i w:val="0"/>
          <w:sz w:val="18"/>
          <w:szCs w:val="18"/>
        </w:rPr>
      </w:pPr>
      <w:r w:rsidRPr="00697CFA">
        <w:rPr>
          <w:rFonts w:ascii="Times New Roman" w:hAnsi="Times New Roman" w:cs="Times New Roman"/>
          <w:i w:val="0"/>
          <w:sz w:val="18"/>
          <w:szCs w:val="18"/>
        </w:rPr>
        <w:t xml:space="preserve"> </w:t>
      </w:r>
      <w:r w:rsidRPr="00697CFA">
        <w:rPr>
          <w:rFonts w:ascii="Times New Roman" w:hAnsi="Times New Roman" w:cs="Times New Roman"/>
          <w:b/>
          <w:bCs/>
          <w:i w:val="0"/>
          <w:sz w:val="18"/>
          <w:szCs w:val="18"/>
        </w:rPr>
        <w:t xml:space="preserve">B. </w:t>
      </w:r>
      <w:r w:rsidR="00E17931" w:rsidRPr="00697CFA">
        <w:rPr>
          <w:rFonts w:ascii="Times New Roman" w:hAnsi="Times New Roman" w:cs="Times New Roman"/>
          <w:b/>
          <w:bCs/>
          <w:i w:val="0"/>
          <w:sz w:val="18"/>
          <w:szCs w:val="18"/>
        </w:rPr>
        <w:t>Crop Recommendation Module</w:t>
      </w:r>
    </w:p>
    <w:p w14:paraId="6F7B5301" w14:textId="77777777" w:rsidR="00D1717D" w:rsidRPr="00697CFA" w:rsidRDefault="00D1717D" w:rsidP="00B30CC1">
      <w:pPr>
        <w:rPr>
          <w:rFonts w:ascii="Times New Roman" w:hAnsi="Times New Roman" w:cs="Times New Roman"/>
          <w:sz w:val="18"/>
          <w:szCs w:val="18"/>
        </w:rPr>
      </w:pPr>
      <w:r w:rsidRPr="00697CFA">
        <w:rPr>
          <w:rFonts w:ascii="Times New Roman" w:hAnsi="Times New Roman" w:cs="Times New Roman"/>
          <w:sz w:val="18"/>
          <w:szCs w:val="18"/>
        </w:rPr>
        <w:t>A Random Forest classifier predicts the most suitable crops using environmental parameters</w:t>
      </w:r>
    </w:p>
    <w:p w14:paraId="611D9941" w14:textId="75F913D9" w:rsidR="00413ECE" w:rsidRPr="00697CFA" w:rsidRDefault="00E17931" w:rsidP="00B30CC1">
      <w:pPr>
        <w:rPr>
          <w:rFonts w:ascii="Times New Roman" w:hAnsi="Times New Roman" w:cs="Times New Roman"/>
          <w:b/>
          <w:sz w:val="18"/>
          <w:szCs w:val="18"/>
        </w:rPr>
      </w:pPr>
      <w:r w:rsidRPr="00697CFA">
        <w:rPr>
          <w:rFonts w:ascii="Times New Roman" w:hAnsi="Times New Roman" w:cs="Times New Roman"/>
          <w:sz w:val="18"/>
          <w:szCs w:val="18"/>
        </w:rPr>
        <w:t xml:space="preserve">     </w:t>
      </w:r>
      <w:r w:rsidRPr="00697CFA">
        <w:rPr>
          <w:rFonts w:ascii="Times New Roman" w:hAnsi="Times New Roman" w:cs="Times New Roman"/>
          <w:sz w:val="18"/>
          <w:szCs w:val="18"/>
        </w:rPr>
        <w:tab/>
      </w:r>
      <m:oMath>
        <m:r>
          <m:rPr>
            <m:sty m:val="b"/>
          </m:rPr>
          <w:rPr>
            <w:rFonts w:ascii="Cambria Math" w:hAnsi="Cambria Math" w:cs="Times New Roman"/>
            <w:sz w:val="18"/>
            <w:szCs w:val="18"/>
          </w:rPr>
          <m:t>Crop_</m:t>
        </m:r>
        <m:r>
          <m:rPr>
            <m:sty m:val="p"/>
          </m:rPr>
          <w:rPr>
            <w:rFonts w:ascii="Cambria Math" w:hAnsi="Cambria Math" w:cs="Times New Roman"/>
            <w:sz w:val="18"/>
            <w:szCs w:val="18"/>
          </w:rPr>
          <m:t>pred</m:t>
        </m:r>
        <m:r>
          <m:rPr>
            <m:sty m:val="b"/>
          </m:rPr>
          <w:rPr>
            <w:rFonts w:ascii="Cambria Math" w:hAnsi="Cambria Math" w:cs="Times New Roman"/>
            <w:sz w:val="18"/>
            <w:szCs w:val="18"/>
          </w:rPr>
          <m:t xml:space="preserve"> = arg max_{c_i} P(c_i | F)</m:t>
        </m:r>
      </m:oMath>
    </w:p>
    <w:p w14:paraId="6DFE7710" w14:textId="77777777" w:rsidR="0044392A" w:rsidRPr="00697CFA" w:rsidRDefault="0044392A" w:rsidP="00B30CC1">
      <w:pPr>
        <w:rPr>
          <w:rFonts w:ascii="Times New Roman" w:hAnsi="Times New Roman" w:cs="Times New Roman"/>
          <w:b/>
          <w:bCs/>
          <w:sz w:val="18"/>
          <w:szCs w:val="18"/>
        </w:rPr>
      </w:pPr>
    </w:p>
    <w:p w14:paraId="74184E44" w14:textId="77777777" w:rsidR="00D1717D" w:rsidRPr="00697CFA" w:rsidRDefault="00D1717D" w:rsidP="00D1717D">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 xml:space="preserve">The model achieved </w:t>
      </w:r>
      <w:r w:rsidRPr="00697CFA">
        <w:rPr>
          <w:rFonts w:ascii="Times New Roman" w:hAnsi="Times New Roman" w:cs="Times New Roman"/>
          <w:b/>
          <w:bCs/>
          <w:i w:val="0"/>
          <w:sz w:val="18"/>
          <w:szCs w:val="18"/>
        </w:rPr>
        <w:t>91% accuracy</w:t>
      </w:r>
      <w:r w:rsidRPr="00697CFA">
        <w:rPr>
          <w:rFonts w:ascii="Times New Roman" w:hAnsi="Times New Roman" w:cs="Times New Roman"/>
          <w:i w:val="0"/>
          <w:sz w:val="18"/>
          <w:szCs w:val="18"/>
        </w:rPr>
        <w:t xml:space="preserve"> datasets.</w:t>
      </w:r>
    </w:p>
    <w:p w14:paraId="5008A46C" w14:textId="72A6625C" w:rsidR="002D5DDF" w:rsidRPr="00697CFA" w:rsidRDefault="007A5C23" w:rsidP="00D1717D">
      <w:pPr>
        <w:pStyle w:val="Heading3"/>
        <w:ind w:left="-5"/>
        <w:jc w:val="both"/>
        <w:rPr>
          <w:rFonts w:ascii="Times New Roman" w:hAnsi="Times New Roman" w:cs="Times New Roman"/>
          <w:i w:val="0"/>
          <w:sz w:val="18"/>
          <w:szCs w:val="18"/>
        </w:rPr>
      </w:pPr>
      <w:r w:rsidRPr="00697CFA">
        <w:rPr>
          <w:rFonts w:ascii="Times New Roman" w:hAnsi="Times New Roman" w:cs="Times New Roman"/>
          <w:b/>
          <w:bCs/>
          <w:i w:val="0"/>
          <w:sz w:val="18"/>
          <w:szCs w:val="18"/>
        </w:rPr>
        <w:t xml:space="preserve">C. </w:t>
      </w:r>
      <w:r w:rsidR="002D5DDF" w:rsidRPr="00697CFA">
        <w:rPr>
          <w:rFonts w:ascii="Times New Roman" w:hAnsi="Times New Roman" w:cs="Times New Roman"/>
          <w:b/>
          <w:bCs/>
          <w:i w:val="0"/>
          <w:sz w:val="18"/>
          <w:szCs w:val="18"/>
        </w:rPr>
        <w:t>Fertilizer Recommendation Module</w:t>
      </w:r>
    </w:p>
    <w:p w14:paraId="4CE4617F" w14:textId="77777777" w:rsidR="0044392A" w:rsidRPr="00697CFA" w:rsidRDefault="0044392A"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To optimize nutrient balance, a regression-based fertilizer model estimates the necessary N-P-K ratio. The model minimizes the nutrient-loss function L:</w:t>
      </w:r>
    </w:p>
    <w:p w14:paraId="57CA63BB" w14:textId="0033A451" w:rsidR="002D5DDF" w:rsidRPr="00697CFA" w:rsidRDefault="007A5C23" w:rsidP="00B30CC1">
      <w:pPr>
        <w:pStyle w:val="Heading3"/>
        <w:ind w:left="-5"/>
        <w:jc w:val="both"/>
        <w:rPr>
          <w:rFonts w:ascii="Times New Roman" w:hAnsi="Times New Roman" w:cs="Times New Roman"/>
          <w:i w:val="0"/>
          <w:sz w:val="18"/>
          <w:szCs w:val="18"/>
        </w:rPr>
      </w:pPr>
      <m:oMathPara>
        <m:oMath>
          <m:sSub>
            <m:sSubPr>
              <m:ctrlPr>
                <w:rPr>
                  <w:rFonts w:ascii="Cambria Math" w:hAnsi="Cambria Math" w:cs="Times New Roman"/>
                  <w:i w:val="0"/>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m>
            <m:mPr>
              <m:plcHide m:val="1"/>
              <m:mcs>
                <m:mc>
                  <m:mcPr>
                    <m:count m:val="4"/>
                    <m:mcJc m:val="center"/>
                  </m:mcPr>
                </m:mc>
              </m:mcs>
              <m:ctrlPr>
                <w:rPr>
                  <w:rFonts w:ascii="Cambria Math" w:hAnsi="Cambria Math" w:cs="Times New Roman"/>
                  <w:i w:val="0"/>
                  <w:sz w:val="18"/>
                  <w:szCs w:val="18"/>
                </w:rPr>
              </m:ctrlPr>
            </m:mPr>
            <m:mr>
              <m:e/>
              <m:e>
                <m:r>
                  <w:rPr>
                    <w:rFonts w:ascii="Cambria Math" w:hAnsi="Cambria Math" w:cs="Times New Roman"/>
                    <w:sz w:val="18"/>
                    <w:szCs w:val="18"/>
                  </w:rPr>
                  <m:t>L</m:t>
                </m:r>
                <m:r>
                  <w:rPr>
                    <w:rFonts w:ascii="Cambria Math" w:hAnsi="Cambria Math" w:cs="Times New Roman"/>
                    <w:sz w:val="18"/>
                    <w:szCs w:val="18"/>
                  </w:rPr>
                  <m:t>=</m:t>
                </m:r>
                <m:f>
                  <m:fPr>
                    <m:ctrlPr>
                      <w:rPr>
                        <w:rFonts w:ascii="Cambria Math" w:hAnsi="Cambria Math" w:cs="Times New Roman"/>
                        <w:i w:val="0"/>
                        <w:sz w:val="18"/>
                        <w:szCs w:val="18"/>
                      </w:rPr>
                    </m:ctrlPr>
                  </m:fPr>
                  <m:num>
                    <m:r>
                      <w:rPr>
                        <w:rFonts w:ascii="Cambria Math" w:hAnsi="Cambria Math" w:cs="Times New Roman"/>
                        <w:sz w:val="18"/>
                        <w:szCs w:val="18"/>
                      </w:rPr>
                      <m:t>1</m:t>
                    </m:r>
                  </m:num>
                  <m:den>
                    <m:r>
                      <w:rPr>
                        <w:rFonts w:ascii="Cambria Math" w:hAnsi="Cambria Math" w:cs="Times New Roman"/>
                        <w:sz w:val="18"/>
                        <w:szCs w:val="18"/>
                      </w:rPr>
                      <m:t>n</m:t>
                    </m:r>
                  </m:den>
                </m:f>
                <m:nary>
                  <m:naryPr>
                    <m:chr m:val="∑"/>
                    <m:limLoc m:val="undOvr"/>
                    <m:grow m:val="1"/>
                    <m:ctrlPr>
                      <w:rPr>
                        <w:rFonts w:ascii="Cambria Math" w:hAnsi="Cambria Math" w:cs="Times New Roman"/>
                        <w:i w:val="0"/>
                        <w:sz w:val="18"/>
                        <w:szCs w:val="18"/>
                      </w:rPr>
                    </m:ctrlPr>
                  </m:naryPr>
                  <m:sub>
                    <m:r>
                      <w:rPr>
                        <w:rFonts w:ascii="Cambria Math" w:hAnsi="Cambria Math" w:cs="Times New Roman"/>
                        <w:sz w:val="18"/>
                        <w:szCs w:val="18"/>
                      </w:rPr>
                      <m:t>i</m:t>
                    </m:r>
                    <m:r>
                      <w:rPr>
                        <w:rFonts w:ascii="Cambria Math" w:hAnsi="Cambria Math" w:cs="Times New Roman"/>
                        <w:sz w:val="18"/>
                        <w:szCs w:val="18"/>
                      </w:rPr>
                      <m:t>=1</m:t>
                    </m:r>
                  </m:sub>
                  <m:sup>
                    <m:r>
                      <w:rPr>
                        <w:rFonts w:ascii="Cambria Math" w:hAnsi="Cambria Math" w:cs="Times New Roman"/>
                        <w:sz w:val="18"/>
                        <w:szCs w:val="18"/>
                      </w:rPr>
                      <m:t>n</m:t>
                    </m:r>
                  </m:sup>
                  <m:e>
                    <m:r>
                      <w:rPr>
                        <w:rFonts w:ascii="Cambria Math" w:hAnsi="Cambria Math" w:cs="Times New Roman"/>
                        <w:sz w:val="18"/>
                        <w:szCs w:val="18"/>
                      </w:rPr>
                      <m:t>i</m:t>
                    </m:r>
                  </m:e>
                </m:nary>
                <m:r>
                  <w:rPr>
                    <w:rFonts w:ascii="Cambria Math" w:hAnsi="Cambria Math" w:cs="Times New Roman"/>
                    <w:sz w:val="18"/>
                    <w:szCs w:val="18"/>
                  </w:rPr>
                  <m:t>(</m:t>
                </m:r>
                <m:sSub>
                  <m:sSubPr>
                    <m:ctrlPr>
                      <w:rPr>
                        <w:rFonts w:ascii="Cambria Math" w:hAnsi="Cambria Math" w:cs="Times New Roman"/>
                        <w:i w:val="0"/>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val="0"/>
                        <w:sz w:val="18"/>
                        <w:szCs w:val="18"/>
                      </w:rPr>
                    </m:ctrlPr>
                  </m:sSubPr>
                  <m:e>
                    <m:acc>
                      <m:accPr>
                        <m:ctrlPr>
                          <w:rPr>
                            <w:rFonts w:ascii="Cambria Math" w:hAnsi="Cambria Math" w:cs="Times New Roman"/>
                            <w:i w:val="0"/>
                            <w:sz w:val="18"/>
                            <w:szCs w:val="18"/>
                          </w:rPr>
                        </m:ctrlPr>
                      </m:accPr>
                      <m:e>
                        <m:r>
                          <w:rPr>
                            <w:rFonts w:ascii="Cambria Math" w:hAnsi="Cambria Math" w:cs="Times New Roman"/>
                            <w:sz w:val="18"/>
                            <w:szCs w:val="18"/>
                          </w:rPr>
                          <m:t>y</m:t>
                        </m:r>
                      </m:e>
                    </m:acc>
                  </m:e>
                  <m:sub>
                    <m:r>
                      <w:rPr>
                        <w:rFonts w:ascii="Cambria Math" w:hAnsi="Cambria Math" w:cs="Times New Roman"/>
                        <w:sz w:val="18"/>
                        <w:szCs w:val="18"/>
                      </w:rPr>
                      <m:t>i</m:t>
                    </m:r>
                  </m:sub>
                </m:sSub>
                <m:sSup>
                  <m:sSupPr>
                    <m:ctrlPr>
                      <w:rPr>
                        <w:rFonts w:ascii="Cambria Math" w:hAnsi="Cambria Math" w:cs="Times New Roman"/>
                        <w:i w:val="0"/>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e>
              <m:e/>
              <m:e>
                <m:r>
                  <m:rPr>
                    <m:nor/>
                  </m:rPr>
                  <w:rPr>
                    <w:rFonts w:ascii="Times New Roman" w:hAnsi="Times New Roman" w:cs="Times New Roman"/>
                    <w:i w:val="0"/>
                    <w:sz w:val="18"/>
                    <w:szCs w:val="18"/>
                  </w:rPr>
                  <m:t>(3)</m:t>
                </m:r>
              </m:e>
            </m:mr>
          </m:m>
          <m:r>
            <w:rPr>
              <w:rFonts w:ascii="Cambria Math" w:hAnsi="Cambria Math" w:cs="Times New Roman"/>
              <w:sz w:val="18"/>
              <w:szCs w:val="18"/>
            </w:rPr>
            <w:br/>
          </m:r>
        </m:oMath>
      </m:oMathPara>
    </w:p>
    <w:p w14:paraId="0387E088" w14:textId="2016627F" w:rsidR="002D5DDF" w:rsidRPr="00697CFA" w:rsidRDefault="007A5C23" w:rsidP="00B30CC1">
      <w:pPr>
        <w:pStyle w:val="Heading3"/>
        <w:ind w:left="-5"/>
        <w:jc w:val="both"/>
        <w:rPr>
          <w:rFonts w:ascii="Times New Roman" w:hAnsi="Times New Roman" w:cs="Times New Roman"/>
          <w:b/>
          <w:bCs/>
          <w:i w:val="0"/>
          <w:sz w:val="18"/>
          <w:szCs w:val="18"/>
        </w:rPr>
      </w:pPr>
      <w:r w:rsidRPr="00697CFA">
        <w:rPr>
          <w:rFonts w:ascii="Times New Roman" w:hAnsi="Times New Roman" w:cs="Times New Roman"/>
          <w:b/>
          <w:bCs/>
          <w:i w:val="0"/>
          <w:sz w:val="18"/>
          <w:szCs w:val="18"/>
        </w:rPr>
        <w:t xml:space="preserve">D. </w:t>
      </w:r>
      <w:r w:rsidR="002D5DDF" w:rsidRPr="00697CFA">
        <w:rPr>
          <w:rFonts w:ascii="Times New Roman" w:hAnsi="Times New Roman" w:cs="Times New Roman"/>
          <w:b/>
          <w:bCs/>
          <w:i w:val="0"/>
          <w:sz w:val="18"/>
          <w:szCs w:val="18"/>
        </w:rPr>
        <w:t>Plant Disease Detection Module</w:t>
      </w:r>
    </w:p>
    <w:p w14:paraId="5A6775BF" w14:textId="19AD0D9E" w:rsidR="00D1717D" w:rsidRPr="00697CFA" w:rsidRDefault="00D1717D"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 xml:space="preserve">A MobileNetV2-based CNN identifies leaf diseases using preprocessed images. The </w:t>
      </w:r>
      <w:r w:rsidR="00D142B5" w:rsidRPr="00697CFA">
        <w:rPr>
          <w:rFonts w:ascii="Times New Roman" w:hAnsi="Times New Roman" w:cs="Times New Roman"/>
          <w:i w:val="0"/>
          <w:sz w:val="18"/>
          <w:szCs w:val="18"/>
        </w:rPr>
        <w:t>SoftMax</w:t>
      </w:r>
      <w:r w:rsidRPr="00697CFA">
        <w:rPr>
          <w:rFonts w:ascii="Times New Roman" w:hAnsi="Times New Roman" w:cs="Times New Roman"/>
          <w:i w:val="0"/>
          <w:sz w:val="18"/>
          <w:szCs w:val="18"/>
        </w:rPr>
        <w:t xml:space="preserve"> layer calculates class probabilities:</w:t>
      </w:r>
    </w:p>
    <w:p w14:paraId="0D80E675" w14:textId="00FBE406" w:rsidR="002D5DDF" w:rsidRPr="00697CFA" w:rsidRDefault="007A5C23" w:rsidP="00B30CC1">
      <w:pPr>
        <w:pStyle w:val="Heading3"/>
        <w:ind w:left="-5"/>
        <w:jc w:val="both"/>
        <w:rPr>
          <w:rFonts w:ascii="Times New Roman" w:hAnsi="Times New Roman" w:cs="Times New Roman"/>
          <w:i w:val="0"/>
          <w:sz w:val="18"/>
          <w:szCs w:val="18"/>
        </w:rPr>
      </w:pPr>
      <m:oMathPara>
        <m:oMath>
          <m:m>
            <m:mPr>
              <m:plcHide m:val="1"/>
              <m:mcs>
                <m:mc>
                  <m:mcPr>
                    <m:count m:val="4"/>
                    <m:mcJc m:val="center"/>
                  </m:mcPr>
                </m:mc>
              </m:mcs>
              <m:ctrlPr>
                <w:rPr>
                  <w:rFonts w:ascii="Cambria Math" w:hAnsi="Cambria Math" w:cs="Times New Roman"/>
                  <w:i w:val="0"/>
                  <w:sz w:val="18"/>
                  <w:szCs w:val="18"/>
                </w:rPr>
              </m:ctrlPr>
            </m:mPr>
            <m:mr>
              <m:e/>
              <m:e>
                <m:sSub>
                  <m:sSubPr>
                    <m:ctrlPr>
                      <w:rPr>
                        <w:rFonts w:ascii="Cambria Math" w:hAnsi="Cambria Math" w:cs="Times New Roman"/>
                        <w:i w:val="0"/>
                        <w:sz w:val="18"/>
                        <w:szCs w:val="18"/>
                      </w:rPr>
                    </m:ctrlPr>
                  </m:sSubPr>
                  <m:e>
                    <m:r>
                      <w:rPr>
                        <w:rFonts w:ascii="Cambria Math" w:hAnsi="Cambria Math" w:cs="Times New Roman"/>
                        <w:sz w:val="18"/>
                        <w:szCs w:val="18"/>
                      </w:rPr>
                      <m:t>p</m:t>
                    </m:r>
                  </m:e>
                  <m:sub>
                    <m:r>
                      <w:rPr>
                        <w:rFonts w:ascii="Cambria Math" w:hAnsi="Cambria Math" w:cs="Times New Roman"/>
                        <w:sz w:val="18"/>
                        <w:szCs w:val="18"/>
                      </w:rPr>
                      <m:t>j</m:t>
                    </m:r>
                  </m:sub>
                </m:sSub>
                <m:r>
                  <w:rPr>
                    <w:rFonts w:ascii="Cambria Math" w:hAnsi="Cambria Math" w:cs="Times New Roman"/>
                    <w:sz w:val="18"/>
                    <w:szCs w:val="18"/>
                  </w:rPr>
                  <m:t>=</m:t>
                </m:r>
                <m:f>
                  <m:fPr>
                    <m:ctrlPr>
                      <w:rPr>
                        <w:rFonts w:ascii="Cambria Math" w:hAnsi="Cambria Math" w:cs="Times New Roman"/>
                        <w:i w:val="0"/>
                        <w:sz w:val="18"/>
                        <w:szCs w:val="18"/>
                      </w:rPr>
                    </m:ctrlPr>
                  </m:fPr>
                  <m:num>
                    <m:sSup>
                      <m:sSupPr>
                        <m:ctrlPr>
                          <w:rPr>
                            <w:rFonts w:ascii="Cambria Math" w:hAnsi="Cambria Math" w:cs="Times New Roman"/>
                            <w:i w:val="0"/>
                            <w:sz w:val="18"/>
                            <w:szCs w:val="18"/>
                          </w:rPr>
                        </m:ctrlPr>
                      </m:sSupPr>
                      <m:e>
                        <m:r>
                          <w:rPr>
                            <w:rFonts w:ascii="Cambria Math" w:hAnsi="Cambria Math" w:cs="Times New Roman"/>
                            <w:sz w:val="18"/>
                            <w:szCs w:val="18"/>
                          </w:rPr>
                          <m:t>e</m:t>
                        </m:r>
                      </m:e>
                      <m:sup>
                        <m:sSub>
                          <m:sSubPr>
                            <m:ctrlPr>
                              <w:rPr>
                                <w:rFonts w:ascii="Cambria Math" w:hAnsi="Cambria Math" w:cs="Times New Roman"/>
                                <w:i w:val="0"/>
                                <w:sz w:val="18"/>
                                <w:szCs w:val="18"/>
                              </w:rPr>
                            </m:ctrlPr>
                          </m:sSubPr>
                          <m:e>
                            <m:r>
                              <w:rPr>
                                <w:rFonts w:ascii="Cambria Math" w:hAnsi="Cambria Math" w:cs="Times New Roman"/>
                                <w:sz w:val="18"/>
                                <w:szCs w:val="18"/>
                              </w:rPr>
                              <m:t>z</m:t>
                            </m:r>
                          </m:e>
                          <m:sub>
                            <m:r>
                              <w:rPr>
                                <w:rFonts w:ascii="Cambria Math" w:hAnsi="Cambria Math" w:cs="Times New Roman"/>
                                <w:sz w:val="18"/>
                                <w:szCs w:val="18"/>
                              </w:rPr>
                              <m:t>j</m:t>
                            </m:r>
                          </m:sub>
                        </m:sSub>
                      </m:sup>
                    </m:sSup>
                  </m:num>
                  <m:den>
                    <m:nary>
                      <m:naryPr>
                        <m:chr m:val="∑"/>
                        <m:limLoc m:val="undOvr"/>
                        <m:grow m:val="1"/>
                        <m:ctrlPr>
                          <w:rPr>
                            <w:rFonts w:ascii="Cambria Math" w:hAnsi="Cambria Math" w:cs="Times New Roman"/>
                            <w:i w:val="0"/>
                            <w:sz w:val="18"/>
                            <w:szCs w:val="18"/>
                          </w:rPr>
                        </m:ctrlPr>
                      </m:naryPr>
                      <m:sub>
                        <m:r>
                          <w:rPr>
                            <w:rFonts w:ascii="Cambria Math" w:hAnsi="Cambria Math" w:cs="Times New Roman"/>
                            <w:sz w:val="18"/>
                            <w:szCs w:val="18"/>
                          </w:rPr>
                          <m:t>k</m:t>
                        </m:r>
                        <m:r>
                          <w:rPr>
                            <w:rFonts w:ascii="Cambria Math" w:hAnsi="Cambria Math" w:cs="Times New Roman"/>
                            <w:sz w:val="18"/>
                            <w:szCs w:val="18"/>
                          </w:rPr>
                          <m:t>=1</m:t>
                        </m:r>
                      </m:sub>
                      <m:sup>
                        <m:r>
                          <w:rPr>
                            <w:rFonts w:ascii="Cambria Math" w:hAnsi="Cambria Math" w:cs="Times New Roman"/>
                            <w:sz w:val="18"/>
                            <w:szCs w:val="18"/>
                          </w:rPr>
                          <m:t>K</m:t>
                        </m:r>
                      </m:sup>
                      <m:e>
                        <m:r>
                          <w:rPr>
                            <w:rFonts w:ascii="Cambria Math" w:hAnsi="Cambria Math" w:cs="Times New Roman"/>
                            <w:sz w:val="18"/>
                            <w:szCs w:val="18"/>
                          </w:rPr>
                          <m:t>i</m:t>
                        </m:r>
                      </m:e>
                    </m:nary>
                    <m:sSup>
                      <m:sSupPr>
                        <m:ctrlPr>
                          <w:rPr>
                            <w:rFonts w:ascii="Cambria Math" w:hAnsi="Cambria Math" w:cs="Times New Roman"/>
                            <w:i w:val="0"/>
                            <w:sz w:val="18"/>
                            <w:szCs w:val="18"/>
                          </w:rPr>
                        </m:ctrlPr>
                      </m:sSupPr>
                      <m:e>
                        <m:r>
                          <w:rPr>
                            <w:rFonts w:ascii="Cambria Math" w:hAnsi="Cambria Math" w:cs="Times New Roman"/>
                            <w:sz w:val="18"/>
                            <w:szCs w:val="18"/>
                          </w:rPr>
                          <m:t>e</m:t>
                        </m:r>
                      </m:e>
                      <m:sup>
                        <m:sSub>
                          <m:sSubPr>
                            <m:ctrlPr>
                              <w:rPr>
                                <w:rFonts w:ascii="Cambria Math" w:hAnsi="Cambria Math" w:cs="Times New Roman"/>
                                <w:i w:val="0"/>
                                <w:sz w:val="18"/>
                                <w:szCs w:val="18"/>
                              </w:rPr>
                            </m:ctrlPr>
                          </m:sSubPr>
                          <m:e>
                            <m:r>
                              <w:rPr>
                                <w:rFonts w:ascii="Cambria Math" w:hAnsi="Cambria Math" w:cs="Times New Roman"/>
                                <w:sz w:val="18"/>
                                <w:szCs w:val="18"/>
                              </w:rPr>
                              <m:t>z</m:t>
                            </m:r>
                          </m:e>
                          <m:sub>
                            <m:r>
                              <w:rPr>
                                <w:rFonts w:ascii="Cambria Math" w:hAnsi="Cambria Math" w:cs="Times New Roman"/>
                                <w:sz w:val="18"/>
                                <w:szCs w:val="18"/>
                              </w:rPr>
                              <m:t>k</m:t>
                            </m:r>
                          </m:sub>
                        </m:sSub>
                      </m:sup>
                    </m:sSup>
                  </m:den>
                </m:f>
              </m:e>
              <m:e/>
              <m:e>
                <m:r>
                  <m:rPr>
                    <m:nor/>
                  </m:rPr>
                  <w:rPr>
                    <w:rFonts w:ascii="Times New Roman" w:hAnsi="Times New Roman" w:cs="Times New Roman"/>
                    <w:i w:val="0"/>
                    <w:sz w:val="18"/>
                    <w:szCs w:val="18"/>
                  </w:rPr>
                  <m:t>(4)</m:t>
                </m:r>
              </m:e>
            </m:mr>
          </m:m>
          <m:r>
            <w:rPr>
              <w:rFonts w:ascii="Cambria Math" w:hAnsi="Cambria Math" w:cs="Times New Roman"/>
              <w:sz w:val="18"/>
              <w:szCs w:val="18"/>
            </w:rPr>
            <w:br/>
          </m:r>
        </m:oMath>
      </m:oMathPara>
    </w:p>
    <w:p w14:paraId="2018C350" w14:textId="77777777" w:rsidR="00D1717D" w:rsidRPr="00697CFA" w:rsidRDefault="00D1717D" w:rsidP="00B30CC1">
      <w:pPr>
        <w:pStyle w:val="Heading3"/>
        <w:ind w:left="-5"/>
        <w:jc w:val="both"/>
        <w:rPr>
          <w:rFonts w:ascii="Times New Roman" w:hAnsi="Times New Roman" w:cs="Times New Roman"/>
          <w:i w:val="0"/>
          <w:sz w:val="18"/>
          <w:szCs w:val="18"/>
        </w:rPr>
      </w:pPr>
      <w:r w:rsidRPr="00697CFA">
        <w:rPr>
          <w:rFonts w:ascii="Times New Roman" w:hAnsi="Times New Roman" w:cs="Times New Roman"/>
          <w:i w:val="0"/>
          <w:sz w:val="18"/>
          <w:szCs w:val="18"/>
        </w:rPr>
        <w:t xml:space="preserve">The model achieved </w:t>
      </w:r>
      <w:r w:rsidRPr="00697CFA">
        <w:rPr>
          <w:rFonts w:ascii="Times New Roman" w:hAnsi="Times New Roman" w:cs="Times New Roman"/>
          <w:b/>
          <w:bCs/>
          <w:i w:val="0"/>
          <w:sz w:val="18"/>
          <w:szCs w:val="18"/>
        </w:rPr>
        <w:t>94% accuracy</w:t>
      </w:r>
      <w:r w:rsidRPr="00697CFA">
        <w:rPr>
          <w:rFonts w:ascii="Times New Roman" w:hAnsi="Times New Roman" w:cs="Times New Roman"/>
          <w:i w:val="0"/>
          <w:sz w:val="18"/>
          <w:szCs w:val="18"/>
        </w:rPr>
        <w:t xml:space="preserve"> and was optimized using TensorFlow Lite.</w:t>
      </w:r>
    </w:p>
    <w:p w14:paraId="7E9FBF93" w14:textId="7A7CC830" w:rsidR="00197D6F" w:rsidRPr="00697CFA" w:rsidRDefault="007A5C23" w:rsidP="00B30CC1">
      <w:pPr>
        <w:pStyle w:val="Heading3"/>
        <w:ind w:left="-5"/>
        <w:jc w:val="both"/>
        <w:rPr>
          <w:rFonts w:ascii="Times New Roman" w:hAnsi="Times New Roman" w:cs="Times New Roman"/>
          <w:b/>
          <w:bCs/>
          <w:i w:val="0"/>
          <w:sz w:val="18"/>
          <w:szCs w:val="18"/>
        </w:rPr>
      </w:pPr>
      <w:r w:rsidRPr="00697CFA">
        <w:rPr>
          <w:rFonts w:ascii="Times New Roman" w:hAnsi="Times New Roman" w:cs="Times New Roman"/>
          <w:b/>
          <w:bCs/>
          <w:i w:val="0"/>
          <w:sz w:val="18"/>
          <w:szCs w:val="18"/>
        </w:rPr>
        <w:t>E. Serverless Edge Deployment</w:t>
      </w:r>
    </w:p>
    <w:p w14:paraId="32F856A6" w14:textId="109F00A4" w:rsidR="00D142B5" w:rsidRPr="00697CFA" w:rsidRDefault="00D1717D" w:rsidP="00697CFA">
      <w:pPr>
        <w:spacing w:after="256"/>
        <w:ind w:left="-15" w:right="0"/>
        <w:rPr>
          <w:rFonts w:ascii="Times New Roman" w:hAnsi="Times New Roman" w:cs="Times New Roman"/>
          <w:sz w:val="18"/>
          <w:szCs w:val="18"/>
        </w:rPr>
      </w:pPr>
      <w:r w:rsidRPr="00697CFA">
        <w:rPr>
          <w:rFonts w:ascii="Times New Roman" w:hAnsi="Times New Roman" w:cs="Times New Roman"/>
          <w:sz w:val="18"/>
          <w:szCs w:val="18"/>
        </w:rPr>
        <w:t>The backend utilizes AWS Lambda, reducing costs and improving latency (1.2 s end-to-end). Edge caching and model quantization enable offline inference in low-connectivity areas. This</w:t>
      </w:r>
      <w:r w:rsidR="00AC72D8" w:rsidRPr="00697CFA">
        <w:rPr>
          <w:rFonts w:ascii="Times New Roman" w:hAnsi="Times New Roman" w:cs="Times New Roman"/>
          <w:sz w:val="18"/>
          <w:szCs w:val="18"/>
        </w:rPr>
        <w:t xml:space="preserve"> architecture resembles modern voice-enabled edge systems used for industrial automation. To improve reliability in areas with varying connectivity, the system features edge caching and model quantization for on-device fallback inference. When network bandwidth is restricted, simplified models run directly on users' smartphones or local gateways, ensuring continuous functionality. This hybrid cloud-edge model reduces the need for constant internet access and enhances privacy by processing sensitive user data closer to the source. Such distributed deployment strategies are increasingly used in precision agriculture, where real-time responsiveness and resilience are essential for field-level decisions.</w:t>
      </w:r>
    </w:p>
    <w:p w14:paraId="40C6E573" w14:textId="3EE85CF0" w:rsidR="00D1717D" w:rsidRPr="00697CFA" w:rsidRDefault="007A5C23" w:rsidP="00697CFA">
      <w:pPr>
        <w:spacing w:after="256"/>
        <w:ind w:left="-15" w:right="0"/>
        <w:rPr>
          <w:rFonts w:ascii="Times New Roman" w:hAnsi="Times New Roman" w:cs="Times New Roman"/>
          <w:b/>
          <w:bCs/>
          <w:sz w:val="18"/>
          <w:szCs w:val="18"/>
        </w:rPr>
      </w:pPr>
      <w:r w:rsidRPr="00697CFA">
        <w:rPr>
          <w:rFonts w:ascii="Times New Roman" w:hAnsi="Times New Roman" w:cs="Times New Roman"/>
          <w:b/>
          <w:bCs/>
          <w:sz w:val="18"/>
          <w:szCs w:val="18"/>
        </w:rPr>
        <w:t xml:space="preserve">F. </w:t>
      </w:r>
      <w:r w:rsidR="002D5DDF" w:rsidRPr="00697CFA">
        <w:rPr>
          <w:rFonts w:ascii="Times New Roman" w:hAnsi="Times New Roman" w:cs="Times New Roman"/>
          <w:b/>
          <w:bCs/>
          <w:sz w:val="18"/>
          <w:szCs w:val="18"/>
        </w:rPr>
        <w:t xml:space="preserve">Evaluation and Performance </w:t>
      </w:r>
      <w:proofErr w:type="spellStart"/>
      <w:r w:rsidR="002D5DDF" w:rsidRPr="00697CFA">
        <w:rPr>
          <w:rFonts w:ascii="Times New Roman" w:hAnsi="Times New Roman" w:cs="Times New Roman"/>
          <w:b/>
          <w:bCs/>
          <w:sz w:val="18"/>
          <w:szCs w:val="18"/>
        </w:rPr>
        <w:t>Metrics</w:t>
      </w:r>
      <w:r w:rsidR="00D1717D" w:rsidRPr="00697CFA">
        <w:rPr>
          <w:rFonts w:ascii="Times New Roman" w:hAnsi="Times New Roman" w:cs="Times New Roman"/>
          <w:sz w:val="18"/>
          <w:szCs w:val="22"/>
        </w:rPr>
        <w:t>A</w:t>
      </w:r>
      <w:proofErr w:type="spellEnd"/>
      <w:r w:rsidR="00D1717D" w:rsidRPr="00697CFA">
        <w:rPr>
          <w:rFonts w:ascii="Times New Roman" w:hAnsi="Times New Roman" w:cs="Times New Roman"/>
          <w:sz w:val="18"/>
          <w:szCs w:val="22"/>
        </w:rPr>
        <w:t xml:space="preserve"> summary of evaluation metrics is provided in Table I</w:t>
      </w:r>
      <w:r w:rsidR="00D1717D" w:rsidRPr="00697CFA">
        <w:rPr>
          <w:rFonts w:ascii="Times New Roman" w:hAnsi="Times New Roman" w:cs="Times New Roman"/>
        </w:rPr>
        <w:t>.</w:t>
      </w:r>
    </w:p>
    <w:p w14:paraId="7EF7A151" w14:textId="3A4D4117" w:rsidR="003A1B24" w:rsidRPr="00697CFA" w:rsidRDefault="003A1B24" w:rsidP="00B30CC1">
      <w:pPr>
        <w:pStyle w:val="Heading3"/>
        <w:spacing w:after="94"/>
        <w:ind w:left="-5"/>
        <w:jc w:val="both"/>
        <w:rPr>
          <w:rFonts w:ascii="Times New Roman" w:hAnsi="Times New Roman" w:cs="Times New Roman"/>
          <w:b/>
          <w:bCs/>
          <w:i w:val="0"/>
          <w:sz w:val="16"/>
          <w:szCs w:val="20"/>
        </w:rPr>
      </w:pPr>
      <w:r w:rsidRPr="00697CFA">
        <w:rPr>
          <w:rFonts w:ascii="Times New Roman" w:hAnsi="Times New Roman" w:cs="Times New Roman"/>
          <w:b/>
          <w:bCs/>
          <w:i w:val="0"/>
          <w:sz w:val="16"/>
          <w:szCs w:val="20"/>
        </w:rPr>
        <w:t>Table I – System Evaluation Metrics</w:t>
      </w:r>
    </w:p>
    <w:tbl>
      <w:tblPr>
        <w:tblStyle w:val="TableGrid0"/>
        <w:tblW w:w="5242" w:type="dxa"/>
        <w:tblLook w:val="04A0" w:firstRow="1" w:lastRow="0" w:firstColumn="1" w:lastColumn="0" w:noHBand="0" w:noVBand="1"/>
      </w:tblPr>
      <w:tblGrid>
        <w:gridCol w:w="1117"/>
        <w:gridCol w:w="1217"/>
        <w:gridCol w:w="919"/>
        <w:gridCol w:w="869"/>
        <w:gridCol w:w="1120"/>
      </w:tblGrid>
      <w:tr w:rsidR="003A1B24" w:rsidRPr="00697CFA" w14:paraId="0F397F21" w14:textId="77777777" w:rsidTr="005F0DE6">
        <w:trPr>
          <w:trHeight w:val="254"/>
        </w:trPr>
        <w:tc>
          <w:tcPr>
            <w:tcW w:w="1117" w:type="dxa"/>
            <w:tcBorders>
              <w:top w:val="single" w:sz="4" w:space="0" w:color="auto"/>
              <w:left w:val="single" w:sz="4" w:space="0" w:color="auto"/>
              <w:bottom w:val="single" w:sz="4" w:space="0" w:color="auto"/>
              <w:right w:val="single" w:sz="4" w:space="0" w:color="auto"/>
            </w:tcBorders>
            <w:hideMark/>
          </w:tcPr>
          <w:p w14:paraId="7CF4954F"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Metric</w:t>
            </w:r>
          </w:p>
        </w:tc>
        <w:tc>
          <w:tcPr>
            <w:tcW w:w="1217" w:type="dxa"/>
            <w:tcBorders>
              <w:top w:val="single" w:sz="4" w:space="0" w:color="auto"/>
              <w:left w:val="single" w:sz="4" w:space="0" w:color="auto"/>
              <w:bottom w:val="single" w:sz="4" w:space="0" w:color="auto"/>
              <w:right w:val="single" w:sz="4" w:space="0" w:color="auto"/>
            </w:tcBorders>
            <w:hideMark/>
          </w:tcPr>
          <w:p w14:paraId="4E1105B0"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Model/Technique</w:t>
            </w:r>
          </w:p>
        </w:tc>
        <w:tc>
          <w:tcPr>
            <w:tcW w:w="919" w:type="dxa"/>
            <w:tcBorders>
              <w:top w:val="single" w:sz="4" w:space="0" w:color="auto"/>
              <w:left w:val="single" w:sz="4" w:space="0" w:color="auto"/>
              <w:bottom w:val="single" w:sz="4" w:space="0" w:color="auto"/>
              <w:right w:val="single" w:sz="4" w:space="0" w:color="auto"/>
            </w:tcBorders>
            <w:hideMark/>
          </w:tcPr>
          <w:p w14:paraId="7E1412DE"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Accuracy</w:t>
            </w:r>
          </w:p>
        </w:tc>
        <w:tc>
          <w:tcPr>
            <w:tcW w:w="869" w:type="dxa"/>
            <w:tcBorders>
              <w:top w:val="single" w:sz="4" w:space="0" w:color="auto"/>
              <w:left w:val="single" w:sz="4" w:space="0" w:color="auto"/>
              <w:bottom w:val="single" w:sz="4" w:space="0" w:color="auto"/>
              <w:right w:val="single" w:sz="4" w:space="0" w:color="auto"/>
            </w:tcBorders>
            <w:hideMark/>
          </w:tcPr>
          <w:p w14:paraId="6324B7FF"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Avg. Latency</w:t>
            </w:r>
          </w:p>
        </w:tc>
        <w:tc>
          <w:tcPr>
            <w:tcW w:w="1120" w:type="dxa"/>
            <w:tcBorders>
              <w:top w:val="single" w:sz="4" w:space="0" w:color="auto"/>
              <w:left w:val="single" w:sz="4" w:space="0" w:color="auto"/>
              <w:bottom w:val="single" w:sz="4" w:space="0" w:color="auto"/>
              <w:right w:val="single" w:sz="4" w:space="0" w:color="auto"/>
            </w:tcBorders>
            <w:hideMark/>
          </w:tcPr>
          <w:p w14:paraId="12B39A77"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Description</w:t>
            </w:r>
          </w:p>
        </w:tc>
      </w:tr>
      <w:tr w:rsidR="003A1B24" w:rsidRPr="00697CFA" w14:paraId="35FA1CC7"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2BCEDBCC"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Crop Prediction</w:t>
            </w:r>
          </w:p>
        </w:tc>
        <w:tc>
          <w:tcPr>
            <w:tcW w:w="1217" w:type="dxa"/>
            <w:tcBorders>
              <w:top w:val="single" w:sz="4" w:space="0" w:color="auto"/>
              <w:left w:val="single" w:sz="4" w:space="0" w:color="auto"/>
              <w:bottom w:val="single" w:sz="4" w:space="0" w:color="auto"/>
              <w:right w:val="single" w:sz="4" w:space="0" w:color="auto"/>
            </w:tcBorders>
            <w:hideMark/>
          </w:tcPr>
          <w:p w14:paraId="39D2ED89"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Random Forest</w:t>
            </w:r>
          </w:p>
        </w:tc>
        <w:tc>
          <w:tcPr>
            <w:tcW w:w="919" w:type="dxa"/>
            <w:tcBorders>
              <w:top w:val="single" w:sz="4" w:space="0" w:color="auto"/>
              <w:left w:val="single" w:sz="4" w:space="0" w:color="auto"/>
              <w:bottom w:val="single" w:sz="4" w:space="0" w:color="auto"/>
              <w:right w:val="single" w:sz="4" w:space="0" w:color="auto"/>
            </w:tcBorders>
            <w:hideMark/>
          </w:tcPr>
          <w:p w14:paraId="6BEF8519"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91 %</w:t>
            </w:r>
          </w:p>
        </w:tc>
        <w:tc>
          <w:tcPr>
            <w:tcW w:w="869" w:type="dxa"/>
            <w:tcBorders>
              <w:top w:val="single" w:sz="4" w:space="0" w:color="auto"/>
              <w:left w:val="single" w:sz="4" w:space="0" w:color="auto"/>
              <w:bottom w:val="single" w:sz="4" w:space="0" w:color="auto"/>
              <w:right w:val="single" w:sz="4" w:space="0" w:color="auto"/>
            </w:tcBorders>
            <w:hideMark/>
          </w:tcPr>
          <w:p w14:paraId="5ED1F23D"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1.2 s</w:t>
            </w:r>
          </w:p>
        </w:tc>
        <w:tc>
          <w:tcPr>
            <w:tcW w:w="1120" w:type="dxa"/>
            <w:tcBorders>
              <w:top w:val="single" w:sz="4" w:space="0" w:color="auto"/>
              <w:left w:val="single" w:sz="4" w:space="0" w:color="auto"/>
              <w:bottom w:val="single" w:sz="4" w:space="0" w:color="auto"/>
              <w:right w:val="single" w:sz="4" w:space="0" w:color="auto"/>
            </w:tcBorders>
            <w:hideMark/>
          </w:tcPr>
          <w:p w14:paraId="3746E634"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Recommended crop accuracy</w:t>
            </w:r>
          </w:p>
        </w:tc>
      </w:tr>
      <w:tr w:rsidR="003A1B24" w:rsidRPr="00697CFA" w14:paraId="3AE0FF41"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572EC77F"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Fertilizer Suggestion</w:t>
            </w:r>
          </w:p>
        </w:tc>
        <w:tc>
          <w:tcPr>
            <w:tcW w:w="1217" w:type="dxa"/>
            <w:tcBorders>
              <w:top w:val="single" w:sz="4" w:space="0" w:color="auto"/>
              <w:left w:val="single" w:sz="4" w:space="0" w:color="auto"/>
              <w:bottom w:val="single" w:sz="4" w:space="0" w:color="auto"/>
              <w:right w:val="single" w:sz="4" w:space="0" w:color="auto"/>
            </w:tcBorders>
            <w:hideMark/>
          </w:tcPr>
          <w:p w14:paraId="38A83EBC"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Linear Regression</w:t>
            </w:r>
          </w:p>
        </w:tc>
        <w:tc>
          <w:tcPr>
            <w:tcW w:w="919" w:type="dxa"/>
            <w:tcBorders>
              <w:top w:val="single" w:sz="4" w:space="0" w:color="auto"/>
              <w:left w:val="single" w:sz="4" w:space="0" w:color="auto"/>
              <w:bottom w:val="single" w:sz="4" w:space="0" w:color="auto"/>
              <w:right w:val="single" w:sz="4" w:space="0" w:color="auto"/>
            </w:tcBorders>
            <w:hideMark/>
          </w:tcPr>
          <w:p w14:paraId="297B85D8"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88 %</w:t>
            </w:r>
          </w:p>
        </w:tc>
        <w:tc>
          <w:tcPr>
            <w:tcW w:w="869" w:type="dxa"/>
            <w:tcBorders>
              <w:top w:val="single" w:sz="4" w:space="0" w:color="auto"/>
              <w:left w:val="single" w:sz="4" w:space="0" w:color="auto"/>
              <w:bottom w:val="single" w:sz="4" w:space="0" w:color="auto"/>
              <w:right w:val="single" w:sz="4" w:space="0" w:color="auto"/>
            </w:tcBorders>
            <w:hideMark/>
          </w:tcPr>
          <w:p w14:paraId="02CA7741"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0.9 s</w:t>
            </w:r>
          </w:p>
        </w:tc>
        <w:tc>
          <w:tcPr>
            <w:tcW w:w="1120" w:type="dxa"/>
            <w:tcBorders>
              <w:top w:val="single" w:sz="4" w:space="0" w:color="auto"/>
              <w:left w:val="single" w:sz="4" w:space="0" w:color="auto"/>
              <w:bottom w:val="single" w:sz="4" w:space="0" w:color="auto"/>
              <w:right w:val="single" w:sz="4" w:space="0" w:color="auto"/>
            </w:tcBorders>
            <w:hideMark/>
          </w:tcPr>
          <w:p w14:paraId="2C4DAC8A"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NPK ratio prediction</w:t>
            </w:r>
          </w:p>
        </w:tc>
      </w:tr>
      <w:tr w:rsidR="003A1B24" w:rsidRPr="00697CFA" w14:paraId="43EAAE1C"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64AD3847"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Disease Detection</w:t>
            </w:r>
          </w:p>
        </w:tc>
        <w:tc>
          <w:tcPr>
            <w:tcW w:w="1217" w:type="dxa"/>
            <w:tcBorders>
              <w:top w:val="single" w:sz="4" w:space="0" w:color="auto"/>
              <w:left w:val="single" w:sz="4" w:space="0" w:color="auto"/>
              <w:bottom w:val="single" w:sz="4" w:space="0" w:color="auto"/>
              <w:right w:val="single" w:sz="4" w:space="0" w:color="auto"/>
            </w:tcBorders>
            <w:hideMark/>
          </w:tcPr>
          <w:p w14:paraId="6454E990"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CNN (MobileNetV2)</w:t>
            </w:r>
          </w:p>
        </w:tc>
        <w:tc>
          <w:tcPr>
            <w:tcW w:w="919" w:type="dxa"/>
            <w:tcBorders>
              <w:top w:val="single" w:sz="4" w:space="0" w:color="auto"/>
              <w:left w:val="single" w:sz="4" w:space="0" w:color="auto"/>
              <w:bottom w:val="single" w:sz="4" w:space="0" w:color="auto"/>
              <w:right w:val="single" w:sz="4" w:space="0" w:color="auto"/>
            </w:tcBorders>
            <w:hideMark/>
          </w:tcPr>
          <w:p w14:paraId="28911720"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94 %</w:t>
            </w:r>
          </w:p>
        </w:tc>
        <w:tc>
          <w:tcPr>
            <w:tcW w:w="869" w:type="dxa"/>
            <w:tcBorders>
              <w:top w:val="single" w:sz="4" w:space="0" w:color="auto"/>
              <w:left w:val="single" w:sz="4" w:space="0" w:color="auto"/>
              <w:bottom w:val="single" w:sz="4" w:space="0" w:color="auto"/>
              <w:right w:val="single" w:sz="4" w:space="0" w:color="auto"/>
            </w:tcBorders>
            <w:hideMark/>
          </w:tcPr>
          <w:p w14:paraId="6130E9FC"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1.5 s</w:t>
            </w:r>
          </w:p>
        </w:tc>
        <w:tc>
          <w:tcPr>
            <w:tcW w:w="1120" w:type="dxa"/>
            <w:tcBorders>
              <w:top w:val="single" w:sz="4" w:space="0" w:color="auto"/>
              <w:left w:val="single" w:sz="4" w:space="0" w:color="auto"/>
              <w:bottom w:val="single" w:sz="4" w:space="0" w:color="auto"/>
              <w:right w:val="single" w:sz="4" w:space="0" w:color="auto"/>
            </w:tcBorders>
            <w:hideMark/>
          </w:tcPr>
          <w:p w14:paraId="2C8D4DB4"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Leaf disease classification</w:t>
            </w:r>
          </w:p>
        </w:tc>
      </w:tr>
      <w:tr w:rsidR="003A1B24" w:rsidRPr="00697CFA" w14:paraId="6BC22BEA"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1D263919"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Market Forecast</w:t>
            </w:r>
          </w:p>
        </w:tc>
        <w:tc>
          <w:tcPr>
            <w:tcW w:w="1217" w:type="dxa"/>
            <w:tcBorders>
              <w:top w:val="single" w:sz="4" w:space="0" w:color="auto"/>
              <w:left w:val="single" w:sz="4" w:space="0" w:color="auto"/>
              <w:bottom w:val="single" w:sz="4" w:space="0" w:color="auto"/>
              <w:right w:val="single" w:sz="4" w:space="0" w:color="auto"/>
            </w:tcBorders>
            <w:hideMark/>
          </w:tcPr>
          <w:p w14:paraId="5E692E26"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LSTM</w:t>
            </w:r>
          </w:p>
        </w:tc>
        <w:tc>
          <w:tcPr>
            <w:tcW w:w="919" w:type="dxa"/>
            <w:tcBorders>
              <w:top w:val="single" w:sz="4" w:space="0" w:color="auto"/>
              <w:left w:val="single" w:sz="4" w:space="0" w:color="auto"/>
              <w:bottom w:val="single" w:sz="4" w:space="0" w:color="auto"/>
              <w:right w:val="single" w:sz="4" w:space="0" w:color="auto"/>
            </w:tcBorders>
            <w:hideMark/>
          </w:tcPr>
          <w:p w14:paraId="041C5F3F"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89 %</w:t>
            </w:r>
          </w:p>
        </w:tc>
        <w:tc>
          <w:tcPr>
            <w:tcW w:w="869" w:type="dxa"/>
            <w:tcBorders>
              <w:top w:val="single" w:sz="4" w:space="0" w:color="auto"/>
              <w:left w:val="single" w:sz="4" w:space="0" w:color="auto"/>
              <w:bottom w:val="single" w:sz="4" w:space="0" w:color="auto"/>
              <w:right w:val="single" w:sz="4" w:space="0" w:color="auto"/>
            </w:tcBorders>
            <w:hideMark/>
          </w:tcPr>
          <w:p w14:paraId="4F7E9587"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1.1 s</w:t>
            </w:r>
          </w:p>
        </w:tc>
        <w:tc>
          <w:tcPr>
            <w:tcW w:w="1120" w:type="dxa"/>
            <w:tcBorders>
              <w:top w:val="single" w:sz="4" w:space="0" w:color="auto"/>
              <w:left w:val="single" w:sz="4" w:space="0" w:color="auto"/>
              <w:bottom w:val="single" w:sz="4" w:space="0" w:color="auto"/>
              <w:right w:val="single" w:sz="4" w:space="0" w:color="auto"/>
            </w:tcBorders>
            <w:hideMark/>
          </w:tcPr>
          <w:p w14:paraId="463B4B3D"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7-day price trend prediction</w:t>
            </w:r>
          </w:p>
        </w:tc>
      </w:tr>
      <w:tr w:rsidR="003A1B24" w:rsidRPr="00697CFA" w14:paraId="232188C5"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131B9829"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Weather Prediction</w:t>
            </w:r>
          </w:p>
        </w:tc>
        <w:tc>
          <w:tcPr>
            <w:tcW w:w="1217" w:type="dxa"/>
            <w:tcBorders>
              <w:top w:val="single" w:sz="4" w:space="0" w:color="auto"/>
              <w:left w:val="single" w:sz="4" w:space="0" w:color="auto"/>
              <w:bottom w:val="single" w:sz="4" w:space="0" w:color="auto"/>
              <w:right w:val="single" w:sz="4" w:space="0" w:color="auto"/>
            </w:tcBorders>
            <w:hideMark/>
          </w:tcPr>
          <w:p w14:paraId="24A922F4"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ARIMA + GBR</w:t>
            </w:r>
          </w:p>
        </w:tc>
        <w:tc>
          <w:tcPr>
            <w:tcW w:w="919" w:type="dxa"/>
            <w:tcBorders>
              <w:top w:val="single" w:sz="4" w:space="0" w:color="auto"/>
              <w:left w:val="single" w:sz="4" w:space="0" w:color="auto"/>
              <w:bottom w:val="single" w:sz="4" w:space="0" w:color="auto"/>
              <w:right w:val="single" w:sz="4" w:space="0" w:color="auto"/>
            </w:tcBorders>
            <w:hideMark/>
          </w:tcPr>
          <w:p w14:paraId="07AEBE1D"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90 %</w:t>
            </w:r>
          </w:p>
        </w:tc>
        <w:tc>
          <w:tcPr>
            <w:tcW w:w="869" w:type="dxa"/>
            <w:tcBorders>
              <w:top w:val="single" w:sz="4" w:space="0" w:color="auto"/>
              <w:left w:val="single" w:sz="4" w:space="0" w:color="auto"/>
              <w:bottom w:val="single" w:sz="4" w:space="0" w:color="auto"/>
              <w:right w:val="single" w:sz="4" w:space="0" w:color="auto"/>
            </w:tcBorders>
            <w:hideMark/>
          </w:tcPr>
          <w:p w14:paraId="55C01F59"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0.8 s</w:t>
            </w:r>
          </w:p>
        </w:tc>
        <w:tc>
          <w:tcPr>
            <w:tcW w:w="1120" w:type="dxa"/>
            <w:tcBorders>
              <w:top w:val="single" w:sz="4" w:space="0" w:color="auto"/>
              <w:left w:val="single" w:sz="4" w:space="0" w:color="auto"/>
              <w:bottom w:val="single" w:sz="4" w:space="0" w:color="auto"/>
              <w:right w:val="single" w:sz="4" w:space="0" w:color="auto"/>
            </w:tcBorders>
            <w:hideMark/>
          </w:tcPr>
          <w:p w14:paraId="467F77BE"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5-day weather forecast</w:t>
            </w:r>
          </w:p>
        </w:tc>
      </w:tr>
      <w:tr w:rsidR="003A1B24" w:rsidRPr="00697CFA" w14:paraId="7BAB6879"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5888B1C0"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Authentication</w:t>
            </w:r>
          </w:p>
        </w:tc>
        <w:tc>
          <w:tcPr>
            <w:tcW w:w="1217" w:type="dxa"/>
            <w:tcBorders>
              <w:top w:val="single" w:sz="4" w:space="0" w:color="auto"/>
              <w:left w:val="single" w:sz="4" w:space="0" w:color="auto"/>
              <w:bottom w:val="single" w:sz="4" w:space="0" w:color="auto"/>
              <w:right w:val="single" w:sz="4" w:space="0" w:color="auto"/>
            </w:tcBorders>
            <w:hideMark/>
          </w:tcPr>
          <w:p w14:paraId="0F17F7D5"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Firebase Auth</w:t>
            </w:r>
          </w:p>
        </w:tc>
        <w:tc>
          <w:tcPr>
            <w:tcW w:w="919" w:type="dxa"/>
            <w:tcBorders>
              <w:top w:val="single" w:sz="4" w:space="0" w:color="auto"/>
              <w:left w:val="single" w:sz="4" w:space="0" w:color="auto"/>
              <w:bottom w:val="single" w:sz="4" w:space="0" w:color="auto"/>
              <w:right w:val="single" w:sz="4" w:space="0" w:color="auto"/>
            </w:tcBorders>
            <w:hideMark/>
          </w:tcPr>
          <w:p w14:paraId="258B5B21"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100 %</w:t>
            </w:r>
          </w:p>
        </w:tc>
        <w:tc>
          <w:tcPr>
            <w:tcW w:w="869" w:type="dxa"/>
            <w:tcBorders>
              <w:top w:val="single" w:sz="4" w:space="0" w:color="auto"/>
              <w:left w:val="single" w:sz="4" w:space="0" w:color="auto"/>
              <w:bottom w:val="single" w:sz="4" w:space="0" w:color="auto"/>
              <w:right w:val="single" w:sz="4" w:space="0" w:color="auto"/>
            </w:tcBorders>
            <w:hideMark/>
          </w:tcPr>
          <w:p w14:paraId="6E33D608"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w:t>
            </w:r>
          </w:p>
        </w:tc>
        <w:tc>
          <w:tcPr>
            <w:tcW w:w="1120" w:type="dxa"/>
            <w:tcBorders>
              <w:top w:val="single" w:sz="4" w:space="0" w:color="auto"/>
              <w:left w:val="single" w:sz="4" w:space="0" w:color="auto"/>
              <w:bottom w:val="single" w:sz="4" w:space="0" w:color="auto"/>
              <w:right w:val="single" w:sz="4" w:space="0" w:color="auto"/>
            </w:tcBorders>
            <w:hideMark/>
          </w:tcPr>
          <w:p w14:paraId="55A6D0F7"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Login and security success</w:t>
            </w:r>
          </w:p>
        </w:tc>
      </w:tr>
      <w:tr w:rsidR="003A1B24" w:rsidRPr="00697CFA" w14:paraId="2C820FAF"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79D3D480"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User Satisfaction</w:t>
            </w:r>
          </w:p>
        </w:tc>
        <w:tc>
          <w:tcPr>
            <w:tcW w:w="1217" w:type="dxa"/>
            <w:tcBorders>
              <w:top w:val="single" w:sz="4" w:space="0" w:color="auto"/>
              <w:left w:val="single" w:sz="4" w:space="0" w:color="auto"/>
              <w:bottom w:val="single" w:sz="4" w:space="0" w:color="auto"/>
              <w:right w:val="single" w:sz="4" w:space="0" w:color="auto"/>
            </w:tcBorders>
            <w:hideMark/>
          </w:tcPr>
          <w:p w14:paraId="4E8C3E17"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Survey</w:t>
            </w:r>
          </w:p>
        </w:tc>
        <w:tc>
          <w:tcPr>
            <w:tcW w:w="919" w:type="dxa"/>
            <w:tcBorders>
              <w:top w:val="single" w:sz="4" w:space="0" w:color="auto"/>
              <w:left w:val="single" w:sz="4" w:space="0" w:color="auto"/>
              <w:bottom w:val="single" w:sz="4" w:space="0" w:color="auto"/>
              <w:right w:val="single" w:sz="4" w:space="0" w:color="auto"/>
            </w:tcBorders>
            <w:hideMark/>
          </w:tcPr>
          <w:p w14:paraId="7536E17A"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93 %</w:t>
            </w:r>
          </w:p>
        </w:tc>
        <w:tc>
          <w:tcPr>
            <w:tcW w:w="869" w:type="dxa"/>
            <w:tcBorders>
              <w:top w:val="single" w:sz="4" w:space="0" w:color="auto"/>
              <w:left w:val="single" w:sz="4" w:space="0" w:color="auto"/>
              <w:bottom w:val="single" w:sz="4" w:space="0" w:color="auto"/>
              <w:right w:val="single" w:sz="4" w:space="0" w:color="auto"/>
            </w:tcBorders>
            <w:hideMark/>
          </w:tcPr>
          <w:p w14:paraId="5574FF74"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w:t>
            </w:r>
          </w:p>
        </w:tc>
        <w:tc>
          <w:tcPr>
            <w:tcW w:w="1120" w:type="dxa"/>
            <w:tcBorders>
              <w:top w:val="single" w:sz="4" w:space="0" w:color="auto"/>
              <w:left w:val="single" w:sz="4" w:space="0" w:color="auto"/>
              <w:bottom w:val="single" w:sz="4" w:space="0" w:color="auto"/>
              <w:right w:val="single" w:sz="4" w:space="0" w:color="auto"/>
            </w:tcBorders>
            <w:hideMark/>
          </w:tcPr>
          <w:p w14:paraId="0478E1FB" w14:textId="77777777" w:rsidR="003A1B24" w:rsidRPr="00697CFA" w:rsidRDefault="003A1B24" w:rsidP="00B30CC1">
            <w:pPr>
              <w:pStyle w:val="Heading3"/>
              <w:spacing w:after="94"/>
              <w:ind w:left="-5"/>
              <w:jc w:val="both"/>
              <w:rPr>
                <w:rFonts w:ascii="Times New Roman" w:hAnsi="Times New Roman" w:cs="Times New Roman"/>
                <w:i w:val="0"/>
                <w:sz w:val="12"/>
                <w:szCs w:val="16"/>
              </w:rPr>
            </w:pPr>
            <w:r w:rsidRPr="00697CFA">
              <w:rPr>
                <w:rFonts w:ascii="Times New Roman" w:hAnsi="Times New Roman" w:cs="Times New Roman"/>
                <w:i w:val="0"/>
                <w:sz w:val="12"/>
                <w:szCs w:val="16"/>
              </w:rPr>
              <w:t>Perceived usability and trust</w:t>
            </w:r>
          </w:p>
        </w:tc>
      </w:tr>
    </w:tbl>
    <w:p w14:paraId="675CADB3" w14:textId="1DE7653E" w:rsidR="002D5DDF" w:rsidRPr="00697CFA" w:rsidRDefault="00063E84" w:rsidP="00B30CC1">
      <w:pPr>
        <w:pStyle w:val="Heading3"/>
        <w:spacing w:after="94"/>
        <w:ind w:left="-5"/>
        <w:jc w:val="both"/>
        <w:rPr>
          <w:rFonts w:ascii="Times New Roman" w:hAnsi="Times New Roman" w:cs="Times New Roman"/>
          <w:b/>
          <w:bCs/>
          <w:i w:val="0"/>
          <w:sz w:val="22"/>
          <w:szCs w:val="28"/>
        </w:rPr>
      </w:pPr>
      <w:r w:rsidRPr="00697CFA">
        <w:rPr>
          <w:rFonts w:ascii="Times New Roman" w:hAnsi="Times New Roman" w:cs="Times New Roman"/>
          <w:b/>
          <w:bCs/>
          <w:i w:val="0"/>
          <w:sz w:val="14"/>
          <w:szCs w:val="18"/>
        </w:rPr>
        <w:t>Having AgriAI shows high reliability and responsiveness, achieving real-time predictions with average inference latency under 1.5 seconds per query</w:t>
      </w:r>
      <w:r w:rsidR="002D5DDF" w:rsidRPr="00697CFA">
        <w:rPr>
          <w:rFonts w:ascii="Times New Roman" w:hAnsi="Times New Roman" w:cs="Times New Roman"/>
          <w:b/>
          <w:bCs/>
          <w:i w:val="0"/>
          <w:sz w:val="22"/>
          <w:szCs w:val="28"/>
        </w:rPr>
        <w:t>.</w:t>
      </w:r>
    </w:p>
    <w:p w14:paraId="4059190F" w14:textId="69808950" w:rsidR="00197D6F" w:rsidRPr="00697CFA" w:rsidRDefault="007A5C23" w:rsidP="00B30CC1">
      <w:pPr>
        <w:pStyle w:val="Heading3"/>
        <w:spacing w:after="94"/>
        <w:ind w:left="-5"/>
        <w:jc w:val="both"/>
        <w:rPr>
          <w:rFonts w:ascii="Times New Roman" w:hAnsi="Times New Roman" w:cs="Times New Roman"/>
          <w:i w:val="0"/>
          <w:sz w:val="18"/>
          <w:szCs w:val="22"/>
        </w:rPr>
      </w:pPr>
      <w:r w:rsidRPr="00697CFA">
        <w:rPr>
          <w:rFonts w:ascii="Times New Roman" w:hAnsi="Times New Roman" w:cs="Times New Roman"/>
          <w:i w:val="0"/>
        </w:rPr>
        <w:t xml:space="preserve">G. </w:t>
      </w:r>
      <w:r w:rsidRPr="00697CFA">
        <w:rPr>
          <w:rFonts w:ascii="Times New Roman" w:hAnsi="Times New Roman" w:cs="Times New Roman"/>
          <w:i w:val="0"/>
          <w:sz w:val="18"/>
          <w:szCs w:val="22"/>
        </w:rPr>
        <w:t>Visualization of Results</w:t>
      </w:r>
    </w:p>
    <w:p w14:paraId="2F601872" w14:textId="77777777" w:rsidR="00063E84" w:rsidRPr="00697CFA" w:rsidRDefault="00063E84" w:rsidP="00B30CC1">
      <w:pPr>
        <w:spacing w:after="251" w:line="259" w:lineRule="auto"/>
        <w:ind w:left="197" w:right="0" w:firstLine="0"/>
        <w:rPr>
          <w:rFonts w:ascii="Times New Roman" w:hAnsi="Times New Roman" w:cs="Times New Roman"/>
          <w:sz w:val="18"/>
          <w:szCs w:val="22"/>
        </w:rPr>
      </w:pPr>
      <w:r w:rsidRPr="00697CFA">
        <w:rPr>
          <w:rFonts w:ascii="Times New Roman" w:hAnsi="Times New Roman" w:cs="Times New Roman"/>
          <w:sz w:val="18"/>
          <w:szCs w:val="22"/>
        </w:rPr>
        <w:t>Comparative performance across metrics and deployment types is illustrated in Figures 2 and 3. The following Python script was used to create them:</w:t>
      </w:r>
    </w:p>
    <w:p w14:paraId="23DB85BA" w14:textId="0DFFF4D4" w:rsidR="00197D6F" w:rsidRPr="00697CFA" w:rsidRDefault="007A5C23" w:rsidP="00B30CC1">
      <w:pPr>
        <w:spacing w:after="251" w:line="259" w:lineRule="auto"/>
        <w:ind w:left="197" w:right="0" w:firstLine="0"/>
        <w:rPr>
          <w:rFonts w:ascii="Times New Roman" w:hAnsi="Times New Roman" w:cs="Times New Roman"/>
        </w:rPr>
      </w:pPr>
      <w:r w:rsidRPr="00697CFA">
        <w:rPr>
          <w:rFonts w:ascii="Times New Roman" w:hAnsi="Times New Roman" w:cs="Times New Roman"/>
          <w:noProof/>
        </w:rPr>
        <w:lastRenderedPageBreak/>
        <w:drawing>
          <wp:inline distT="0" distB="0" distL="0" distR="0" wp14:anchorId="6C0CF48B" wp14:editId="0A346A6B">
            <wp:extent cx="2937863" cy="1450338"/>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8"/>
                    <a:stretch>
                      <a:fillRect/>
                    </a:stretch>
                  </pic:blipFill>
                  <pic:spPr>
                    <a:xfrm>
                      <a:off x="0" y="0"/>
                      <a:ext cx="2937863" cy="1450338"/>
                    </a:xfrm>
                    <a:prstGeom prst="rect">
                      <a:avLst/>
                    </a:prstGeom>
                  </pic:spPr>
                </pic:pic>
              </a:graphicData>
            </a:graphic>
          </wp:inline>
        </w:drawing>
      </w:r>
    </w:p>
    <w:p w14:paraId="37A5F1FC" w14:textId="19829CD0" w:rsidR="00197D6F" w:rsidRPr="00697CFA" w:rsidRDefault="007A5C23" w:rsidP="005F0DE6">
      <w:pPr>
        <w:spacing w:after="62" w:line="265" w:lineRule="auto"/>
        <w:ind w:left="10" w:right="0" w:hanging="10"/>
        <w:jc w:val="center"/>
        <w:rPr>
          <w:rFonts w:ascii="Times New Roman" w:hAnsi="Times New Roman" w:cs="Times New Roman"/>
          <w:b/>
          <w:bCs/>
          <w:sz w:val="16"/>
        </w:rPr>
      </w:pPr>
      <w:r w:rsidRPr="00697CFA">
        <w:rPr>
          <w:rFonts w:ascii="Times New Roman" w:hAnsi="Times New Roman" w:cs="Times New Roman"/>
          <w:b/>
          <w:bCs/>
          <w:sz w:val="16"/>
        </w:rPr>
        <w:t xml:space="preserve">Fig. 2. Performance metrics of </w:t>
      </w:r>
      <w:r w:rsidR="00084866" w:rsidRPr="00697CFA">
        <w:rPr>
          <w:rFonts w:ascii="Times New Roman" w:hAnsi="Times New Roman" w:cs="Times New Roman"/>
          <w:b/>
          <w:bCs/>
          <w:sz w:val="16"/>
          <w:szCs w:val="20"/>
        </w:rPr>
        <w:t>AgriAI’s</w:t>
      </w:r>
      <w:r w:rsidR="00084866" w:rsidRPr="00697CFA">
        <w:rPr>
          <w:rFonts w:ascii="Times New Roman" w:hAnsi="Times New Roman" w:cs="Times New Roman"/>
          <w:b/>
          <w:bCs/>
          <w:sz w:val="16"/>
        </w:rPr>
        <w:t xml:space="preserve"> </w:t>
      </w:r>
      <w:r w:rsidRPr="00697CFA">
        <w:rPr>
          <w:rFonts w:ascii="Times New Roman" w:hAnsi="Times New Roman" w:cs="Times New Roman"/>
          <w:b/>
          <w:bCs/>
          <w:sz w:val="16"/>
        </w:rPr>
        <w:t>system.</w:t>
      </w:r>
    </w:p>
    <w:p w14:paraId="1E40AB48" w14:textId="77777777" w:rsidR="00B11BA5" w:rsidRPr="00697CFA" w:rsidRDefault="00B11BA5" w:rsidP="005F0DE6">
      <w:pPr>
        <w:spacing w:after="62" w:line="265" w:lineRule="auto"/>
        <w:ind w:left="10" w:right="0" w:hanging="10"/>
        <w:jc w:val="center"/>
        <w:rPr>
          <w:rFonts w:ascii="Times New Roman" w:hAnsi="Times New Roman" w:cs="Times New Roman"/>
          <w:b/>
          <w:bCs/>
        </w:rPr>
      </w:pPr>
    </w:p>
    <w:p w14:paraId="676E83DB" w14:textId="1B024646" w:rsidR="00B11BA5" w:rsidRPr="00697CFA" w:rsidRDefault="00B11BA5" w:rsidP="00B30CC1">
      <w:pPr>
        <w:spacing w:after="251" w:line="259" w:lineRule="auto"/>
        <w:ind w:left="351" w:right="0" w:firstLine="0"/>
        <w:rPr>
          <w:rFonts w:ascii="Times New Roman" w:hAnsi="Times New Roman" w:cs="Times New Roman"/>
        </w:rPr>
      </w:pPr>
      <w:r w:rsidRPr="00697CFA">
        <w:rPr>
          <w:rFonts w:ascii="Times New Roman" w:hAnsi="Times New Roman" w:cs="Times New Roman"/>
          <w:noProof/>
        </w:rPr>
        <w:drawing>
          <wp:inline distT="0" distB="0" distL="0" distR="0" wp14:anchorId="698BADA3" wp14:editId="20A9FC9F">
            <wp:extent cx="3299460" cy="1925320"/>
            <wp:effectExtent l="0" t="0" r="0" b="0"/>
            <wp:docPr id="347966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6323" name="Picture 347966323"/>
                    <pic:cNvPicPr/>
                  </pic:nvPicPr>
                  <pic:blipFill rotWithShape="1">
                    <a:blip r:embed="rId9" cstate="print">
                      <a:extLst>
                        <a:ext uri="{28A0092B-C50C-407E-A947-70E740481C1C}">
                          <a14:useLocalDpi xmlns:a14="http://schemas.microsoft.com/office/drawing/2010/main" val="0"/>
                        </a:ext>
                      </a:extLst>
                    </a:blip>
                    <a:srcRect t="6650"/>
                    <a:stretch>
                      <a:fillRect/>
                    </a:stretch>
                  </pic:blipFill>
                  <pic:spPr bwMode="auto">
                    <a:xfrm>
                      <a:off x="0" y="0"/>
                      <a:ext cx="3299460" cy="1925320"/>
                    </a:xfrm>
                    <a:prstGeom prst="rect">
                      <a:avLst/>
                    </a:prstGeom>
                    <a:ln>
                      <a:noFill/>
                    </a:ln>
                    <a:extLst>
                      <a:ext uri="{53640926-AAD7-44D8-BBD7-CCE9431645EC}">
                        <a14:shadowObscured xmlns:a14="http://schemas.microsoft.com/office/drawing/2010/main"/>
                      </a:ext>
                    </a:extLst>
                  </pic:spPr>
                </pic:pic>
              </a:graphicData>
            </a:graphic>
          </wp:inline>
        </w:drawing>
      </w:r>
    </w:p>
    <w:p w14:paraId="008E65F7" w14:textId="59CE3E46" w:rsidR="00197D6F" w:rsidRPr="00697CFA" w:rsidRDefault="00B11BA5" w:rsidP="00B30CC1">
      <w:pPr>
        <w:spacing w:after="451" w:line="265" w:lineRule="auto"/>
        <w:ind w:left="10" w:right="359" w:hanging="10"/>
        <w:rPr>
          <w:rFonts w:ascii="Times New Roman" w:hAnsi="Times New Roman" w:cs="Times New Roman"/>
          <w:b/>
          <w:bCs/>
          <w:sz w:val="14"/>
          <w:szCs w:val="22"/>
        </w:rPr>
      </w:pPr>
      <w:r w:rsidRPr="00697CFA">
        <w:rPr>
          <w:rFonts w:ascii="Times New Roman" w:hAnsi="Times New Roman" w:cs="Times New Roman"/>
          <w:sz w:val="14"/>
          <w:szCs w:val="22"/>
        </w:rPr>
        <w:t xml:space="preserve">          </w:t>
      </w:r>
      <w:r w:rsidRPr="00697CFA">
        <w:rPr>
          <w:rFonts w:ascii="Times New Roman" w:hAnsi="Times New Roman" w:cs="Times New Roman"/>
          <w:b/>
          <w:bCs/>
          <w:sz w:val="14"/>
          <w:szCs w:val="22"/>
        </w:rPr>
        <w:t>Fig. 3. Latency comparison between cloud and edge deployment as per 2022</w:t>
      </w:r>
    </w:p>
    <w:p w14:paraId="06D0CFD7" w14:textId="75FEE5E5" w:rsidR="00B11BA5" w:rsidRPr="00697CFA" w:rsidRDefault="00B11BA5" w:rsidP="005F0DE6">
      <w:pPr>
        <w:spacing w:after="451" w:line="265" w:lineRule="auto"/>
        <w:ind w:left="10" w:right="359" w:hanging="10"/>
        <w:jc w:val="center"/>
        <w:rPr>
          <w:rFonts w:ascii="Times New Roman" w:hAnsi="Times New Roman" w:cs="Times New Roman"/>
          <w:b/>
          <w:bCs/>
          <w:sz w:val="14"/>
          <w:szCs w:val="22"/>
        </w:rPr>
      </w:pPr>
      <w:r w:rsidRPr="00697CFA">
        <w:rPr>
          <w:rFonts w:ascii="Times New Roman" w:hAnsi="Times New Roman" w:cs="Times New Roman"/>
          <w:noProof/>
        </w:rPr>
        <w:drawing>
          <wp:inline distT="0" distB="0" distL="0" distR="0" wp14:anchorId="32DCD0E0" wp14:editId="259D5A9D">
            <wp:extent cx="3299460" cy="1685925"/>
            <wp:effectExtent l="0" t="0" r="0" b="9525"/>
            <wp:docPr id="181978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6488" name="Picture 1819786488"/>
                    <pic:cNvPicPr/>
                  </pic:nvPicPr>
                  <pic:blipFill rotWithShape="1">
                    <a:blip r:embed="rId10" cstate="print">
                      <a:extLst>
                        <a:ext uri="{28A0092B-C50C-407E-A947-70E740481C1C}">
                          <a14:useLocalDpi xmlns:a14="http://schemas.microsoft.com/office/drawing/2010/main" val="0"/>
                        </a:ext>
                      </a:extLst>
                    </a:blip>
                    <a:srcRect t="8036"/>
                    <a:stretch>
                      <a:fillRect/>
                    </a:stretch>
                  </pic:blipFill>
                  <pic:spPr bwMode="auto">
                    <a:xfrm>
                      <a:off x="0" y="0"/>
                      <a:ext cx="3299460" cy="1685925"/>
                    </a:xfrm>
                    <a:prstGeom prst="rect">
                      <a:avLst/>
                    </a:prstGeom>
                    <a:ln>
                      <a:noFill/>
                    </a:ln>
                    <a:extLst>
                      <a:ext uri="{53640926-AAD7-44D8-BBD7-CCE9431645EC}">
                        <a14:shadowObscured xmlns:a14="http://schemas.microsoft.com/office/drawing/2010/main"/>
                      </a:ext>
                    </a:extLst>
                  </pic:spPr>
                </pic:pic>
              </a:graphicData>
            </a:graphic>
          </wp:inline>
        </w:drawing>
      </w:r>
      <w:r w:rsidRPr="00697CFA">
        <w:rPr>
          <w:rFonts w:ascii="Times New Roman" w:hAnsi="Times New Roman" w:cs="Times New Roman"/>
          <w:b/>
          <w:bCs/>
          <w:sz w:val="14"/>
          <w:szCs w:val="22"/>
        </w:rPr>
        <w:t>Fig. 4. Latency comparison between cloud and edge deployment.as per 2024</w:t>
      </w:r>
    </w:p>
    <w:p w14:paraId="71EA559F" w14:textId="77777777" w:rsidR="00197D6F" w:rsidRPr="00697CFA" w:rsidRDefault="007A5C23" w:rsidP="00B30CC1">
      <w:pPr>
        <w:pStyle w:val="Heading3"/>
        <w:spacing w:after="66"/>
        <w:ind w:left="-5"/>
        <w:jc w:val="both"/>
        <w:rPr>
          <w:rFonts w:ascii="Times New Roman" w:hAnsi="Times New Roman" w:cs="Times New Roman"/>
          <w:i w:val="0"/>
          <w:sz w:val="18"/>
          <w:szCs w:val="22"/>
        </w:rPr>
      </w:pPr>
      <w:r w:rsidRPr="00697CFA">
        <w:rPr>
          <w:rFonts w:ascii="Times New Roman" w:hAnsi="Times New Roman" w:cs="Times New Roman"/>
          <w:i w:val="0"/>
          <w:sz w:val="18"/>
          <w:szCs w:val="22"/>
        </w:rPr>
        <w:t>H. Summary of Mathematical Formulations</w:t>
      </w:r>
    </w:p>
    <w:p w14:paraId="1103F574" w14:textId="77777777" w:rsidR="00063E84" w:rsidRDefault="00063E84" w:rsidP="00140E76">
      <w:pPr>
        <w:spacing w:after="208"/>
        <w:ind w:left="-15" w:right="344"/>
        <w:rPr>
          <w:rFonts w:ascii="Times New Roman" w:hAnsi="Times New Roman" w:cs="Times New Roman"/>
          <w:sz w:val="18"/>
          <w:szCs w:val="22"/>
        </w:rPr>
      </w:pPr>
      <w:r w:rsidRPr="00697CFA">
        <w:rPr>
          <w:rFonts w:ascii="Times New Roman" w:hAnsi="Times New Roman" w:cs="Times New Roman"/>
          <w:sz w:val="18"/>
          <w:szCs w:val="22"/>
        </w:rPr>
        <w:t xml:space="preserve">The following summarizes the main calculations for reference: tokenization, keyword extraction, sentiment aggregation, cosine similarity, and sentiment-weighted scoring are the first five steps. These steps combine to create a flexible pipeline that transforms unplanned farmer speech into tailored, useful suggestions. Overall, the approach demonstrates that a multilingual voice interface, combined with serverless deployment and adaptive UI design, can significantly improve access to agricultural information for rural communities. </w:t>
      </w:r>
    </w:p>
    <w:p w14:paraId="66C02BC1" w14:textId="77777777" w:rsidR="00697CFA" w:rsidRPr="00697CFA" w:rsidRDefault="00697CFA" w:rsidP="00140E76">
      <w:pPr>
        <w:spacing w:after="208"/>
        <w:ind w:left="-15" w:right="344"/>
        <w:rPr>
          <w:rFonts w:ascii="Times New Roman" w:hAnsi="Times New Roman" w:cs="Times New Roman"/>
          <w:sz w:val="18"/>
          <w:szCs w:val="22"/>
        </w:rPr>
      </w:pPr>
    </w:p>
    <w:p w14:paraId="27C4FC20" w14:textId="106F184D" w:rsidR="00140E76" w:rsidRPr="00697CFA" w:rsidRDefault="00140E76" w:rsidP="00286E1D">
      <w:pPr>
        <w:spacing w:after="208"/>
        <w:ind w:left="-15" w:right="344"/>
        <w:jc w:val="center"/>
        <w:rPr>
          <w:rFonts w:ascii="Times New Roman" w:hAnsi="Times New Roman" w:cs="Times New Roman"/>
          <w:sz w:val="18"/>
          <w:szCs w:val="22"/>
        </w:rPr>
      </w:pPr>
      <w:r w:rsidRPr="00697CFA">
        <w:rPr>
          <w:rFonts w:ascii="Times New Roman" w:hAnsi="Times New Roman" w:cs="Times New Roman"/>
          <w:sz w:val="18"/>
          <w:szCs w:val="22"/>
        </w:rPr>
        <w:t>IV. RESULTS AND DISCUSSION</w:t>
      </w:r>
    </w:p>
    <w:p w14:paraId="10CAF4A0" w14:textId="77777777" w:rsidR="00063E84" w:rsidRPr="00697CFA" w:rsidRDefault="00063E84" w:rsidP="00286E1D">
      <w:pPr>
        <w:spacing w:after="208"/>
        <w:ind w:left="-15" w:right="344" w:firstLine="0"/>
        <w:rPr>
          <w:rFonts w:ascii="Times New Roman" w:hAnsi="Times New Roman" w:cs="Times New Roman"/>
          <w:sz w:val="18"/>
          <w:szCs w:val="22"/>
        </w:rPr>
      </w:pPr>
      <w:r w:rsidRPr="00697CFA">
        <w:rPr>
          <w:rFonts w:ascii="Times New Roman" w:hAnsi="Times New Roman" w:cs="Times New Roman"/>
          <w:sz w:val="18"/>
          <w:szCs w:val="22"/>
        </w:rPr>
        <w:t>This section presents both quantitative and qualitative evaluations of the AgriAI system regarding accuracy, latency, scalability, and user satisfaction. The experiments utilized real-world datasets from agricultural departments, meteorological APIs, APMC markets, and the Plant Village image repository. All evaluations were conducted on both cloud and edge deployment configurations to assess performance under varying connectivity conditions.</w:t>
      </w:r>
    </w:p>
    <w:p w14:paraId="1C3B3641" w14:textId="022CEE9F" w:rsidR="00140E76" w:rsidRPr="00697CFA" w:rsidRDefault="00140E76" w:rsidP="00140E76">
      <w:pPr>
        <w:spacing w:after="208"/>
        <w:ind w:left="-15" w:right="344"/>
        <w:rPr>
          <w:rFonts w:ascii="Times New Roman" w:hAnsi="Times New Roman" w:cs="Times New Roman"/>
          <w:b/>
          <w:bCs/>
          <w:sz w:val="18"/>
          <w:szCs w:val="22"/>
        </w:rPr>
      </w:pPr>
      <w:r w:rsidRPr="00697CFA">
        <w:rPr>
          <w:rFonts w:ascii="Times New Roman" w:hAnsi="Times New Roman" w:cs="Times New Roman"/>
          <w:b/>
          <w:bCs/>
          <w:sz w:val="18"/>
          <w:szCs w:val="22"/>
        </w:rPr>
        <w:t>A. Model Accuracy Evaluation</w:t>
      </w:r>
    </w:p>
    <w:p w14:paraId="5C1C903B" w14:textId="77777777" w:rsidR="00063E84" w:rsidRPr="00697CFA" w:rsidRDefault="00063E84" w:rsidP="00286E1D">
      <w:pPr>
        <w:spacing w:after="208"/>
        <w:ind w:left="-15" w:right="344" w:firstLine="0"/>
        <w:rPr>
          <w:rFonts w:ascii="Times New Roman" w:hAnsi="Times New Roman" w:cs="Times New Roman"/>
          <w:sz w:val="18"/>
          <w:szCs w:val="22"/>
        </w:rPr>
      </w:pPr>
      <w:r w:rsidRPr="00697CFA">
        <w:rPr>
          <w:rFonts w:ascii="Times New Roman" w:hAnsi="Times New Roman" w:cs="Times New Roman"/>
          <w:sz w:val="18"/>
          <w:szCs w:val="22"/>
        </w:rPr>
        <w:t>The predictive accuracy of each AI module was evaluated using standard metrics like accuracy, mean squared error (MSE), and F1-score. The Crop Recommendation module reached 91% accuracy. The Fertilizer Recommendation achieved 88%. The Disease Detection module scored 94%. Weather Forecasting reached 90%, and Market Forecasting obtained 89%. Firebase Authentication had a perfect score with no failed login attempts. A user satisfaction survey involving 100 participants reflected a 93% approval rating.</w:t>
      </w:r>
    </w:p>
    <w:p w14:paraId="72BA72A1" w14:textId="151184B3" w:rsidR="00140E76" w:rsidRPr="00697CFA" w:rsidRDefault="00140E76" w:rsidP="00140E76">
      <w:pPr>
        <w:spacing w:after="208"/>
        <w:ind w:left="-15" w:right="344"/>
        <w:rPr>
          <w:rFonts w:ascii="Times New Roman" w:hAnsi="Times New Roman" w:cs="Times New Roman"/>
          <w:b/>
          <w:bCs/>
          <w:sz w:val="18"/>
          <w:szCs w:val="22"/>
        </w:rPr>
      </w:pPr>
      <w:r w:rsidRPr="00697CFA">
        <w:rPr>
          <w:rFonts w:ascii="Times New Roman" w:hAnsi="Times New Roman" w:cs="Times New Roman"/>
          <w:b/>
          <w:bCs/>
          <w:sz w:val="18"/>
          <w:szCs w:val="22"/>
        </w:rPr>
        <w:t>B. Latency and Real-Time Responsiveness</w:t>
      </w:r>
    </w:p>
    <w:p w14:paraId="3DA93A25" w14:textId="77777777" w:rsidR="00063E84" w:rsidRPr="00697CFA" w:rsidRDefault="00063E84" w:rsidP="00063E84">
      <w:pPr>
        <w:spacing w:after="208"/>
        <w:ind w:left="-15" w:right="344" w:firstLine="0"/>
        <w:rPr>
          <w:rFonts w:ascii="Times New Roman" w:hAnsi="Times New Roman" w:cs="Times New Roman"/>
          <w:sz w:val="18"/>
          <w:szCs w:val="22"/>
        </w:rPr>
      </w:pPr>
      <w:r w:rsidRPr="00697CFA">
        <w:rPr>
          <w:rFonts w:ascii="Times New Roman" w:hAnsi="Times New Roman" w:cs="Times New Roman"/>
          <w:sz w:val="18"/>
          <w:szCs w:val="22"/>
        </w:rPr>
        <w:t>Average latency values noted were: crop recommendation (1.2 s), fertilizer prediction (0.9 s), disease detection (1.5 s), weather forecasting (0.8 s), and market price prediction (1.1 s). The average end-to-end system latency was 1.16 s, which supports real-time use. Cloud-only inference had a latency of 2.4 s, while hybrid cloud and edge execution cut latency down to 1.2 s. Optimized TFLite models further lowered latency to between 0.8 and 1.1 s.</w:t>
      </w:r>
    </w:p>
    <w:p w14:paraId="6B568C27" w14:textId="2947AC49" w:rsidR="005F0DE6" w:rsidRPr="00697CFA" w:rsidRDefault="005F0DE6" w:rsidP="00140E76">
      <w:pPr>
        <w:spacing w:after="208"/>
        <w:ind w:left="-15" w:right="344"/>
        <w:rPr>
          <w:rFonts w:ascii="Times New Roman" w:hAnsi="Times New Roman" w:cs="Times New Roman"/>
        </w:rPr>
      </w:pPr>
      <w:r w:rsidRPr="00697CFA">
        <w:rPr>
          <w:rFonts w:ascii="Times New Roman" w:hAnsi="Times New Roman" w:cs="Times New Roman"/>
          <w:noProof/>
        </w:rPr>
        <w:drawing>
          <wp:inline distT="0" distB="0" distL="0" distR="0" wp14:anchorId="5C4D2E84" wp14:editId="79F0AB39">
            <wp:extent cx="2722806" cy="3892061"/>
            <wp:effectExtent l="0" t="0" r="1905" b="0"/>
            <wp:docPr id="191202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2995" name="Picture 1912022995"/>
                    <pic:cNvPicPr/>
                  </pic:nvPicPr>
                  <pic:blipFill rotWithShape="1">
                    <a:blip r:embed="rId11" cstate="print">
                      <a:extLst>
                        <a:ext uri="{28A0092B-C50C-407E-A947-70E740481C1C}">
                          <a14:useLocalDpi xmlns:a14="http://schemas.microsoft.com/office/drawing/2010/main" val="0"/>
                        </a:ext>
                      </a:extLst>
                    </a:blip>
                    <a:srcRect t="5081" b="1384"/>
                    <a:stretch>
                      <a:fillRect/>
                    </a:stretch>
                  </pic:blipFill>
                  <pic:spPr bwMode="auto">
                    <a:xfrm>
                      <a:off x="0" y="0"/>
                      <a:ext cx="2756800" cy="3940653"/>
                    </a:xfrm>
                    <a:prstGeom prst="rect">
                      <a:avLst/>
                    </a:prstGeom>
                    <a:ln>
                      <a:noFill/>
                    </a:ln>
                    <a:extLst>
                      <a:ext uri="{53640926-AAD7-44D8-BBD7-CCE9431645EC}">
                        <a14:shadowObscured xmlns:a14="http://schemas.microsoft.com/office/drawing/2010/main"/>
                      </a:ext>
                    </a:extLst>
                  </pic:spPr>
                </pic:pic>
              </a:graphicData>
            </a:graphic>
          </wp:inline>
        </w:drawing>
      </w:r>
    </w:p>
    <w:p w14:paraId="52D0C1FE" w14:textId="48FB3514" w:rsidR="00697CFA" w:rsidRPr="00697CFA" w:rsidRDefault="003D0E03" w:rsidP="00286E1D">
      <w:pPr>
        <w:spacing w:after="208"/>
        <w:ind w:left="-15" w:right="344"/>
        <w:jc w:val="center"/>
        <w:rPr>
          <w:rFonts w:ascii="Times New Roman" w:hAnsi="Times New Roman" w:cs="Times New Roman"/>
          <w:b/>
          <w:bCs/>
          <w:sz w:val="18"/>
          <w:szCs w:val="22"/>
        </w:rPr>
      </w:pPr>
      <w:r w:rsidRPr="00697CFA">
        <w:rPr>
          <w:rFonts w:ascii="Times New Roman" w:hAnsi="Times New Roman" w:cs="Times New Roman"/>
          <w:b/>
          <w:bCs/>
          <w:sz w:val="18"/>
          <w:szCs w:val="22"/>
        </w:rPr>
        <w:t>Fig no.4 AgriAI Dashboard and Ai assistance</w:t>
      </w:r>
    </w:p>
    <w:p w14:paraId="3F202605" w14:textId="465B48B0" w:rsidR="00140E76" w:rsidRPr="00697CFA" w:rsidRDefault="00140E76" w:rsidP="003D0E03">
      <w:pPr>
        <w:spacing w:after="208"/>
        <w:ind w:left="-15" w:right="344"/>
        <w:rPr>
          <w:rFonts w:ascii="Times New Roman" w:hAnsi="Times New Roman" w:cs="Times New Roman"/>
          <w:b/>
          <w:bCs/>
          <w:sz w:val="18"/>
          <w:szCs w:val="22"/>
        </w:rPr>
      </w:pPr>
      <w:r w:rsidRPr="00697CFA">
        <w:rPr>
          <w:rFonts w:ascii="Times New Roman" w:hAnsi="Times New Roman" w:cs="Times New Roman"/>
          <w:b/>
          <w:bCs/>
          <w:sz w:val="18"/>
          <w:szCs w:val="22"/>
        </w:rPr>
        <w:lastRenderedPageBreak/>
        <w:t>C. System Reliability and Scalability</w:t>
      </w:r>
    </w:p>
    <w:p w14:paraId="2E941371" w14:textId="77777777" w:rsidR="00063E84" w:rsidRPr="00697CFA" w:rsidRDefault="00063E84" w:rsidP="00286E1D">
      <w:pPr>
        <w:spacing w:after="208"/>
        <w:ind w:left="-15" w:right="344" w:firstLine="0"/>
        <w:rPr>
          <w:rFonts w:ascii="Times New Roman" w:hAnsi="Times New Roman" w:cs="Times New Roman"/>
          <w:sz w:val="18"/>
          <w:szCs w:val="22"/>
        </w:rPr>
      </w:pPr>
      <w:r w:rsidRPr="00697CFA">
        <w:rPr>
          <w:rFonts w:ascii="Times New Roman" w:hAnsi="Times New Roman" w:cs="Times New Roman"/>
          <w:sz w:val="18"/>
          <w:szCs w:val="22"/>
        </w:rPr>
        <w:t xml:space="preserve">Stress testing with 10,000 Fire store operations and 200 simultaneous users showed 99.7% uptime and CPU usage under 42% on mid-range smartphones. This confirms the platform's strength and ability to grow for large farmer populations. </w:t>
      </w:r>
    </w:p>
    <w:p w14:paraId="1857FDE1" w14:textId="52FF7E10" w:rsidR="00140E76" w:rsidRPr="00697CFA" w:rsidRDefault="00140E76" w:rsidP="00140E76">
      <w:pPr>
        <w:spacing w:after="208"/>
        <w:ind w:left="-15" w:right="344"/>
        <w:rPr>
          <w:rFonts w:ascii="Times New Roman" w:hAnsi="Times New Roman" w:cs="Times New Roman"/>
          <w:b/>
          <w:bCs/>
          <w:sz w:val="18"/>
          <w:szCs w:val="22"/>
        </w:rPr>
      </w:pPr>
      <w:r w:rsidRPr="00697CFA">
        <w:rPr>
          <w:rFonts w:ascii="Times New Roman" w:hAnsi="Times New Roman" w:cs="Times New Roman"/>
          <w:b/>
          <w:bCs/>
          <w:sz w:val="18"/>
          <w:szCs w:val="22"/>
        </w:rPr>
        <w:t>D. User Study and Field Validation</w:t>
      </w:r>
    </w:p>
    <w:p w14:paraId="35663968" w14:textId="74EE83B8" w:rsidR="00063E84" w:rsidRDefault="00063E84" w:rsidP="00063E84">
      <w:pPr>
        <w:spacing w:after="208"/>
        <w:ind w:left="-15" w:right="344" w:firstLine="0"/>
        <w:rPr>
          <w:rFonts w:ascii="Times New Roman" w:hAnsi="Times New Roman" w:cs="Times New Roman"/>
          <w:sz w:val="18"/>
          <w:szCs w:val="22"/>
        </w:rPr>
      </w:pPr>
      <w:r w:rsidRPr="00697CFA">
        <w:rPr>
          <w:rFonts w:ascii="Times New Roman" w:hAnsi="Times New Roman" w:cs="Times New Roman"/>
          <w:sz w:val="18"/>
          <w:szCs w:val="22"/>
        </w:rPr>
        <w:t>A pilot study of 100 farmers in Maharashtra revealed 86% satisfaction with the accuracy of crop predictions, a 91% reduction in crop loss thanks to disease detection, 79% acceptance of fertilizer recommendations, and 93% overall satisfaction. The bilingual interface made it easier for rural and low-literacy users to access the platform.</w:t>
      </w:r>
      <w:r w:rsidR="00C87105" w:rsidRPr="00697CFA">
        <w:rPr>
          <w:rFonts w:ascii="Times New Roman" w:hAnsi="Times New Roman" w:cs="Times New Roman"/>
          <w:sz w:val="18"/>
          <w:szCs w:val="22"/>
        </w:rPr>
        <w:t>it always shows the info of the data that having the acceptance data of the AgriAI</w:t>
      </w:r>
      <w:r w:rsidR="00A91E7F" w:rsidRPr="00697CFA">
        <w:rPr>
          <w:rFonts w:ascii="Times New Roman" w:hAnsi="Times New Roman" w:cs="Times New Roman"/>
          <w:sz w:val="18"/>
          <w:szCs w:val="22"/>
        </w:rPr>
        <w:t>.</w:t>
      </w:r>
      <w:r w:rsidR="00D142B5" w:rsidRPr="00697CFA">
        <w:rPr>
          <w:rFonts w:ascii="Times New Roman" w:hAnsi="Times New Roman" w:cs="Times New Roman"/>
        </w:rPr>
        <w:t xml:space="preserve"> </w:t>
      </w:r>
      <w:r w:rsidR="00D142B5" w:rsidRPr="00697CFA">
        <w:rPr>
          <w:rFonts w:ascii="Times New Roman" w:hAnsi="Times New Roman" w:cs="Times New Roman"/>
          <w:sz w:val="18"/>
          <w:szCs w:val="22"/>
        </w:rPr>
        <w:t xml:space="preserve">Additionally, the study highlighted that </w:t>
      </w:r>
      <w:r w:rsidR="00D142B5" w:rsidRPr="00697CFA">
        <w:rPr>
          <w:rFonts w:ascii="Times New Roman" w:hAnsi="Times New Roman" w:cs="Times New Roman"/>
          <w:b/>
          <w:bCs/>
          <w:sz w:val="18"/>
          <w:szCs w:val="22"/>
        </w:rPr>
        <w:t>82% of farmers reported improved decision-making</w:t>
      </w:r>
      <w:r w:rsidR="00D142B5" w:rsidRPr="00697CFA">
        <w:rPr>
          <w:rFonts w:ascii="Times New Roman" w:hAnsi="Times New Roman" w:cs="Times New Roman"/>
          <w:sz w:val="18"/>
          <w:szCs w:val="22"/>
        </w:rPr>
        <w:t xml:space="preserve"> due to clear data visualization and simplified guidance. </w:t>
      </w:r>
      <w:r w:rsidR="00D142B5" w:rsidRPr="00697CFA">
        <w:rPr>
          <w:rFonts w:ascii="Times New Roman" w:hAnsi="Times New Roman" w:cs="Times New Roman"/>
          <w:b/>
          <w:bCs/>
          <w:sz w:val="18"/>
          <w:szCs w:val="22"/>
        </w:rPr>
        <w:t>88% found the weather and market updates reliable</w:t>
      </w:r>
      <w:r w:rsidR="00D142B5" w:rsidRPr="00697CFA">
        <w:rPr>
          <w:rFonts w:ascii="Times New Roman" w:hAnsi="Times New Roman" w:cs="Times New Roman"/>
          <w:sz w:val="18"/>
          <w:szCs w:val="22"/>
        </w:rPr>
        <w:t xml:space="preserve">, helping them plan irrigation and sales more effectively. </w:t>
      </w:r>
      <w:r w:rsidR="00D142B5" w:rsidRPr="00697CFA">
        <w:rPr>
          <w:rFonts w:ascii="Times New Roman" w:hAnsi="Times New Roman" w:cs="Times New Roman"/>
          <w:b/>
          <w:bCs/>
          <w:sz w:val="18"/>
          <w:szCs w:val="22"/>
        </w:rPr>
        <w:t>74% of first-time technology users</w:t>
      </w:r>
      <w:r w:rsidR="00D142B5" w:rsidRPr="00697CFA">
        <w:rPr>
          <w:rFonts w:ascii="Times New Roman" w:hAnsi="Times New Roman" w:cs="Times New Roman"/>
          <w:sz w:val="18"/>
          <w:szCs w:val="22"/>
        </w:rPr>
        <w:t xml:space="preserve"> said AgriAI increased their confidence in using digital agricultural tools. Farmers also appreciated the </w:t>
      </w:r>
      <w:r w:rsidR="00D142B5" w:rsidRPr="00697CFA">
        <w:rPr>
          <w:rFonts w:ascii="Times New Roman" w:hAnsi="Times New Roman" w:cs="Times New Roman"/>
          <w:b/>
          <w:bCs/>
          <w:sz w:val="18"/>
          <w:szCs w:val="22"/>
        </w:rPr>
        <w:t>fast response time</w:t>
      </w:r>
      <w:r w:rsidR="00D142B5" w:rsidRPr="00697CFA">
        <w:rPr>
          <w:rFonts w:ascii="Times New Roman" w:hAnsi="Times New Roman" w:cs="Times New Roman"/>
          <w:sz w:val="18"/>
          <w:szCs w:val="22"/>
        </w:rPr>
        <w:t xml:space="preserve">, </w:t>
      </w:r>
      <w:r w:rsidR="00D142B5" w:rsidRPr="00697CFA">
        <w:rPr>
          <w:rFonts w:ascii="Times New Roman" w:hAnsi="Times New Roman" w:cs="Times New Roman"/>
          <w:b/>
          <w:bCs/>
          <w:sz w:val="18"/>
          <w:szCs w:val="22"/>
        </w:rPr>
        <w:t>mobile-friendly layout</w:t>
      </w:r>
      <w:r w:rsidR="00D142B5" w:rsidRPr="00697CFA">
        <w:rPr>
          <w:rFonts w:ascii="Times New Roman" w:hAnsi="Times New Roman" w:cs="Times New Roman"/>
          <w:sz w:val="18"/>
          <w:szCs w:val="22"/>
        </w:rPr>
        <w:t xml:space="preserve">, and </w:t>
      </w:r>
      <w:r w:rsidR="00D142B5" w:rsidRPr="00697CFA">
        <w:rPr>
          <w:rFonts w:ascii="Times New Roman" w:hAnsi="Times New Roman" w:cs="Times New Roman"/>
          <w:b/>
          <w:bCs/>
          <w:sz w:val="18"/>
          <w:szCs w:val="22"/>
        </w:rPr>
        <w:t>personalized suggestions</w:t>
      </w:r>
      <w:r w:rsidR="00D142B5" w:rsidRPr="00697CFA">
        <w:rPr>
          <w:rFonts w:ascii="Times New Roman" w:hAnsi="Times New Roman" w:cs="Times New Roman"/>
          <w:sz w:val="18"/>
          <w:szCs w:val="22"/>
        </w:rPr>
        <w:t xml:space="preserve"> that adapted to crop type, soil condition, and region. Overall, the pilot demonstrated strong user trust, high usability, and substantial real-world impact, confirming AgriAI’s potential for large-scale adoption.</w:t>
      </w:r>
      <w:r w:rsidR="00D142B5" w:rsidRPr="00697CFA">
        <w:rPr>
          <w:rFonts w:ascii="Times New Roman" w:hAnsi="Times New Roman" w:cs="Times New Roman"/>
        </w:rPr>
        <w:t xml:space="preserve"> </w:t>
      </w:r>
      <w:r w:rsidR="00D142B5" w:rsidRPr="00697CFA">
        <w:rPr>
          <w:rFonts w:ascii="Times New Roman" w:hAnsi="Times New Roman" w:cs="Times New Roman"/>
          <w:sz w:val="18"/>
          <w:szCs w:val="22"/>
        </w:rPr>
        <w:t xml:space="preserve">Furthermore, </w:t>
      </w:r>
      <w:r w:rsidR="00D142B5" w:rsidRPr="00697CFA">
        <w:rPr>
          <w:rFonts w:ascii="Times New Roman" w:hAnsi="Times New Roman" w:cs="Times New Roman"/>
          <w:b/>
          <w:bCs/>
          <w:sz w:val="18"/>
          <w:szCs w:val="22"/>
        </w:rPr>
        <w:t>90% of participants</w:t>
      </w:r>
      <w:r w:rsidR="00D142B5" w:rsidRPr="00697CFA">
        <w:rPr>
          <w:rFonts w:ascii="Times New Roman" w:hAnsi="Times New Roman" w:cs="Times New Roman"/>
          <w:sz w:val="18"/>
          <w:szCs w:val="22"/>
        </w:rPr>
        <w:t xml:space="preserve"> stated that the platform reduced their dependency on external consultants by providing instant, trustworthy recommendations. The integration of </w:t>
      </w:r>
      <w:r w:rsidR="00D142B5" w:rsidRPr="00697CFA">
        <w:rPr>
          <w:rFonts w:ascii="Times New Roman" w:hAnsi="Times New Roman" w:cs="Times New Roman"/>
          <w:b/>
          <w:bCs/>
          <w:sz w:val="18"/>
          <w:szCs w:val="22"/>
        </w:rPr>
        <w:t>real-time alerts</w:t>
      </w:r>
      <w:r w:rsidR="00D142B5" w:rsidRPr="00697CFA">
        <w:rPr>
          <w:rFonts w:ascii="Times New Roman" w:hAnsi="Times New Roman" w:cs="Times New Roman"/>
          <w:sz w:val="18"/>
          <w:szCs w:val="22"/>
        </w:rPr>
        <w:t xml:space="preserve"> for pests, rainfall, and soil conditions was praised by </w:t>
      </w:r>
      <w:r w:rsidR="00D142B5" w:rsidRPr="00697CFA">
        <w:rPr>
          <w:rFonts w:ascii="Times New Roman" w:hAnsi="Times New Roman" w:cs="Times New Roman"/>
          <w:b/>
          <w:bCs/>
          <w:sz w:val="18"/>
          <w:szCs w:val="22"/>
        </w:rPr>
        <w:t>84% of users</w:t>
      </w:r>
      <w:r w:rsidR="00D142B5" w:rsidRPr="00697CFA">
        <w:rPr>
          <w:rFonts w:ascii="Times New Roman" w:hAnsi="Times New Roman" w:cs="Times New Roman"/>
          <w:sz w:val="18"/>
          <w:szCs w:val="22"/>
        </w:rPr>
        <w:t xml:space="preserve">, who reported better crop planning as a result. Many farmers also highlighted the </w:t>
      </w:r>
      <w:r w:rsidR="00D142B5" w:rsidRPr="00697CFA">
        <w:rPr>
          <w:rFonts w:ascii="Times New Roman" w:hAnsi="Times New Roman" w:cs="Times New Roman"/>
          <w:b/>
          <w:bCs/>
          <w:sz w:val="18"/>
          <w:szCs w:val="22"/>
        </w:rPr>
        <w:t>cost savings</w:t>
      </w:r>
      <w:r w:rsidR="00D142B5" w:rsidRPr="00697CFA">
        <w:rPr>
          <w:rFonts w:ascii="Times New Roman" w:hAnsi="Times New Roman" w:cs="Times New Roman"/>
          <w:sz w:val="18"/>
          <w:szCs w:val="22"/>
        </w:rPr>
        <w:t xml:space="preserve"> achieved from optimized fertilizer usage and timely disease prevention. Importantly, the system’s </w:t>
      </w:r>
      <w:r w:rsidR="00D142B5" w:rsidRPr="00697CFA">
        <w:rPr>
          <w:rFonts w:ascii="Times New Roman" w:hAnsi="Times New Roman" w:cs="Times New Roman"/>
          <w:b/>
          <w:bCs/>
          <w:sz w:val="18"/>
          <w:szCs w:val="22"/>
        </w:rPr>
        <w:t>offline support for low-network regions</w:t>
      </w:r>
      <w:r w:rsidR="00D142B5" w:rsidRPr="00697CFA">
        <w:rPr>
          <w:rFonts w:ascii="Times New Roman" w:hAnsi="Times New Roman" w:cs="Times New Roman"/>
          <w:sz w:val="18"/>
          <w:szCs w:val="22"/>
        </w:rPr>
        <w:t xml:space="preserve"> increased accessibility in remote villages. Overall, the pilot confirmed AgriAI as a reliable, farmer-centric solution with high potential for statewide implementation.</w:t>
      </w:r>
    </w:p>
    <w:p w14:paraId="10B987B6" w14:textId="77777777" w:rsidR="00286E1D" w:rsidRPr="00697CFA" w:rsidRDefault="00286E1D" w:rsidP="00286E1D">
      <w:pPr>
        <w:spacing w:after="208"/>
        <w:ind w:left="-15" w:right="344"/>
        <w:rPr>
          <w:rFonts w:ascii="Times New Roman" w:hAnsi="Times New Roman" w:cs="Times New Roman"/>
          <w:b/>
          <w:bCs/>
        </w:rPr>
      </w:pPr>
      <w:r w:rsidRPr="00697CFA">
        <w:rPr>
          <w:rFonts w:ascii="Times New Roman" w:hAnsi="Times New Roman" w:cs="Times New Roman"/>
          <w:b/>
          <w:bCs/>
        </w:rPr>
        <w:t>E. Comparative Assessment with Existing Solutions</w:t>
      </w:r>
    </w:p>
    <w:p w14:paraId="5AAB1BBE" w14:textId="122C1AEC" w:rsidR="00286E1D" w:rsidRPr="00286E1D" w:rsidRDefault="00286E1D" w:rsidP="00286E1D">
      <w:pPr>
        <w:spacing w:after="208"/>
        <w:ind w:left="-15" w:right="344" w:firstLine="0"/>
        <w:rPr>
          <w:rFonts w:ascii="Times New Roman" w:hAnsi="Times New Roman" w:cs="Times New Roman"/>
          <w:sz w:val="18"/>
          <w:szCs w:val="18"/>
        </w:rPr>
      </w:pPr>
      <w:r w:rsidRPr="00286E1D">
        <w:rPr>
          <w:rFonts w:ascii="Times New Roman" w:hAnsi="Times New Roman" w:cs="Times New Roman"/>
          <w:sz w:val="18"/>
          <w:szCs w:val="18"/>
        </w:rPr>
        <w:t xml:space="preserve">Compared to tools like Plantix, Kisan Suvidha, and Krishi Hub, AgriAI stands out by bringing everything farmers need into one easy-to-use platform. Instead of jumping between multiple apps, farmers get crop prediction, fertilizer optimization, disease detection, weather forecasting, and market alerts all in one place. Its hybrid cloud-and-edge architecture makes the system fast and reliable, even in remote areas. The offline mode ensures farmers can continue using the tool during low-network conditions, which is a major advantage in rural </w:t>
      </w:r>
      <w:proofErr w:type="spellStart"/>
      <w:proofErr w:type="gramStart"/>
      <w:r w:rsidRPr="00286E1D">
        <w:rPr>
          <w:rFonts w:ascii="Times New Roman" w:hAnsi="Times New Roman" w:cs="Times New Roman"/>
          <w:sz w:val="18"/>
          <w:szCs w:val="18"/>
        </w:rPr>
        <w:t>regions.In</w:t>
      </w:r>
      <w:proofErr w:type="spellEnd"/>
      <w:proofErr w:type="gramEnd"/>
      <w:r w:rsidRPr="00286E1D">
        <w:rPr>
          <w:rFonts w:ascii="Times New Roman" w:hAnsi="Times New Roman" w:cs="Times New Roman"/>
          <w:sz w:val="18"/>
          <w:szCs w:val="18"/>
        </w:rPr>
        <w:t xml:space="preserve"> addition, the multilingual and voice-enabled interface feels intuitive and friendly, especially for farmers who prefer regional languages or have limited digital literacy. Users appreciated how AgriAI “talks to them” and guides them step by step, making farming decisions easier and less stressful. Real-time alerts, personalized recommendations, and a smooth user experience make AgriAI feel more like a helpful companion than just another app. Overall, the system offers a more connected, farmer-centric solution compared to traditional agricultural tools.</w:t>
      </w:r>
    </w:p>
    <w:p w14:paraId="05510856" w14:textId="77777777" w:rsidR="00286E1D" w:rsidRPr="00697CFA" w:rsidRDefault="00286E1D" w:rsidP="00063E84">
      <w:pPr>
        <w:spacing w:after="208"/>
        <w:ind w:left="-15" w:right="344" w:firstLine="0"/>
        <w:rPr>
          <w:rFonts w:ascii="Times New Roman" w:hAnsi="Times New Roman" w:cs="Times New Roman"/>
          <w:sz w:val="18"/>
          <w:szCs w:val="22"/>
        </w:rPr>
      </w:pPr>
    </w:p>
    <w:p w14:paraId="38DFED26" w14:textId="5D7D9266" w:rsidR="005F0DE6" w:rsidRPr="00697CFA" w:rsidRDefault="005F0DE6" w:rsidP="00063E84">
      <w:pPr>
        <w:spacing w:after="208"/>
        <w:ind w:left="-15" w:right="344" w:firstLine="0"/>
        <w:rPr>
          <w:rFonts w:ascii="Times New Roman" w:hAnsi="Times New Roman" w:cs="Times New Roman"/>
        </w:rPr>
      </w:pPr>
      <w:r w:rsidRPr="00697CFA">
        <w:rPr>
          <w:rFonts w:ascii="Times New Roman" w:hAnsi="Times New Roman" w:cs="Times New Roman"/>
          <w:noProof/>
        </w:rPr>
        <w:drawing>
          <wp:inline distT="0" distB="0" distL="0" distR="0" wp14:anchorId="5F887176" wp14:editId="11516086">
            <wp:extent cx="2749061" cy="4524885"/>
            <wp:effectExtent l="0" t="0" r="0" b="9525"/>
            <wp:docPr id="669686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6883" name="Picture 669686883"/>
                    <pic:cNvPicPr/>
                  </pic:nvPicPr>
                  <pic:blipFill rotWithShape="1">
                    <a:blip r:embed="rId12" cstate="print">
                      <a:extLst>
                        <a:ext uri="{28A0092B-C50C-407E-A947-70E740481C1C}">
                          <a14:useLocalDpi xmlns:a14="http://schemas.microsoft.com/office/drawing/2010/main" val="0"/>
                        </a:ext>
                      </a:extLst>
                    </a:blip>
                    <a:srcRect t="5326"/>
                    <a:stretch>
                      <a:fillRect/>
                    </a:stretch>
                  </pic:blipFill>
                  <pic:spPr bwMode="auto">
                    <a:xfrm>
                      <a:off x="0" y="0"/>
                      <a:ext cx="2771756" cy="4562241"/>
                    </a:xfrm>
                    <a:prstGeom prst="rect">
                      <a:avLst/>
                    </a:prstGeom>
                    <a:ln>
                      <a:noFill/>
                    </a:ln>
                    <a:extLst>
                      <a:ext uri="{53640926-AAD7-44D8-BBD7-CCE9431645EC}">
                        <a14:shadowObscured xmlns:a14="http://schemas.microsoft.com/office/drawing/2010/main"/>
                      </a:ext>
                    </a:extLst>
                  </pic:spPr>
                </pic:pic>
              </a:graphicData>
            </a:graphic>
          </wp:inline>
        </w:drawing>
      </w:r>
    </w:p>
    <w:p w14:paraId="2765C1EE" w14:textId="247AF07A" w:rsidR="003D0E03" w:rsidRPr="00697CFA" w:rsidRDefault="003D0E03" w:rsidP="003D0E03">
      <w:pPr>
        <w:spacing w:after="208"/>
        <w:ind w:left="-15" w:right="344"/>
        <w:jc w:val="center"/>
        <w:rPr>
          <w:rFonts w:ascii="Times New Roman" w:hAnsi="Times New Roman" w:cs="Times New Roman"/>
          <w:b/>
          <w:bCs/>
        </w:rPr>
      </w:pPr>
      <w:r w:rsidRPr="00697CFA">
        <w:rPr>
          <w:rFonts w:ascii="Times New Roman" w:hAnsi="Times New Roman" w:cs="Times New Roman"/>
          <w:b/>
          <w:bCs/>
        </w:rPr>
        <w:t xml:space="preserve">Fig no.5 Suggestion Form </w:t>
      </w:r>
      <w:r w:rsidR="000D3CFE" w:rsidRPr="00697CFA">
        <w:rPr>
          <w:rFonts w:ascii="Times New Roman" w:hAnsi="Times New Roman" w:cs="Times New Roman"/>
          <w:b/>
          <w:bCs/>
        </w:rPr>
        <w:t>AgriAI</w:t>
      </w:r>
    </w:p>
    <w:p w14:paraId="5F943CD4" w14:textId="77777777" w:rsidR="003D0E03" w:rsidRPr="00697CFA" w:rsidRDefault="003D0E03" w:rsidP="003D0E03">
      <w:pPr>
        <w:spacing w:after="208"/>
        <w:ind w:left="-15" w:right="344"/>
        <w:jc w:val="center"/>
        <w:rPr>
          <w:rFonts w:ascii="Times New Roman" w:hAnsi="Times New Roman" w:cs="Times New Roman"/>
          <w:b/>
          <w:bCs/>
        </w:rPr>
      </w:pPr>
    </w:p>
    <w:p w14:paraId="60A6A66E" w14:textId="3E18CEA1" w:rsidR="00197D6F" w:rsidRPr="00697CFA" w:rsidRDefault="007A5C23" w:rsidP="00140E76">
      <w:pPr>
        <w:pStyle w:val="Heading2"/>
        <w:spacing w:after="87"/>
        <w:ind w:right="359"/>
        <w:rPr>
          <w:rFonts w:ascii="Times New Roman" w:hAnsi="Times New Roman" w:cs="Times New Roman"/>
          <w:sz w:val="18"/>
          <w:szCs w:val="18"/>
        </w:rPr>
      </w:pPr>
      <w:r w:rsidRPr="00697CFA">
        <w:rPr>
          <w:rFonts w:ascii="Times New Roman" w:hAnsi="Times New Roman" w:cs="Times New Roman"/>
          <w:sz w:val="18"/>
          <w:szCs w:val="18"/>
        </w:rPr>
        <w:t>V. CONCLUSION</w:t>
      </w:r>
    </w:p>
    <w:p w14:paraId="7ABBB67C" w14:textId="77777777" w:rsidR="00D1717D" w:rsidRPr="00697CFA" w:rsidRDefault="00D1717D" w:rsidP="00B30CC1">
      <w:pPr>
        <w:pStyle w:val="Heading2"/>
        <w:spacing w:after="105"/>
        <w:ind w:right="359"/>
        <w:jc w:val="both"/>
        <w:rPr>
          <w:rFonts w:ascii="Times New Roman" w:hAnsi="Times New Roman" w:cs="Times New Roman"/>
          <w:sz w:val="18"/>
          <w:szCs w:val="18"/>
        </w:rPr>
      </w:pPr>
      <w:r w:rsidRPr="00697CFA">
        <w:rPr>
          <w:rFonts w:ascii="Times New Roman" w:hAnsi="Times New Roman" w:cs="Times New Roman"/>
          <w:sz w:val="18"/>
          <w:szCs w:val="18"/>
        </w:rPr>
        <w:t>AgriAI introduces a unified, multilingual, AI-powered agricultural decision-support system that integrates ASR, NLP, and robust AI modules for crop, fertilizer, soil, disease, weather, and market analytics. Its hybrid cloud-edge architecture ensures low latency, scalability, and accessibility. Future work includes expanding datasets, improving Marathi ASR, and enhancing real-time regional forecasting.</w:t>
      </w:r>
    </w:p>
    <w:p w14:paraId="19C2C881" w14:textId="54A5E129" w:rsidR="00197D6F" w:rsidRPr="00697CFA" w:rsidRDefault="007A5C23" w:rsidP="00B30CC1">
      <w:pPr>
        <w:pStyle w:val="Heading2"/>
        <w:spacing w:after="105"/>
        <w:ind w:right="359"/>
        <w:jc w:val="both"/>
        <w:rPr>
          <w:rFonts w:ascii="Times New Roman" w:hAnsi="Times New Roman" w:cs="Times New Roman"/>
        </w:rPr>
      </w:pPr>
      <w:r w:rsidRPr="00697CFA">
        <w:rPr>
          <w:rFonts w:ascii="Times New Roman" w:hAnsi="Times New Roman" w:cs="Times New Roman"/>
          <w:sz w:val="20"/>
        </w:rPr>
        <w:t>R</w:t>
      </w:r>
      <w:r w:rsidRPr="00697CFA">
        <w:rPr>
          <w:rFonts w:ascii="Times New Roman" w:hAnsi="Times New Roman" w:cs="Times New Roman"/>
        </w:rPr>
        <w:t>EFERENCES</w:t>
      </w:r>
    </w:p>
    <w:p w14:paraId="6092ADF1"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A. M. Deshmukh and R. Chalmeta</w:t>
      </w:r>
      <w:proofErr w:type="gramStart"/>
      <w:r w:rsidRPr="00697CFA">
        <w:rPr>
          <w:rFonts w:ascii="Times New Roman" w:hAnsi="Times New Roman" w:cs="Times New Roman"/>
          <w:sz w:val="16"/>
        </w:rPr>
        <w:t>, ”User</w:t>
      </w:r>
      <w:proofErr w:type="gramEnd"/>
      <w:r w:rsidRPr="00697CFA">
        <w:rPr>
          <w:rFonts w:ascii="Times New Roman" w:hAnsi="Times New Roman" w:cs="Times New Roman"/>
          <w:sz w:val="16"/>
        </w:rPr>
        <w:t xml:space="preserve"> Experience and Usability of Voice User Interfaces: A Systematic Literature Review,” Information, vol. 15, no. 679, pp. 1-23, 2024.</w:t>
      </w:r>
    </w:p>
    <w:p w14:paraId="7627CF6A"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H. Yadav and S. Sitaram</w:t>
      </w:r>
      <w:proofErr w:type="gramStart"/>
      <w:r w:rsidRPr="00697CFA">
        <w:rPr>
          <w:rFonts w:ascii="Times New Roman" w:hAnsi="Times New Roman" w:cs="Times New Roman"/>
          <w:sz w:val="16"/>
        </w:rPr>
        <w:t>, ”A</w:t>
      </w:r>
      <w:proofErr w:type="gramEnd"/>
      <w:r w:rsidRPr="00697CFA">
        <w:rPr>
          <w:rFonts w:ascii="Times New Roman" w:hAnsi="Times New Roman" w:cs="Times New Roman"/>
          <w:sz w:val="16"/>
        </w:rPr>
        <w:t xml:space="preserve"> Survey of Multilingual Models for Automatic Speech Recognition,” in Proc. LREC 2022, Marseille, France, 2022, pp. 5071-5079.</w:t>
      </w:r>
    </w:p>
    <w:p w14:paraId="704CFFAE"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F. Rakotomalala et al.</w:t>
      </w:r>
      <w:proofErr w:type="gramStart"/>
      <w:r w:rsidRPr="00697CFA">
        <w:rPr>
          <w:rFonts w:ascii="Times New Roman" w:hAnsi="Times New Roman" w:cs="Times New Roman"/>
          <w:sz w:val="16"/>
        </w:rPr>
        <w:t>, ”Voice</w:t>
      </w:r>
      <w:proofErr w:type="gramEnd"/>
      <w:r w:rsidRPr="00697CFA">
        <w:rPr>
          <w:rFonts w:ascii="Times New Roman" w:hAnsi="Times New Roman" w:cs="Times New Roman"/>
          <w:sz w:val="16"/>
        </w:rPr>
        <w:t xml:space="preserve"> User Interface: Literature Review, Challenges and Future Directions,” System Theory, Control and Computing Journal, vol. 1, no. 2, pp. 65-89, Dec. 2021.</w:t>
      </w:r>
    </w:p>
    <w:p w14:paraId="54F99EE3"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H. Seki et al.</w:t>
      </w:r>
      <w:proofErr w:type="gramStart"/>
      <w:r w:rsidRPr="00697CFA">
        <w:rPr>
          <w:rFonts w:ascii="Times New Roman" w:hAnsi="Times New Roman" w:cs="Times New Roman"/>
          <w:sz w:val="16"/>
        </w:rPr>
        <w:t>, ”An</w:t>
      </w:r>
      <w:proofErr w:type="gramEnd"/>
      <w:r w:rsidRPr="00697CFA">
        <w:rPr>
          <w:rFonts w:ascii="Times New Roman" w:hAnsi="Times New Roman" w:cs="Times New Roman"/>
          <w:sz w:val="16"/>
        </w:rPr>
        <w:t xml:space="preserve"> End-to-End Language-Tracking Speech Recognizer for Mixed-Language Speech,” Proc. ICASSP 2018, Calgary, Canada, pp. 4919-4923.</w:t>
      </w:r>
    </w:p>
    <w:p w14:paraId="07513ADE"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S. Tong et al.</w:t>
      </w:r>
      <w:proofErr w:type="gramStart"/>
      <w:r w:rsidRPr="00697CFA">
        <w:rPr>
          <w:rFonts w:ascii="Times New Roman" w:hAnsi="Times New Roman" w:cs="Times New Roman"/>
          <w:sz w:val="16"/>
        </w:rPr>
        <w:t>, ”An</w:t>
      </w:r>
      <w:proofErr w:type="gramEnd"/>
      <w:r w:rsidRPr="00697CFA">
        <w:rPr>
          <w:rFonts w:ascii="Times New Roman" w:hAnsi="Times New Roman" w:cs="Times New Roman"/>
          <w:sz w:val="16"/>
        </w:rPr>
        <w:t xml:space="preserve"> Investigation of Multilingual ASR Using End-to-End LF-MMI,” Proc. INTERSPEECH 2019, Graz, Austria, pp. 2977-2981.</w:t>
      </w:r>
    </w:p>
    <w:p w14:paraId="524C064D"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lastRenderedPageBreak/>
        <w:t>S. Mani et al.</w:t>
      </w:r>
      <w:proofErr w:type="gramStart"/>
      <w:r w:rsidRPr="00697CFA">
        <w:rPr>
          <w:rFonts w:ascii="Times New Roman" w:hAnsi="Times New Roman" w:cs="Times New Roman"/>
          <w:sz w:val="16"/>
        </w:rPr>
        <w:t>, ”Generating</w:t>
      </w:r>
      <w:proofErr w:type="gramEnd"/>
      <w:r w:rsidRPr="00697CFA">
        <w:rPr>
          <w:rFonts w:ascii="Times New Roman" w:hAnsi="Times New Roman" w:cs="Times New Roman"/>
          <w:sz w:val="16"/>
        </w:rPr>
        <w:t xml:space="preserve"> Multilingual Voices Using Speaker Space Translation,” Proc. ICASSP 2020, Barcelona, Spain, pp. 7624-7628.</w:t>
      </w:r>
    </w:p>
    <w:p w14:paraId="499AA5E4"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S. Watanabe et al.</w:t>
      </w:r>
      <w:proofErr w:type="gramStart"/>
      <w:r w:rsidRPr="00697CFA">
        <w:rPr>
          <w:rFonts w:ascii="Times New Roman" w:hAnsi="Times New Roman" w:cs="Times New Roman"/>
          <w:sz w:val="16"/>
        </w:rPr>
        <w:t>, ”Hybrid</w:t>
      </w:r>
      <w:proofErr w:type="gramEnd"/>
      <w:r w:rsidRPr="00697CFA">
        <w:rPr>
          <w:rFonts w:ascii="Times New Roman" w:hAnsi="Times New Roman" w:cs="Times New Roman"/>
          <w:sz w:val="16"/>
        </w:rPr>
        <w:t xml:space="preserve"> CTC/Attention Architecture for End-to-End Speech Recognition,” IEEE J. Sel. Topics Signal Process., vol. 11, no.</w:t>
      </w:r>
    </w:p>
    <w:p w14:paraId="4CDB0793" w14:textId="77777777" w:rsidR="00197D6F" w:rsidRPr="00697CFA" w:rsidRDefault="007A5C23" w:rsidP="00B30CC1">
      <w:pPr>
        <w:spacing w:after="4" w:line="250" w:lineRule="auto"/>
        <w:ind w:left="365" w:right="0" w:firstLine="0"/>
        <w:rPr>
          <w:rFonts w:ascii="Times New Roman" w:hAnsi="Times New Roman" w:cs="Times New Roman"/>
        </w:rPr>
      </w:pPr>
      <w:r w:rsidRPr="00697CFA">
        <w:rPr>
          <w:rFonts w:ascii="Times New Roman" w:hAnsi="Times New Roman" w:cs="Times New Roman"/>
          <w:sz w:val="16"/>
        </w:rPr>
        <w:t>8, pp. 1240-1253, Dec. 2017.</w:t>
      </w:r>
    </w:p>
    <w:p w14:paraId="09BE73E3"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S. Toshniwal et al.</w:t>
      </w:r>
      <w:proofErr w:type="gramStart"/>
      <w:r w:rsidRPr="00697CFA">
        <w:rPr>
          <w:rFonts w:ascii="Times New Roman" w:hAnsi="Times New Roman" w:cs="Times New Roman"/>
          <w:sz w:val="16"/>
        </w:rPr>
        <w:t>, ”Multilingual</w:t>
      </w:r>
      <w:proofErr w:type="gramEnd"/>
      <w:r w:rsidRPr="00697CFA">
        <w:rPr>
          <w:rFonts w:ascii="Times New Roman" w:hAnsi="Times New Roman" w:cs="Times New Roman"/>
          <w:sz w:val="16"/>
        </w:rPr>
        <w:t xml:space="preserve"> Speech Recognition with a Single End-to-End Model,” Proc. ICASSP 2018, Calgary, Canada, pp. 49044908.</w:t>
      </w:r>
    </w:p>
    <w:p w14:paraId="6A708B00"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V. Pratap et al.</w:t>
      </w:r>
      <w:proofErr w:type="gramStart"/>
      <w:r w:rsidRPr="00697CFA">
        <w:rPr>
          <w:rFonts w:ascii="Times New Roman" w:hAnsi="Times New Roman" w:cs="Times New Roman"/>
          <w:sz w:val="16"/>
        </w:rPr>
        <w:t>, ”Massively</w:t>
      </w:r>
      <w:proofErr w:type="gramEnd"/>
      <w:r w:rsidRPr="00697CFA">
        <w:rPr>
          <w:rFonts w:ascii="Times New Roman" w:hAnsi="Times New Roman" w:cs="Times New Roman"/>
          <w:sz w:val="16"/>
        </w:rPr>
        <w:t xml:space="preserve"> Multilingual ASR: 50 Languages, 1 Model, 1 </w:t>
      </w:r>
      <w:proofErr w:type="gramStart"/>
      <w:r w:rsidRPr="00697CFA">
        <w:rPr>
          <w:rFonts w:ascii="Times New Roman" w:hAnsi="Times New Roman" w:cs="Times New Roman"/>
          <w:sz w:val="16"/>
        </w:rPr>
        <w:t>Billion</w:t>
      </w:r>
      <w:proofErr w:type="gramEnd"/>
      <w:r w:rsidRPr="00697CFA">
        <w:rPr>
          <w:rFonts w:ascii="Times New Roman" w:hAnsi="Times New Roman" w:cs="Times New Roman"/>
          <w:sz w:val="16"/>
        </w:rPr>
        <w:t xml:space="preserve"> Parameters,” Proc. INTERSPEECH 2020, Shanghai, China, pp. 4751-4755.</w:t>
      </w:r>
    </w:p>
    <w:p w14:paraId="7A918066"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C. Senapati and U. Roy</w:t>
      </w:r>
      <w:proofErr w:type="gramStart"/>
      <w:r w:rsidRPr="00697CFA">
        <w:rPr>
          <w:rFonts w:ascii="Times New Roman" w:hAnsi="Times New Roman" w:cs="Times New Roman"/>
          <w:sz w:val="16"/>
        </w:rPr>
        <w:t>, ”Multilingual</w:t>
      </w:r>
      <w:proofErr w:type="gramEnd"/>
      <w:r w:rsidRPr="00697CFA">
        <w:rPr>
          <w:rFonts w:ascii="Times New Roman" w:hAnsi="Times New Roman" w:cs="Times New Roman"/>
          <w:sz w:val="16"/>
        </w:rPr>
        <w:t xml:space="preserve"> ASR Model for Kudmali Voice Recognition,” IJCA, vol. 186, no. 1, pp. 1-8, Jan. 2025.</w:t>
      </w:r>
    </w:p>
    <w:p w14:paraId="3AF7BD7E"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C. Myers et al.</w:t>
      </w:r>
      <w:proofErr w:type="gramStart"/>
      <w:r w:rsidRPr="00697CFA">
        <w:rPr>
          <w:rFonts w:ascii="Times New Roman" w:hAnsi="Times New Roman" w:cs="Times New Roman"/>
          <w:sz w:val="16"/>
        </w:rPr>
        <w:t>, ”Adaptable</w:t>
      </w:r>
      <w:proofErr w:type="gramEnd"/>
      <w:r w:rsidRPr="00697CFA">
        <w:rPr>
          <w:rFonts w:ascii="Times New Roman" w:hAnsi="Times New Roman" w:cs="Times New Roman"/>
          <w:sz w:val="16"/>
        </w:rPr>
        <w:t xml:space="preserve"> Utterances in Voice User Interfaces,” Proc. SmartObjects ’18, Montreal, Canada, 2018, pp. 44.</w:t>
      </w:r>
    </w:p>
    <w:p w14:paraId="4D2D6F1A"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A. Ramtohul and R. K. Khedoo</w:t>
      </w:r>
      <w:proofErr w:type="gramStart"/>
      <w:r w:rsidRPr="00697CFA">
        <w:rPr>
          <w:rFonts w:ascii="Times New Roman" w:hAnsi="Times New Roman" w:cs="Times New Roman"/>
          <w:sz w:val="16"/>
        </w:rPr>
        <w:t>, ”Adaptive</w:t>
      </w:r>
      <w:proofErr w:type="gramEnd"/>
      <w:r w:rsidRPr="00697CFA">
        <w:rPr>
          <w:rFonts w:ascii="Times New Roman" w:hAnsi="Times New Roman" w:cs="Times New Roman"/>
          <w:sz w:val="16"/>
        </w:rPr>
        <w:t xml:space="preserve"> Multimodal User Interface Techniques,” Array, vol. 27, 2020.</w:t>
      </w:r>
    </w:p>
    <w:p w14:paraId="630C1A99"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M. Turunen</w:t>
      </w:r>
      <w:proofErr w:type="gramStart"/>
      <w:r w:rsidRPr="00697CFA">
        <w:rPr>
          <w:rFonts w:ascii="Times New Roman" w:hAnsi="Times New Roman" w:cs="Times New Roman"/>
          <w:sz w:val="16"/>
        </w:rPr>
        <w:t>, ”Adaptive</w:t>
      </w:r>
      <w:proofErr w:type="gramEnd"/>
      <w:r w:rsidRPr="00697CFA">
        <w:rPr>
          <w:rFonts w:ascii="Times New Roman" w:hAnsi="Times New Roman" w:cs="Times New Roman"/>
          <w:sz w:val="16"/>
        </w:rPr>
        <w:t xml:space="preserve"> Interaction Methods in Speech User Interfaces,” Proc. CHI 2001 Doctoral Consortium, 2001, pp. 91.</w:t>
      </w:r>
    </w:p>
    <w:p w14:paraId="62655DD6"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S. Bongartz et al.</w:t>
      </w:r>
      <w:proofErr w:type="gramStart"/>
      <w:r w:rsidRPr="00697CFA">
        <w:rPr>
          <w:rFonts w:ascii="Times New Roman" w:hAnsi="Times New Roman" w:cs="Times New Roman"/>
          <w:sz w:val="16"/>
        </w:rPr>
        <w:t>, ”Adaptive</w:t>
      </w:r>
      <w:proofErr w:type="gramEnd"/>
      <w:r w:rsidRPr="00697CFA">
        <w:rPr>
          <w:rFonts w:ascii="Times New Roman" w:hAnsi="Times New Roman" w:cs="Times New Roman"/>
          <w:sz w:val="16"/>
        </w:rPr>
        <w:t xml:space="preserve"> User Interfaces for Smart Environments,” Proc. EICS ’12, Berlin, Germany, 2012, pp. 33–38.</w:t>
      </w:r>
    </w:p>
    <w:p w14:paraId="65CDB70D"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A. Mukherjee et al.</w:t>
      </w:r>
      <w:proofErr w:type="gramStart"/>
      <w:r w:rsidRPr="00697CFA">
        <w:rPr>
          <w:rFonts w:ascii="Times New Roman" w:hAnsi="Times New Roman" w:cs="Times New Roman"/>
          <w:sz w:val="16"/>
        </w:rPr>
        <w:t>, ”A</w:t>
      </w:r>
      <w:proofErr w:type="gramEnd"/>
      <w:r w:rsidRPr="00697CFA">
        <w:rPr>
          <w:rFonts w:ascii="Times New Roman" w:hAnsi="Times New Roman" w:cs="Times New Roman"/>
          <w:sz w:val="16"/>
        </w:rPr>
        <w:t xml:space="preserve"> LLM-based Voice User Interface for Industrial Machines,” Procedia CIRP, vol. 119, pp. 375–383, 2025.</w:t>
      </w:r>
    </w:p>
    <w:p w14:paraId="1FF46589"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P. Gorniak and D. Roy</w:t>
      </w:r>
      <w:proofErr w:type="gramStart"/>
      <w:r w:rsidRPr="00697CFA">
        <w:rPr>
          <w:rFonts w:ascii="Times New Roman" w:hAnsi="Times New Roman" w:cs="Times New Roman"/>
          <w:sz w:val="16"/>
        </w:rPr>
        <w:t>, ”Augmenting</w:t>
      </w:r>
      <w:proofErr w:type="gramEnd"/>
      <w:r w:rsidRPr="00697CFA">
        <w:rPr>
          <w:rFonts w:ascii="Times New Roman" w:hAnsi="Times New Roman" w:cs="Times New Roman"/>
          <w:sz w:val="16"/>
        </w:rPr>
        <w:t xml:space="preserve"> User Interfaces with Adaptive Speech Commands,” Proc. IJCAI ’03, Mexico, 2003, pp. 176.</w:t>
      </w:r>
    </w:p>
    <w:p w14:paraId="7DE7FD40"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C. Hemphill et al.</w:t>
      </w:r>
      <w:proofErr w:type="gramStart"/>
      <w:r w:rsidRPr="00697CFA">
        <w:rPr>
          <w:rFonts w:ascii="Times New Roman" w:hAnsi="Times New Roman" w:cs="Times New Roman"/>
          <w:sz w:val="16"/>
        </w:rPr>
        <w:t>, ”Speech</w:t>
      </w:r>
      <w:proofErr w:type="gramEnd"/>
      <w:r w:rsidRPr="00697CFA">
        <w:rPr>
          <w:rFonts w:ascii="Times New Roman" w:hAnsi="Times New Roman" w:cs="Times New Roman"/>
          <w:sz w:val="16"/>
        </w:rPr>
        <w:t>-Aware Multimedia,” Multimedia, vol. 3, no. 2, pp. 74–81, 1996.</w:t>
      </w:r>
    </w:p>
    <w:p w14:paraId="47EB8134"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D. Muffari and M. Villani</w:t>
      </w:r>
      <w:proofErr w:type="gramStart"/>
      <w:r w:rsidRPr="00697CFA">
        <w:rPr>
          <w:rFonts w:ascii="Times New Roman" w:hAnsi="Times New Roman" w:cs="Times New Roman"/>
          <w:sz w:val="16"/>
        </w:rPr>
        <w:t>, ”A</w:t>
      </w:r>
      <w:proofErr w:type="gramEnd"/>
      <w:r w:rsidRPr="00697CFA">
        <w:rPr>
          <w:rFonts w:ascii="Times New Roman" w:hAnsi="Times New Roman" w:cs="Times New Roman"/>
          <w:sz w:val="16"/>
        </w:rPr>
        <w:t xml:space="preserve"> Voice User Interface on the Edge for People with Speech Impairments,” Electronics, vol. 13, no. 8, pp. 1–15, 2024.</w:t>
      </w:r>
    </w:p>
    <w:p w14:paraId="30C87298"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C. Oumard et al.</w:t>
      </w:r>
      <w:proofErr w:type="gramStart"/>
      <w:r w:rsidRPr="00697CFA">
        <w:rPr>
          <w:rFonts w:ascii="Times New Roman" w:hAnsi="Times New Roman" w:cs="Times New Roman"/>
          <w:sz w:val="16"/>
        </w:rPr>
        <w:t>, ”Implementation</w:t>
      </w:r>
      <w:proofErr w:type="gramEnd"/>
      <w:r w:rsidRPr="00697CFA">
        <w:rPr>
          <w:rFonts w:ascii="Times New Roman" w:hAnsi="Times New Roman" w:cs="Times New Roman"/>
          <w:sz w:val="16"/>
        </w:rPr>
        <w:t xml:space="preserve"> and Evaluation of a Voice User Interface with Offline Speech Processing,” Proc. HCII 2022, pp. 1–16.</w:t>
      </w:r>
    </w:p>
    <w:p w14:paraId="14E10EBB"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J. Hombeck et al.</w:t>
      </w:r>
      <w:proofErr w:type="gramStart"/>
      <w:r w:rsidRPr="00697CFA">
        <w:rPr>
          <w:rFonts w:ascii="Times New Roman" w:hAnsi="Times New Roman" w:cs="Times New Roman"/>
          <w:sz w:val="16"/>
        </w:rPr>
        <w:t>, ”Voice</w:t>
      </w:r>
      <w:proofErr w:type="gramEnd"/>
      <w:r w:rsidRPr="00697CFA">
        <w:rPr>
          <w:rFonts w:ascii="Times New Roman" w:hAnsi="Times New Roman" w:cs="Times New Roman"/>
          <w:sz w:val="16"/>
        </w:rPr>
        <w:t xml:space="preserve"> User Interfaces for Navigation in Medical Virtual Reality,” Computers &amp; Graphics, vol. 124, pp. 10–22, 2024.</w:t>
      </w:r>
    </w:p>
    <w:p w14:paraId="18FEE9C9"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D. Harihar et al.</w:t>
      </w:r>
      <w:proofErr w:type="gramStart"/>
      <w:r w:rsidRPr="00697CFA">
        <w:rPr>
          <w:rFonts w:ascii="Times New Roman" w:hAnsi="Times New Roman" w:cs="Times New Roman"/>
          <w:sz w:val="16"/>
        </w:rPr>
        <w:t>, ”Voice</w:t>
      </w:r>
      <w:proofErr w:type="gramEnd"/>
      <w:r w:rsidRPr="00697CFA">
        <w:rPr>
          <w:rFonts w:ascii="Times New Roman" w:hAnsi="Times New Roman" w:cs="Times New Roman"/>
          <w:sz w:val="16"/>
        </w:rPr>
        <w:t>-Based User Interface for Hands-Free Data Entry,” MethodsX, vol. 13, no. 103566, 2025.</w:t>
      </w:r>
    </w:p>
    <w:p w14:paraId="065B934C" w14:textId="77777777" w:rsidR="00197D6F" w:rsidRPr="00697CFA" w:rsidRDefault="007A5C23" w:rsidP="00B30CC1">
      <w:pPr>
        <w:numPr>
          <w:ilvl w:val="0"/>
          <w:numId w:val="3"/>
        </w:numPr>
        <w:spacing w:after="4" w:line="250" w:lineRule="auto"/>
        <w:ind w:right="0" w:hanging="365"/>
        <w:rPr>
          <w:rFonts w:ascii="Times New Roman" w:hAnsi="Times New Roman" w:cs="Times New Roman"/>
        </w:rPr>
      </w:pPr>
      <w:r w:rsidRPr="00697CFA">
        <w:rPr>
          <w:rFonts w:ascii="Times New Roman" w:hAnsi="Times New Roman" w:cs="Times New Roman"/>
          <w:sz w:val="16"/>
        </w:rPr>
        <w:t>A. S. Alrumayh and C. C. Tan</w:t>
      </w:r>
      <w:proofErr w:type="gramStart"/>
      <w:r w:rsidRPr="00697CFA">
        <w:rPr>
          <w:rFonts w:ascii="Times New Roman" w:hAnsi="Times New Roman" w:cs="Times New Roman"/>
          <w:sz w:val="16"/>
        </w:rPr>
        <w:t>, ”VORF</w:t>
      </w:r>
      <w:proofErr w:type="gramEnd"/>
      <w:r w:rsidRPr="00697CFA">
        <w:rPr>
          <w:rFonts w:ascii="Times New Roman" w:hAnsi="Times New Roman" w:cs="Times New Roman"/>
          <w:sz w:val="16"/>
        </w:rPr>
        <w:t>: A Framework for Testing Voice UI Interactability,” High-Confidence Computing, vol. 2, no. 100069, 2022.</w:t>
      </w:r>
    </w:p>
    <w:p w14:paraId="091872E6" w14:textId="77777777" w:rsidR="00EC4E49" w:rsidRPr="00697CFA" w:rsidRDefault="00EC4E49" w:rsidP="00286E1D">
      <w:pPr>
        <w:spacing w:after="4" w:line="250" w:lineRule="auto"/>
        <w:ind w:right="0" w:firstLine="0"/>
        <w:rPr>
          <w:rFonts w:ascii="Times New Roman" w:hAnsi="Times New Roman" w:cs="Times New Roman"/>
        </w:rPr>
      </w:pPr>
    </w:p>
    <w:sectPr w:rsidR="00EC4E49" w:rsidRPr="00697CFA">
      <w:type w:val="continuous"/>
      <w:pgSz w:w="12240" w:h="15840"/>
      <w:pgMar w:top="1011" w:right="621" w:bottom="1468" w:left="979" w:header="720" w:footer="720" w:gutter="0"/>
      <w:cols w:num="2" w:space="2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CCFC" w14:textId="77777777" w:rsidR="00845488" w:rsidRDefault="00845488" w:rsidP="00E17931">
      <w:pPr>
        <w:spacing w:after="0" w:line="240" w:lineRule="auto"/>
      </w:pPr>
      <w:r>
        <w:separator/>
      </w:r>
    </w:p>
  </w:endnote>
  <w:endnote w:type="continuationSeparator" w:id="0">
    <w:p w14:paraId="4A7DB630" w14:textId="77777777" w:rsidR="00845488" w:rsidRDefault="00845488" w:rsidP="00E17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495BF" w14:textId="77777777" w:rsidR="00845488" w:rsidRDefault="00845488" w:rsidP="00E17931">
      <w:pPr>
        <w:spacing w:after="0" w:line="240" w:lineRule="auto"/>
      </w:pPr>
      <w:r>
        <w:separator/>
      </w:r>
    </w:p>
  </w:footnote>
  <w:footnote w:type="continuationSeparator" w:id="0">
    <w:p w14:paraId="6E49DD4B" w14:textId="77777777" w:rsidR="00845488" w:rsidRDefault="00845488" w:rsidP="00E17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74DA"/>
    <w:multiLevelType w:val="hybridMultilevel"/>
    <w:tmpl w:val="7AA20654"/>
    <w:lvl w:ilvl="0" w:tplc="354C35D8">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14837E2">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FB0C6D0">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D6422056">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5F2E5F0">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DC69654">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9042C830">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8094257C">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85D4A7D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E4432E"/>
    <w:multiLevelType w:val="hybridMultilevel"/>
    <w:tmpl w:val="E4D0C140"/>
    <w:lvl w:ilvl="0" w:tplc="2BDCFF56">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9DA2CC6">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0D6EB3A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610D708">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7D262F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EBCAF76">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66C5EDA">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FFA9FA4">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5D4EAD0">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2F32DF"/>
    <w:multiLevelType w:val="hybridMultilevel"/>
    <w:tmpl w:val="E954BB48"/>
    <w:lvl w:ilvl="0" w:tplc="CCE4DC7A">
      <w:start w:val="1"/>
      <w:numFmt w:val="upperLetter"/>
      <w:lvlText w:val="%1."/>
      <w:lvlJc w:val="left"/>
      <w:pPr>
        <w:ind w:left="534" w:hanging="360"/>
      </w:pPr>
      <w:rPr>
        <w:rFonts w:hint="default"/>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3" w15:restartNumberingAfterBreak="0">
    <w:nsid w:val="4C6D362A"/>
    <w:multiLevelType w:val="hybridMultilevel"/>
    <w:tmpl w:val="6A14F422"/>
    <w:lvl w:ilvl="0" w:tplc="586ED28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1445542">
      <w:start w:val="1"/>
      <w:numFmt w:val="lowerLetter"/>
      <w:lvlText w:val="%2"/>
      <w:lvlJc w:val="left"/>
      <w:pPr>
        <w:ind w:left="11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81A87B6">
      <w:start w:val="1"/>
      <w:numFmt w:val="lowerRoman"/>
      <w:lvlText w:val="%3"/>
      <w:lvlJc w:val="left"/>
      <w:pPr>
        <w:ind w:left="18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9C601EC">
      <w:start w:val="1"/>
      <w:numFmt w:val="decimal"/>
      <w:lvlText w:val="%4"/>
      <w:lvlJc w:val="left"/>
      <w:pPr>
        <w:ind w:left="25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416903C">
      <w:start w:val="1"/>
      <w:numFmt w:val="lowerLetter"/>
      <w:lvlText w:val="%5"/>
      <w:lvlJc w:val="left"/>
      <w:pPr>
        <w:ind w:left="32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3FA71AC">
      <w:start w:val="1"/>
      <w:numFmt w:val="lowerRoman"/>
      <w:lvlText w:val="%6"/>
      <w:lvlJc w:val="left"/>
      <w:pPr>
        <w:ind w:left="39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562AEFC">
      <w:start w:val="1"/>
      <w:numFmt w:val="decimal"/>
      <w:lvlText w:val="%7"/>
      <w:lvlJc w:val="left"/>
      <w:pPr>
        <w:ind w:left="47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BF818EA">
      <w:start w:val="1"/>
      <w:numFmt w:val="lowerLetter"/>
      <w:lvlText w:val="%8"/>
      <w:lvlJc w:val="left"/>
      <w:pPr>
        <w:ind w:left="54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3C24D0E">
      <w:start w:val="1"/>
      <w:numFmt w:val="lowerRoman"/>
      <w:lvlText w:val="%9"/>
      <w:lvlJc w:val="left"/>
      <w:pPr>
        <w:ind w:left="6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5B5B69C7"/>
    <w:multiLevelType w:val="multilevel"/>
    <w:tmpl w:val="87C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440257">
    <w:abstractNumId w:val="0"/>
  </w:num>
  <w:num w:numId="2" w16cid:durableId="2001426536">
    <w:abstractNumId w:val="1"/>
  </w:num>
  <w:num w:numId="3" w16cid:durableId="642738990">
    <w:abstractNumId w:val="3"/>
  </w:num>
  <w:num w:numId="4" w16cid:durableId="34816573">
    <w:abstractNumId w:val="4"/>
  </w:num>
  <w:num w:numId="5" w16cid:durableId="938294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D6F"/>
    <w:rsid w:val="00057032"/>
    <w:rsid w:val="00063E84"/>
    <w:rsid w:val="000754FC"/>
    <w:rsid w:val="00084866"/>
    <w:rsid w:val="000D3CFE"/>
    <w:rsid w:val="000D50F7"/>
    <w:rsid w:val="00131969"/>
    <w:rsid w:val="00140E76"/>
    <w:rsid w:val="00154A4B"/>
    <w:rsid w:val="00197D6F"/>
    <w:rsid w:val="001F5C3B"/>
    <w:rsid w:val="0020004C"/>
    <w:rsid w:val="002107A4"/>
    <w:rsid w:val="00212FE8"/>
    <w:rsid w:val="00225A25"/>
    <w:rsid w:val="00237BBD"/>
    <w:rsid w:val="0027395B"/>
    <w:rsid w:val="00286E1D"/>
    <w:rsid w:val="002D5DDF"/>
    <w:rsid w:val="002F067A"/>
    <w:rsid w:val="0033029D"/>
    <w:rsid w:val="003A1B24"/>
    <w:rsid w:val="003C394B"/>
    <w:rsid w:val="003D0E03"/>
    <w:rsid w:val="003F1303"/>
    <w:rsid w:val="00413ECE"/>
    <w:rsid w:val="00435282"/>
    <w:rsid w:val="0044392A"/>
    <w:rsid w:val="004A0A08"/>
    <w:rsid w:val="004B5678"/>
    <w:rsid w:val="00503EEC"/>
    <w:rsid w:val="0059162F"/>
    <w:rsid w:val="005A3DC7"/>
    <w:rsid w:val="005F0DE6"/>
    <w:rsid w:val="00607F17"/>
    <w:rsid w:val="006910F3"/>
    <w:rsid w:val="00697CFA"/>
    <w:rsid w:val="006D7794"/>
    <w:rsid w:val="00702E7B"/>
    <w:rsid w:val="007A5C23"/>
    <w:rsid w:val="00845488"/>
    <w:rsid w:val="0089234B"/>
    <w:rsid w:val="00897CBF"/>
    <w:rsid w:val="008A1A5C"/>
    <w:rsid w:val="008A2102"/>
    <w:rsid w:val="008E3071"/>
    <w:rsid w:val="00997383"/>
    <w:rsid w:val="009D2382"/>
    <w:rsid w:val="009D4B2D"/>
    <w:rsid w:val="00A41C57"/>
    <w:rsid w:val="00A55FA9"/>
    <w:rsid w:val="00A91E7F"/>
    <w:rsid w:val="00AC72D8"/>
    <w:rsid w:val="00AF2079"/>
    <w:rsid w:val="00B11BA5"/>
    <w:rsid w:val="00B17727"/>
    <w:rsid w:val="00B23A96"/>
    <w:rsid w:val="00B30CC1"/>
    <w:rsid w:val="00B42D27"/>
    <w:rsid w:val="00B45DD0"/>
    <w:rsid w:val="00B60DAD"/>
    <w:rsid w:val="00B7016F"/>
    <w:rsid w:val="00B93923"/>
    <w:rsid w:val="00B955CC"/>
    <w:rsid w:val="00C163DB"/>
    <w:rsid w:val="00C34EB1"/>
    <w:rsid w:val="00C36FD6"/>
    <w:rsid w:val="00C87105"/>
    <w:rsid w:val="00C9650E"/>
    <w:rsid w:val="00CC1569"/>
    <w:rsid w:val="00CC4943"/>
    <w:rsid w:val="00D0354B"/>
    <w:rsid w:val="00D142B5"/>
    <w:rsid w:val="00D1717D"/>
    <w:rsid w:val="00D305EC"/>
    <w:rsid w:val="00D40E73"/>
    <w:rsid w:val="00E17931"/>
    <w:rsid w:val="00E53B4D"/>
    <w:rsid w:val="00EC4E49"/>
    <w:rsid w:val="00EF7517"/>
    <w:rsid w:val="00F059CB"/>
    <w:rsid w:val="00F24B00"/>
    <w:rsid w:val="00FB0508"/>
    <w:rsid w:val="00FD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3629"/>
  <w15:docId w15:val="{4D7C7CF6-40DB-454C-A529-50C66B07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5D"/>
    <w:pPr>
      <w:spacing w:after="3" w:line="248" w:lineRule="auto"/>
      <w:ind w:righ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62" w:line="265" w:lineRule="auto"/>
      <w:ind w:left="10"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35" w:line="259" w:lineRule="auto"/>
      <w:ind w:left="10" w:hanging="10"/>
      <w:outlineLvl w:val="2"/>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3Char">
    <w:name w:val="Heading 3 Char"/>
    <w:link w:val="Heading3"/>
    <w:uiPriority w:val="9"/>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163DB"/>
    <w:rPr>
      <w:rFonts w:ascii="Times New Roman" w:hAnsi="Times New Roman" w:cs="Times New Roman"/>
      <w:sz w:val="24"/>
    </w:rPr>
  </w:style>
  <w:style w:type="paragraph" w:styleId="Header">
    <w:name w:val="header"/>
    <w:basedOn w:val="Normal"/>
    <w:link w:val="HeaderChar"/>
    <w:uiPriority w:val="99"/>
    <w:unhideWhenUsed/>
    <w:rsid w:val="00E17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931"/>
    <w:rPr>
      <w:rFonts w:ascii="Calibri" w:eastAsia="Calibri" w:hAnsi="Calibri" w:cs="Calibri"/>
      <w:color w:val="000000"/>
      <w:sz w:val="20"/>
    </w:rPr>
  </w:style>
  <w:style w:type="paragraph" w:styleId="Footer">
    <w:name w:val="footer"/>
    <w:basedOn w:val="Normal"/>
    <w:link w:val="FooterChar"/>
    <w:uiPriority w:val="99"/>
    <w:unhideWhenUsed/>
    <w:rsid w:val="00E17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931"/>
    <w:rPr>
      <w:rFonts w:ascii="Calibri" w:eastAsia="Calibri" w:hAnsi="Calibri" w:cs="Calibri"/>
      <w:color w:val="000000"/>
      <w:sz w:val="20"/>
    </w:rPr>
  </w:style>
  <w:style w:type="table" w:styleId="TableGrid0">
    <w:name w:val="Table Grid"/>
    <w:basedOn w:val="TableNormal"/>
    <w:uiPriority w:val="39"/>
    <w:rsid w:val="003A1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413E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13ECE"/>
    <w:rPr>
      <w:rFonts w:ascii="Calibri" w:eastAsia="Calibri" w:hAnsi="Calibri" w:cs="Calibri"/>
      <w:i/>
      <w:iCs/>
      <w:color w:val="4472C4" w:themeColor="accent1"/>
      <w:sz w:val="20"/>
    </w:rPr>
  </w:style>
  <w:style w:type="character" w:styleId="PlaceholderText">
    <w:name w:val="Placeholder Text"/>
    <w:basedOn w:val="DefaultParagraphFont"/>
    <w:uiPriority w:val="99"/>
    <w:semiHidden/>
    <w:rsid w:val="00413ECE"/>
    <w:rPr>
      <w:color w:val="666666"/>
    </w:rPr>
  </w:style>
  <w:style w:type="character" w:styleId="Hyperlink">
    <w:name w:val="Hyperlink"/>
    <w:basedOn w:val="DefaultParagraphFont"/>
    <w:uiPriority w:val="99"/>
    <w:unhideWhenUsed/>
    <w:rsid w:val="00057032"/>
    <w:rPr>
      <w:color w:val="0563C1" w:themeColor="hyperlink"/>
      <w:u w:val="single"/>
    </w:rPr>
  </w:style>
  <w:style w:type="character" w:styleId="UnresolvedMention">
    <w:name w:val="Unresolved Mention"/>
    <w:basedOn w:val="DefaultParagraphFont"/>
    <w:uiPriority w:val="99"/>
    <w:semiHidden/>
    <w:unhideWhenUsed/>
    <w:rsid w:val="00057032"/>
    <w:rPr>
      <w:color w:val="605E5C"/>
      <w:shd w:val="clear" w:color="auto" w:fill="E1DFDD"/>
    </w:rPr>
  </w:style>
  <w:style w:type="character" w:styleId="FollowedHyperlink">
    <w:name w:val="FollowedHyperlink"/>
    <w:basedOn w:val="DefaultParagraphFont"/>
    <w:uiPriority w:val="99"/>
    <w:semiHidden/>
    <w:unhideWhenUsed/>
    <w:rsid w:val="00057032"/>
    <w:rPr>
      <w:color w:val="954F72" w:themeColor="followedHyperlink"/>
      <w:u w:val="single"/>
    </w:rPr>
  </w:style>
  <w:style w:type="character" w:styleId="Strong">
    <w:name w:val="Strong"/>
    <w:basedOn w:val="DefaultParagraphFont"/>
    <w:uiPriority w:val="22"/>
    <w:qFormat/>
    <w:rsid w:val="0089234B"/>
    <w:rPr>
      <w:b/>
      <w:bCs/>
    </w:rPr>
  </w:style>
  <w:style w:type="paragraph" w:styleId="ListParagraph">
    <w:name w:val="List Paragraph"/>
    <w:basedOn w:val="Normal"/>
    <w:uiPriority w:val="34"/>
    <w:qFormat/>
    <w:rsid w:val="00C87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laptops</dc:creator>
  <cp:keywords/>
  <dc:description/>
  <cp:lastModifiedBy>lenovo laptops</cp:lastModifiedBy>
  <cp:revision>2</cp:revision>
  <cp:lastPrinted>2025-11-21T05:11:00Z</cp:lastPrinted>
  <dcterms:created xsi:type="dcterms:W3CDTF">2025-11-21T05:12:00Z</dcterms:created>
  <dcterms:modified xsi:type="dcterms:W3CDTF">2025-11-21T05:12:00Z</dcterms:modified>
</cp:coreProperties>
</file>