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46EDA">
      <w:pPr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6166A47A">
      <w:pPr>
        <w:rPr>
          <w:rFonts w:hint="default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Name</w:t>
      </w:r>
      <w:r>
        <w:rPr>
          <w:rFonts w:hint="default"/>
          <w:sz w:val="40"/>
          <w:szCs w:val="40"/>
          <w:lang w:val="en-US"/>
        </w:rPr>
        <w:t>:- Valle Ramesh</w:t>
      </w:r>
    </w:p>
    <w:p w14:paraId="0F06C8A4">
      <w:pPr>
        <w:rPr>
          <w:rFonts w:hint="default"/>
          <w:sz w:val="40"/>
          <w:szCs w:val="40"/>
          <w:lang w:val="en-US"/>
        </w:rPr>
      </w:pPr>
    </w:p>
    <w:p w14:paraId="38A3E403">
      <w:pPr>
        <w:numPr>
          <w:ilvl w:val="0"/>
          <w:numId w:val="1"/>
        </w:num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</w:rPr>
        <w:t>Model comparison table</w:t>
      </w:r>
      <w:r>
        <w:rPr>
          <w:rFonts w:hint="default"/>
          <w:b/>
          <w:bCs/>
          <w:sz w:val="32"/>
          <w:szCs w:val="32"/>
          <w:u w:val="none"/>
          <w:lang w:val="en-US"/>
        </w:rPr>
        <w:t xml:space="preserve"> :-</w:t>
      </w:r>
    </w:p>
    <w:p w14:paraId="161106D9">
      <w:pPr>
        <w:numPr>
          <w:numId w:val="0"/>
        </w:num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222250</wp:posOffset>
            </wp:positionV>
            <wp:extent cx="5271135" cy="2900045"/>
            <wp:effectExtent l="0" t="0" r="1206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EB3B14">
      <w:pPr>
        <w:numPr>
          <w:ilvl w:val="0"/>
          <w:numId w:val="0"/>
        </w:numPr>
        <w:jc w:val="center"/>
        <w:rPr>
          <w:rFonts w:hint="default"/>
          <w:sz w:val="32"/>
          <w:szCs w:val="32"/>
          <w:u w:val="none"/>
          <w:lang w:val="en-US"/>
        </w:rPr>
      </w:pPr>
    </w:p>
    <w:p w14:paraId="4883B07A">
      <w:pPr>
        <w:numPr>
          <w:ilvl w:val="0"/>
          <w:numId w:val="0"/>
        </w:numPr>
        <w:rPr>
          <w:rFonts w:hint="default"/>
          <w:sz w:val="32"/>
          <w:szCs w:val="32"/>
          <w:u w:val="none"/>
          <w:lang w:val="en-US"/>
        </w:rPr>
      </w:pPr>
    </w:p>
    <w:p w14:paraId="111B4D9D">
      <w:pPr>
        <w:rPr>
          <w:rFonts w:hint="default"/>
          <w:sz w:val="40"/>
          <w:szCs w:val="40"/>
          <w:lang w:val="en-US"/>
        </w:rPr>
      </w:pPr>
    </w:p>
    <w:p w14:paraId="4B092081">
      <w:pPr>
        <w:rPr>
          <w:rFonts w:hint="default"/>
          <w:sz w:val="40"/>
          <w:szCs w:val="40"/>
          <w:lang w:val="en-US"/>
        </w:rPr>
      </w:pPr>
    </w:p>
    <w:p w14:paraId="0F8A6806">
      <w:pPr>
        <w:rPr>
          <w:rFonts w:hint="default"/>
          <w:sz w:val="40"/>
          <w:szCs w:val="40"/>
          <w:lang w:val="en-US"/>
        </w:rPr>
      </w:pPr>
    </w:p>
    <w:p w14:paraId="5C19E212">
      <w:pPr>
        <w:rPr>
          <w:rFonts w:hint="default"/>
          <w:sz w:val="40"/>
          <w:szCs w:val="40"/>
          <w:lang w:val="en-US"/>
        </w:rPr>
      </w:pPr>
    </w:p>
    <w:p w14:paraId="1DDC0E5F">
      <w:pPr>
        <w:rPr>
          <w:rFonts w:hint="default"/>
          <w:sz w:val="40"/>
          <w:szCs w:val="40"/>
          <w:lang w:val="en-US"/>
        </w:rPr>
      </w:pPr>
    </w:p>
    <w:p w14:paraId="1D5984AF">
      <w:pPr>
        <w:rPr>
          <w:rFonts w:hint="default"/>
          <w:sz w:val="40"/>
          <w:szCs w:val="40"/>
          <w:lang w:val="en-US"/>
        </w:rPr>
      </w:pPr>
    </w:p>
    <w:p w14:paraId="3BC3317B">
      <w:pPr>
        <w:rPr>
          <w:rFonts w:hint="default"/>
          <w:sz w:val="40"/>
          <w:szCs w:val="40"/>
          <w:lang w:val="en-US"/>
        </w:rPr>
      </w:pPr>
    </w:p>
    <w:p w14:paraId="59CD691F">
      <w:pPr>
        <w:rPr>
          <w:rFonts w:hint="default"/>
          <w:sz w:val="40"/>
          <w:szCs w:val="40"/>
          <w:lang w:val="en-US"/>
        </w:rPr>
      </w:pPr>
    </w:p>
    <w:p w14:paraId="34EFAB6D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) </w:t>
      </w:r>
      <w:r>
        <w:rPr>
          <w:sz w:val="32"/>
          <w:szCs w:val="32"/>
          <w:u w:val="single"/>
        </w:rPr>
        <w:t>Confusion matrix for the selected model</w:t>
      </w:r>
      <w:r>
        <w:rPr>
          <w:rFonts w:hint="default"/>
          <w:sz w:val="32"/>
          <w:szCs w:val="32"/>
          <w:lang w:val="en-US"/>
        </w:rPr>
        <w:t xml:space="preserve"> :- </w:t>
      </w:r>
    </w:p>
    <w:p w14:paraId="2451627E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679450</wp:posOffset>
            </wp:positionH>
            <wp:positionV relativeFrom="paragraph">
              <wp:posOffset>76200</wp:posOffset>
            </wp:positionV>
            <wp:extent cx="4203700" cy="3439160"/>
            <wp:effectExtent l="0" t="0" r="0" b="2540"/>
            <wp:wrapTight wrapText="bothSides">
              <wp:wrapPolygon>
                <wp:start x="0" y="0"/>
                <wp:lineTo x="0" y="21536"/>
                <wp:lineTo x="21535" y="21536"/>
                <wp:lineTo x="2153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C201AE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56D230DF">
      <w:pPr>
        <w:rPr>
          <w:rFonts w:hint="default"/>
          <w:sz w:val="40"/>
          <w:szCs w:val="40"/>
          <w:lang w:val="en-US"/>
        </w:rPr>
      </w:pPr>
    </w:p>
    <w:p w14:paraId="5CC1DD5C">
      <w:pPr>
        <w:rPr>
          <w:rFonts w:hint="default"/>
          <w:sz w:val="40"/>
          <w:szCs w:val="40"/>
          <w:lang w:val="en-US"/>
        </w:rPr>
      </w:pPr>
    </w:p>
    <w:p w14:paraId="2CB6CC5B">
      <w:pPr>
        <w:rPr>
          <w:rFonts w:hint="default"/>
          <w:sz w:val="40"/>
          <w:szCs w:val="40"/>
          <w:lang w:val="en-US"/>
        </w:rPr>
      </w:pPr>
    </w:p>
    <w:p w14:paraId="481456E0">
      <w:pPr>
        <w:rPr>
          <w:rFonts w:hint="default"/>
          <w:sz w:val="40"/>
          <w:szCs w:val="40"/>
          <w:lang w:val="en-US"/>
        </w:rPr>
      </w:pPr>
    </w:p>
    <w:p w14:paraId="719ADF84">
      <w:pPr>
        <w:rPr>
          <w:rFonts w:hint="default"/>
          <w:sz w:val="40"/>
          <w:szCs w:val="40"/>
          <w:lang w:val="en-US"/>
        </w:rPr>
      </w:pPr>
    </w:p>
    <w:p w14:paraId="2BF20B54">
      <w:pPr>
        <w:rPr>
          <w:rFonts w:hint="default"/>
          <w:sz w:val="40"/>
          <w:szCs w:val="40"/>
          <w:lang w:val="en-US"/>
        </w:rPr>
      </w:pPr>
    </w:p>
    <w:p w14:paraId="42839578">
      <w:pPr>
        <w:rPr>
          <w:rFonts w:hint="default"/>
          <w:sz w:val="40"/>
          <w:szCs w:val="40"/>
          <w:lang w:val="en-US"/>
        </w:rPr>
      </w:pPr>
    </w:p>
    <w:p w14:paraId="093A1DC9">
      <w:pPr>
        <w:rPr>
          <w:rFonts w:hint="default"/>
          <w:sz w:val="40"/>
          <w:szCs w:val="40"/>
          <w:lang w:val="en-US"/>
        </w:rPr>
      </w:pPr>
    </w:p>
    <w:p w14:paraId="798CF2F5">
      <w:pPr>
        <w:rPr>
          <w:rFonts w:hint="default"/>
          <w:sz w:val="40"/>
          <w:szCs w:val="40"/>
          <w:lang w:val="en-US"/>
        </w:rPr>
      </w:pPr>
    </w:p>
    <w:p w14:paraId="3D4C2EC4">
      <w:pPr>
        <w:rPr>
          <w:rFonts w:hint="default"/>
          <w:sz w:val="40"/>
          <w:szCs w:val="40"/>
          <w:lang w:val="en-US"/>
        </w:rPr>
      </w:pPr>
    </w:p>
    <w:p w14:paraId="0105EF43">
      <w:pPr>
        <w:rPr>
          <w:rFonts w:hint="default"/>
          <w:sz w:val="40"/>
          <w:szCs w:val="40"/>
          <w:lang w:val="en-US"/>
        </w:rPr>
      </w:pPr>
    </w:p>
    <w:p w14:paraId="1683E7DC"/>
    <w:p w14:paraId="307BA1BE"/>
    <w:p w14:paraId="6990473E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5.</w:t>
      </w:r>
      <w:r>
        <w:rPr>
          <w:rFonts w:hint="default"/>
          <w:sz w:val="32"/>
          <w:szCs w:val="32"/>
          <w:lang w:val="en-US"/>
        </w:rPr>
        <w:t>)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>3–5 business insights</w:t>
      </w:r>
      <w:r>
        <w:rPr>
          <w:rFonts w:hint="default"/>
          <w:sz w:val="32"/>
          <w:szCs w:val="32"/>
          <w:lang w:val="en-US"/>
        </w:rPr>
        <w:t xml:space="preserve"> :-</w:t>
      </w:r>
    </w:p>
    <w:p w14:paraId="4F441D2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1. </w:t>
      </w:r>
      <w:r>
        <w:rPr>
          <w:rFonts w:hint="default" w:ascii="Calibri" w:hAnsi="Calibri" w:cs="Calibri"/>
          <w:b/>
          <w:bCs/>
          <w:u w:val="single"/>
        </w:rPr>
        <w:t>Customer retention</w:t>
      </w:r>
      <w:r>
        <w:rPr>
          <w:rFonts w:hint="default" w:ascii="Calibri" w:hAnsi="Calibri" w:cs="Calibri"/>
        </w:rPr>
        <w:t xml:space="preserve">: Use the KNN model to identify customers at risk of churn and </w:t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 xml:space="preserve">   </w:t>
      </w:r>
      <w:r>
        <w:rPr>
          <w:rFonts w:hint="default" w:ascii="Calibri" w:hAnsi="Calibri" w:cs="Calibri"/>
        </w:rPr>
        <w:t>prioritize personalized retention campaigns.</w:t>
      </w:r>
    </w:p>
    <w:p w14:paraId="1A3005D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2. </w:t>
      </w:r>
      <w:r>
        <w:rPr>
          <w:rFonts w:hint="default" w:ascii="Calibri" w:hAnsi="Calibri" w:cs="Calibri"/>
          <w:b/>
          <w:bCs/>
          <w:u w:val="single"/>
        </w:rPr>
        <w:t>Customer behavior</w:t>
      </w:r>
      <w:r>
        <w:rPr>
          <w:rFonts w:hint="default" w:ascii="Calibri" w:hAnsi="Calibri" w:cs="Calibri"/>
        </w:rPr>
        <w:t xml:space="preserve">: Analyze customer segments and top permutation-importance </w:t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 xml:space="preserve">  </w:t>
      </w:r>
      <w:r>
        <w:rPr>
          <w:rFonts w:hint="default" w:ascii="Calibri" w:hAnsi="Calibri" w:cs="Calibri"/>
        </w:rPr>
        <w:t>features to understand characteristics associated with churn.</w:t>
      </w:r>
    </w:p>
    <w:p w14:paraId="2A677D4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3. </w:t>
      </w:r>
      <w:r>
        <w:rPr>
          <w:rFonts w:hint="default" w:ascii="Calibri" w:hAnsi="Calibri" w:cs="Calibri"/>
          <w:b/>
          <w:bCs/>
          <w:u w:val="single"/>
        </w:rPr>
        <w:t>Missed churners</w:t>
      </w:r>
      <w:r>
        <w:rPr>
          <w:rFonts w:hint="default" w:ascii="Calibri" w:hAnsi="Calibri" w:cs="Calibri"/>
        </w:rPr>
        <w:t xml:space="preserve">: Reduce false negatives by improving recall, helping the </w:t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</w:r>
      <w:r>
        <w:rPr>
          <w:rFonts w:hint="default" w:ascii="Calibri" w:hAnsi="Calibri" w:cs="Calibri"/>
        </w:rPr>
        <w:t>retention team identify more actual churners.</w:t>
      </w:r>
    </w:p>
    <w:p w14:paraId="7E86DA9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4. </w:t>
      </w:r>
      <w:r>
        <w:rPr>
          <w:rFonts w:hint="default" w:ascii="Calibri" w:hAnsi="Calibri" w:cs="Calibri"/>
          <w:b/>
          <w:bCs/>
          <w:u w:val="single"/>
        </w:rPr>
        <w:t>Retention costs</w:t>
      </w:r>
      <w:r>
        <w:rPr>
          <w:rFonts w:hint="default" w:ascii="Calibri" w:hAnsi="Calibri" w:cs="Calibri"/>
        </w:rPr>
        <w:t xml:space="preserve">: Manage false positives by prioritizing customers based on </w:t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</w:r>
      <w:r>
        <w:rPr>
          <w:rFonts w:hint="default" w:ascii="Calibri" w:hAnsi="Calibri" w:cs="Calibri"/>
        </w:rPr>
        <w:t>customer value and campaign cost.</w:t>
      </w:r>
    </w:p>
    <w:p w14:paraId="61AF3C3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5. </w:t>
      </w:r>
      <w:r>
        <w:rPr>
          <w:rFonts w:hint="default" w:ascii="Calibri" w:hAnsi="Calibri" w:cs="Calibri"/>
          <w:b/>
          <w:bCs/>
          <w:u w:val="single"/>
        </w:rPr>
        <w:t>Model improvement</w:t>
      </w:r>
      <w:r>
        <w:rPr>
          <w:rFonts w:hint="default" w:ascii="Calibri" w:hAnsi="Calibri" w:cs="Calibri"/>
        </w:rPr>
        <w:t xml:space="preserve">: Collect more customer data, including complaints, payment </w:t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  <w:t/>
      </w:r>
      <w:r>
        <w:rPr>
          <w:rFonts w:hint="default" w:ascii="Calibri" w:hAnsi="Calibri" w:cs="Calibri"/>
          <w:lang w:val="en-US"/>
        </w:rPr>
        <w:tab/>
      </w:r>
      <w:r>
        <w:rPr>
          <w:rFonts w:hint="default" w:ascii="Calibri" w:hAnsi="Calibri" w:cs="Calibri"/>
        </w:rPr>
        <w:t>history, and service usage, to improve prediction reliability.</w:t>
      </w:r>
    </w:p>
    <w:p w14:paraId="02C595D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</w:rPr>
        <w:t xml:space="preserve">6. </w:t>
      </w:r>
      <w:r>
        <w:rPr>
          <w:rFonts w:hint="default" w:ascii="Calibri" w:hAnsi="Calibri" w:cs="Calibri"/>
          <w:b w:val="0"/>
          <w:bCs w:val="0"/>
          <w:u w:val="single"/>
        </w:rPr>
        <w:t>Conclusion</w:t>
      </w:r>
      <w:r>
        <w:rPr>
          <w:rFonts w:hint="default" w:ascii="Calibri" w:hAnsi="Calibri" w:cs="Calibri"/>
          <w:b w:val="0"/>
          <w:bCs w:val="0"/>
          <w:lang w:val="en-US"/>
        </w:rPr>
        <w:t>:-</w:t>
      </w:r>
      <w:bookmarkStart w:id="0" w:name="_GoBack"/>
      <w:bookmarkEnd w:id="0"/>
    </w:p>
    <w:p w14:paraId="4E222D4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Fonts w:hint="default" w:ascii="Calibri" w:hAnsi="Calibri" w:cs="Calibri"/>
          <w:b/>
          <w:bCs/>
        </w:rPr>
        <w:t>KNN model</w:t>
      </w:r>
      <w:r>
        <w:rPr>
          <w:rFonts w:hint="default" w:ascii="Calibri" w:hAnsi="Calibri" w:cs="Calibri"/>
        </w:rPr>
        <w:t xml:space="preserve"> achieved the highest test accuracy of 67.57% and an F1-score of 68.42% among the evaluated models. It can support customer retention by identifying potentially at-risk customers. However, the small dataset and limited test sample restrict generalization. Further validation using larger datasets and continuous performance monitoring is required before real-world deployment.</w:t>
      </w:r>
    </w:p>
    <w:p w14:paraId="515A0056">
      <w:pPr>
        <w:rPr>
          <w:rFonts w:hint="default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8D97B9"/>
    <w:multiLevelType w:val="singleLevel"/>
    <w:tmpl w:val="318D97B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E57E8"/>
    <w:rsid w:val="478E57E8"/>
    <w:rsid w:val="61F8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2026-09-27T15:49:00Z</dcterms:created>
  <dc:creator>Ramesh Valle</dc:creator>
  <cp:lastModifiedBy>ADMIN</cp:lastModifiedBy>
  <dcterms:modified xsi:type="dcterms:W3CDTF">2026-09-27T16:53:31Z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ICV">
    <vt:lpwstr>6EF2AC83145A44A688EFB945215DE2EA_11</vt:lpwstr>
  </property>
  <property fmtid="{D5CDD505-2E9C-101B-9397-08002B2CF9AE}" pid="4" name="KSOTemplateDocerSaveRecord">
    <vt:lpwstr>eyJoZGlkIjoiMjA2OTAxOTBlYzgyYTIxYzYyYjkxNTIzZjNkNDBjNGQiLCJ1c2VySWQiOiI1Njc1OTUzOTI3MDMifQ==</vt:lpwstr>
  </property>
</Properties>
</file>