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se to Reviewer 1, Comment 1: p 12</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bookmarkStart w:id="0" w:name="_GoBack"/>
      <w:bookmarkEnd w:id="0"/>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A572F2">
        <w:rPr>
          <w:sz w:val="24"/>
          <w:szCs w:val="24"/>
        </w:rPr>
        <w:t xml:space="preserve"> 8</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 10</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 5,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12</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appreciate the reviewer providing the reference to </w:t>
      </w:r>
      <w:proofErr w:type="spellStart"/>
      <w:r>
        <w:rPr>
          <w:rFonts w:ascii="Arial" w:hAnsi="Arial" w:cs="Arial"/>
          <w:color w:val="00B0F0"/>
          <w:sz w:val="19"/>
          <w:szCs w:val="19"/>
        </w:rPr>
        <w:t>Hartkamp</w:t>
      </w:r>
      <w:proofErr w:type="spellEnd"/>
      <w:r>
        <w:rPr>
          <w:rFonts w:ascii="Arial" w:hAnsi="Arial" w:cs="Arial"/>
          <w:color w:val="00B0F0"/>
          <w:sz w:val="19"/>
          <w:szCs w:val="19"/>
        </w:rPr>
        <w:t xml:space="preserve">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w:t>
      </w:r>
      <w:proofErr w:type="spellStart"/>
      <w:r>
        <w:rPr>
          <w:rFonts w:ascii="Arial" w:hAnsi="Arial" w:cs="Arial"/>
          <w:color w:val="00B0F0"/>
          <w:sz w:val="19"/>
          <w:szCs w:val="19"/>
        </w:rPr>
        <w:t>ps</w:t>
      </w:r>
      <w:proofErr w:type="spellEnd"/>
      <w:r>
        <w:rPr>
          <w:rFonts w:ascii="Arial" w:hAnsi="Arial" w:cs="Arial"/>
          <w:color w:val="00B0F0"/>
          <w:sz w:val="19"/>
          <w:szCs w:val="19"/>
        </w:rPr>
        <w:t xml:space="preserve">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We agree </w:t>
      </w:r>
      <w:r w:rsidR="00632A28">
        <w:rPr>
          <w:rFonts w:ascii="Arial" w:hAnsi="Arial" w:cs="Arial"/>
          <w:color w:val="00B0F0"/>
          <w:sz w:val="19"/>
          <w:szCs w:val="19"/>
        </w:rPr>
        <w:t>with the reviewer. Previously, running integrals were only provided in the supporting information. We have now included a representative correlation function at the end of the data analysis section</w:t>
      </w:r>
      <w:r w:rsidR="005E2796">
        <w:rPr>
          <w:rFonts w:ascii="Arial" w:hAnsi="Arial" w:cs="Arial"/>
          <w:color w:val="00B0F0"/>
          <w:sz w:val="19"/>
          <w:szCs w:val="19"/>
        </w:rPr>
        <w:t xml:space="preserve"> on page BLANK</w:t>
      </w:r>
      <w:r w:rsidR="00632A28">
        <w:rPr>
          <w:rFonts w:ascii="Arial" w:hAnsi="Arial" w:cs="Arial"/>
          <w:color w:val="00B0F0"/>
          <w:sz w:val="19"/>
          <w:szCs w:val="19"/>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proofErr w:type="gramStart"/>
      <w:r>
        <w:rPr>
          <w:rFonts w:ascii="CMTI12" w:hAnsi="CMTI12" w:cs="CMTI12"/>
          <w:sz w:val="24"/>
          <w:szCs w:val="24"/>
        </w:rPr>
        <w:t xml:space="preserve">i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 xml:space="preserve">including 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605F11" w:rsidP="00605F11">
      <w:pPr>
        <w:shd w:val="clear" w:color="auto" w:fill="FFFFFF"/>
        <w:spacing w:after="0" w:line="240" w:lineRule="auto"/>
        <w:ind w:left="720"/>
        <w:rPr>
          <w:rFonts w:ascii="Arial" w:hAnsi="Arial" w:cs="Arial"/>
          <w:color w:val="00B0F0"/>
          <w:sz w:val="19"/>
          <w:szCs w:val="19"/>
        </w:rPr>
      </w:pPr>
      <w:r w:rsidRPr="00605F11">
        <w:rPr>
          <w:rFonts w:ascii="Arial" w:hAnsi="Arial" w:cs="Arial"/>
          <w:color w:val="00B0F0"/>
          <w:sz w:val="19"/>
          <w:szCs w:val="19"/>
        </w:rPr>
        <w:t>Furthermore, considering the significant increase in computational cost of AA simulations, two promising alternatives have been investigated to improve the less-expensive UA and 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 -6 </w:t>
      </w:r>
      <w:proofErr w:type="gramStart"/>
      <w:r>
        <w:rPr>
          <w:rFonts w:ascii="Arial" w:hAnsi="Arial" w:cs="Arial"/>
          <w:color w:val="00B0F0"/>
          <w:sz w:val="19"/>
          <w:szCs w:val="19"/>
        </w:rPr>
        <w:t>potential</w:t>
      </w:r>
      <w:proofErr w:type="gramEnd"/>
      <w:r>
        <w:rPr>
          <w:rFonts w:ascii="Arial" w:hAnsi="Arial" w:cs="Arial"/>
          <w:color w:val="00B0F0"/>
          <w:sz w:val="19"/>
          <w:szCs w:val="19"/>
        </w:rPr>
        <w:t xml:space="preserve">.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eastAsiaTheme="minorEastAsia" w:hAnsi="Arial" w:cs="Arial"/>
          <w:color w:val="00B0F0"/>
          <w:sz w:val="19"/>
          <w:szCs w:val="19"/>
        </w:rPr>
      </w:pPr>
      <w:r>
        <w:rPr>
          <w:rFonts w:ascii="Arial" w:hAnsi="Arial" w:cs="Arial"/>
          <w:color w:val="00B0F0"/>
          <w:sz w:val="19"/>
          <w:szCs w:val="19"/>
        </w:rPr>
        <w:t xml:space="preserve">The one important omission is </w:t>
      </w:r>
      <w:r w:rsidR="003A62DC">
        <w:rPr>
          <w:rFonts w:ascii="Arial" w:hAnsi="Arial" w:cs="Arial"/>
          <w:color w:val="00B0F0"/>
          <w:sz w:val="19"/>
          <w:szCs w:val="19"/>
        </w:rPr>
        <w:t xml:space="preserve">that we do not discuss </w:t>
      </w:r>
      <w:r>
        <w:rPr>
          <w:rFonts w:ascii="Arial" w:hAnsi="Arial" w:cs="Arial"/>
          <w:color w:val="00B0F0"/>
          <w:sz w:val="19"/>
          <w:szCs w:val="19"/>
        </w:rPr>
        <w:t>the</w:t>
      </w:r>
      <w:r w:rsidR="003A62DC">
        <w:rPr>
          <w:rFonts w:ascii="Arial" w:hAnsi="Arial" w:cs="Arial"/>
          <w:color w:val="00B0F0"/>
          <w:sz w:val="19"/>
          <w:szCs w:val="19"/>
        </w:rPr>
        <w:t xml:space="preserve"> different</w:t>
      </w:r>
      <w:r>
        <w:rPr>
          <w:rFonts w:ascii="Arial" w:hAnsi="Arial" w:cs="Arial"/>
          <w:color w:val="00B0F0"/>
          <w:sz w:val="19"/>
          <w:szCs w:val="19"/>
        </w:rPr>
        <w:t xml:space="preserve"> value</w:t>
      </w:r>
      <w:r w:rsidR="003A62DC">
        <w:rPr>
          <w:rFonts w:ascii="Arial" w:hAnsi="Arial" w:cs="Arial"/>
          <w:color w:val="00B0F0"/>
          <w:sz w:val="19"/>
          <w:szCs w:val="19"/>
        </w:rPr>
        <w:t>s</w:t>
      </w:r>
      <w:r>
        <w:rPr>
          <w:rFonts w:ascii="Arial" w:hAnsi="Arial" w:cs="Arial"/>
          <w:color w:val="00B0F0"/>
          <w:sz w:val="19"/>
          <w:szCs w:val="19"/>
        </w:rPr>
        <w:t xml:space="preserve">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Although we 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 we do not emphasize this in the main text. For this reason, we have included the following statement on page </w:t>
      </w:r>
      <w:r w:rsidR="003A62DC">
        <w:rPr>
          <w:rFonts w:ascii="Arial" w:eastAsiaTheme="minorEastAsia" w:hAnsi="Arial" w:cs="Arial"/>
          <w:color w:val="00B0F0"/>
          <w:sz w:val="19"/>
          <w:szCs w:val="19"/>
        </w:rPr>
        <w:t>8</w:t>
      </w:r>
      <w:r>
        <w:rPr>
          <w:rFonts w:ascii="Arial" w:eastAsiaTheme="minorEastAsia" w:hAnsi="Arial" w:cs="Arial"/>
          <w:color w:val="00B0F0"/>
          <w:sz w:val="19"/>
          <w:szCs w:val="19"/>
        </w:rPr>
        <w:t>:</w:t>
      </w:r>
    </w:p>
    <w:p w:rsidR="003A62DC" w:rsidRDefault="003A62DC" w:rsidP="00CF6C85">
      <w:pPr>
        <w:shd w:val="clear" w:color="auto" w:fill="FFFFFF"/>
        <w:spacing w:after="0" w:line="240" w:lineRule="auto"/>
        <w:rPr>
          <w:rFonts w:ascii="Arial" w:eastAsiaTheme="minorEastAsia"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Potoff and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utilize Mie 16-6 and Mie 14-6 potentials, respectively, whereas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xml:space="preserve">, TraPPE-2, and AUA4 are LJ 12-6 based force fields. As the repulsive barrier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potential is the ``hardest’’ at close distances. The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potential is </w:t>
      </w:r>
      <w:r w:rsidR="00855F95">
        <w:rPr>
          <w:rFonts w:ascii="Arial" w:eastAsiaTheme="minorEastAsia" w:hAnsi="Arial" w:cs="Arial"/>
          <w:color w:val="00B0F0"/>
          <w:sz w:val="19"/>
          <w:szCs w:val="19"/>
        </w:rPr>
        <w:t>“softer”</w:t>
      </w:r>
      <w:r>
        <w:rPr>
          <w:rFonts w:ascii="Arial" w:eastAsiaTheme="minorEastAsia" w:hAnsi="Arial" w:cs="Arial"/>
          <w:color w:val="00B0F0"/>
          <w:sz w:val="19"/>
          <w:szCs w:val="19"/>
        </w:rPr>
        <w:t xml:space="preserve"> than Potoff, but still more repulsive than the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xml:space="preserve">, TraPPE-2, and AUA4 models.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A572F2"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w:t>
      </w:r>
      <w:r w:rsidR="00A572F2">
        <w:rPr>
          <w:rFonts w:ascii="Arial" w:hAnsi="Arial" w:cs="Arial"/>
          <w:color w:val="00B0F0"/>
          <w:sz w:val="19"/>
          <w:szCs w:val="19"/>
        </w:rPr>
        <w:t xml:space="preserve"> on page 10</w:t>
      </w:r>
      <w:r w:rsidR="00EF2215">
        <w:rPr>
          <w:rFonts w:ascii="Arial" w:hAnsi="Arial" w:cs="Arial"/>
          <w:color w:val="00B0F0"/>
          <w:sz w:val="19"/>
          <w:szCs w:val="19"/>
        </w:rPr>
        <w:t xml:space="preserve"> to clarify</w:t>
      </w:r>
      <w:r w:rsidR="00A572F2">
        <w:rPr>
          <w:rFonts w:ascii="Arial" w:hAnsi="Arial" w:cs="Arial"/>
          <w:color w:val="00B0F0"/>
          <w:sz w:val="19"/>
          <w:szCs w:val="19"/>
        </w:rPr>
        <w:t xml:space="preserve"> what type of tail corrections are used in this study.</w:t>
      </w:r>
    </w:p>
    <w:p w:rsidR="00A572F2" w:rsidRDefault="00A572F2"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First, we </w:t>
      </w:r>
      <w:r w:rsidR="00A572F2">
        <w:rPr>
          <w:rFonts w:ascii="Arial" w:hAnsi="Arial" w:cs="Arial"/>
          <w:color w:val="00B0F0"/>
          <w:sz w:val="19"/>
          <w:szCs w:val="19"/>
        </w:rPr>
        <w:t xml:space="preserve">now </w:t>
      </w:r>
      <w:r>
        <w:rPr>
          <w:rFonts w:ascii="Arial" w:hAnsi="Arial" w:cs="Arial"/>
          <w:color w:val="00B0F0"/>
          <w:sz w:val="19"/>
          <w:szCs w:val="19"/>
        </w:rPr>
        <w:t>direct the reader to Section 4.9 of the GROMACS manual. The discussion therein is clear and too detailed for the present man</w:t>
      </w:r>
      <w:r w:rsidR="00A572F2">
        <w:rPr>
          <w:rFonts w:ascii="Arial" w:hAnsi="Arial" w:cs="Arial"/>
          <w:color w:val="00B0F0"/>
          <w:sz w:val="19"/>
          <w:szCs w:val="19"/>
        </w:rPr>
        <w:t>uscript, b</w:t>
      </w:r>
      <w:r>
        <w:rPr>
          <w:rFonts w:ascii="Arial" w:hAnsi="Arial" w:cs="Arial"/>
          <w:color w:val="00B0F0"/>
          <w:sz w:val="19"/>
          <w:szCs w:val="19"/>
        </w:rPr>
        <w:t xml:space="preserve">ut by including the specific section it should be obvious what type of cut-offs </w:t>
      </w:r>
      <w:r w:rsidR="00A572F2">
        <w:rPr>
          <w:rFonts w:ascii="Arial" w:hAnsi="Arial" w:cs="Arial"/>
          <w:color w:val="00B0F0"/>
          <w:sz w:val="19"/>
          <w:szCs w:val="19"/>
        </w:rPr>
        <w:t>we employ</w:t>
      </w:r>
      <w:r>
        <w:rPr>
          <w:rFonts w:ascii="Arial" w:hAnsi="Arial" w:cs="Arial"/>
          <w:color w:val="00B0F0"/>
          <w:sz w:val="19"/>
          <w:szCs w:val="19"/>
        </w:rPr>
        <w:t xml:space="preserve">. Second, we moved a simplified and modified version of Item 27 to the main text on page </w:t>
      </w:r>
      <w:r w:rsidR="00A572F2">
        <w:rPr>
          <w:rFonts w:ascii="Arial" w:hAnsi="Arial" w:cs="Arial"/>
          <w:color w:val="00B0F0"/>
          <w:sz w:val="19"/>
          <w:szCs w:val="19"/>
        </w:rPr>
        <w:t>10</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lastRenderedPageBreak/>
        <w:t xml:space="preserve">Analytical non-bonded tail corrections for internal energy and pressure are applied in all cases (see Section 4.9 of Reference </w:t>
      </w:r>
      <w:r w:rsidR="00A572F2">
        <w:rPr>
          <w:rFonts w:ascii="Arial" w:hAnsi="Arial" w:cs="Arial"/>
          <w:color w:val="00B0F0"/>
          <w:sz w:val="19"/>
          <w:szCs w:val="19"/>
        </w:rPr>
        <w:t>[29]</w:t>
      </w:r>
      <w:r w:rsidRPr="00EF2215">
        <w:rPr>
          <w:rFonts w:ascii="Arial" w:hAnsi="Arial" w:cs="Arial"/>
          <w:color w:val="00B0F0"/>
          <w:sz w:val="19"/>
          <w:szCs w:val="19"/>
        </w:rPr>
        <w:t xml:space="preserve">).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term as it is several ord</w:t>
      </w:r>
      <w:proofErr w:type="spellStart"/>
      <w:r w:rsidR="00C0620F" w:rsidRPr="00C0620F">
        <w:rPr>
          <w:rFonts w:ascii="Arial" w:hAnsi="Arial" w:cs="Arial"/>
          <w:color w:val="00B0F0"/>
          <w:sz w:val="19"/>
          <w:szCs w:val="19"/>
        </w:rPr>
        <w:t>ers</w:t>
      </w:r>
      <w:proofErr w:type="spellEnd"/>
      <w:r w:rsidR="00C0620F" w:rsidRPr="00C0620F">
        <w:rPr>
          <w:rFonts w:ascii="Arial" w:hAnsi="Arial" w:cs="Arial"/>
          <w:color w:val="00B0F0"/>
          <w:sz w:val="19"/>
          <w:szCs w:val="19"/>
        </w:rPr>
        <w:t xml:space="preserve">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 The following additions are made on pages 5 and 6</w:t>
      </w:r>
      <w:r w:rsidR="002E6013">
        <w:rPr>
          <w:rFonts w:ascii="Arial" w:hAnsi="Arial" w:cs="Arial"/>
          <w:color w:val="00B0F0"/>
          <w:sz w:val="19"/>
          <w:szCs w:val="19"/>
        </w:rPr>
        <w:t>:</w:t>
      </w:r>
    </w:p>
    <w:p w:rsidR="00605F11" w:rsidRDefault="00605F11" w:rsidP="000F11B4">
      <w:pPr>
        <w:shd w:val="clear" w:color="auto" w:fill="FFFFFF"/>
        <w:spacing w:after="0" w:line="240" w:lineRule="auto"/>
        <w:rPr>
          <w:rFonts w:ascii="Arial" w:hAnsi="Arial" w:cs="Arial"/>
          <w:color w:val="00B0F0"/>
          <w:sz w:val="19"/>
          <w:szCs w:val="19"/>
        </w:rPr>
      </w:pP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Included reference for Ewen et al. [24] when listing studies that have investigated AA vs UA</w:t>
      </w: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t>
      </w:r>
      <w:r w:rsidRPr="00605F11">
        <w:rPr>
          <w:rFonts w:ascii="Arial" w:hAnsi="Arial" w:cs="Arial"/>
          <w:color w:val="00B0F0"/>
          <w:sz w:val="19"/>
          <w:szCs w:val="19"/>
        </w:rPr>
        <w:t>Despite AA force fields being more physically realistic, most do not provide quantitatively reliable viscosities and some AA force fields are even less accurate than their simpler UA counterparts</w:t>
      </w:r>
      <w:r>
        <w:rPr>
          <w:rFonts w:ascii="Arial" w:hAnsi="Arial" w:cs="Arial"/>
          <w:color w:val="00B0F0"/>
          <w:sz w:val="19"/>
          <w:szCs w:val="19"/>
        </w:rPr>
        <w:t>”</w:t>
      </w: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sidRPr="00605F11">
        <w:rPr>
          <w:rFonts w:ascii="Arial" w:hAnsi="Arial" w:cs="Arial"/>
          <w:color w:val="00B0F0"/>
          <w:sz w:val="19"/>
          <w:szCs w:val="19"/>
        </w:rPr>
        <w:t xml:space="preserve">However, Ewen et al. purport that the Potoff (UA Mie 16-6) force field performs poorly when predicting compressed liquid viscosities for </w:t>
      </w:r>
      <w:r w:rsidRPr="00605F11">
        <w:rPr>
          <w:rFonts w:ascii="Arial" w:hAnsi="Arial" w:cs="Arial"/>
          <w:i/>
          <w:color w:val="00B0F0"/>
          <w:sz w:val="19"/>
          <w:szCs w:val="19"/>
        </w:rPr>
        <w:t>n</w:t>
      </w:r>
      <w:r w:rsidRPr="00605F11">
        <w:rPr>
          <w:rFonts w:ascii="Arial" w:hAnsi="Arial" w:cs="Arial"/>
          <w:color w:val="00B0F0"/>
          <w:sz w:val="19"/>
          <w:szCs w:val="19"/>
        </w:rPr>
        <w:t>-hexadecane at a temperature of 423 K</w:t>
      </w:r>
    </w:p>
    <w:p w:rsidR="00605F11" w:rsidRP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sidRPr="00605F11">
        <w:rPr>
          <w:rFonts w:ascii="Arial" w:hAnsi="Arial" w:cs="Arial"/>
          <w:color w:val="00B0F0"/>
          <w:sz w:val="19"/>
          <w:szCs w:val="19"/>
        </w:rPr>
        <w:t xml:space="preserve">(we are aware of only three viscosity values that have been reported using the Potoff force field for normal or branched alkanes </w:t>
      </w:r>
      <w:r>
        <w:rPr>
          <w:rFonts w:ascii="Arial" w:hAnsi="Arial" w:cs="Arial"/>
          <w:color w:val="00B0F0"/>
          <w:sz w:val="19"/>
          <w:szCs w:val="19"/>
        </w:rPr>
        <w:t>[24])</w:t>
      </w:r>
    </w:p>
    <w:p w:rsidR="002E6013" w:rsidRDefault="002E6013" w:rsidP="000F11B4">
      <w:pPr>
        <w:shd w:val="clear" w:color="auto" w:fill="FFFFFF"/>
        <w:spacing w:after="0" w:line="240" w:lineRule="auto"/>
        <w:rPr>
          <w:rFonts w:ascii="Arial" w:hAnsi="Arial" w:cs="Arial"/>
          <w:color w:val="00B0F0"/>
          <w:sz w:val="19"/>
          <w:szCs w:val="19"/>
        </w:rPr>
      </w:pP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We agree with the reviewer and are grateful for the references. We have included citations for</w:t>
      </w:r>
      <w:r w:rsidR="00155627">
        <w:rPr>
          <w:rFonts w:ascii="Arial" w:hAnsi="Arial" w:cs="Arial"/>
          <w:color w:val="00B0F0"/>
          <w:sz w:val="19"/>
          <w:szCs w:val="19"/>
          <w:shd w:val="clear" w:color="auto" w:fill="FFFFFF"/>
        </w:rPr>
        <w:t xml:space="preserve"> several experimental measurement articles </w:t>
      </w:r>
      <w:r>
        <w:rPr>
          <w:rFonts w:ascii="Arial" w:hAnsi="Arial" w:cs="Arial"/>
          <w:color w:val="00B0F0"/>
          <w:sz w:val="19"/>
          <w:szCs w:val="19"/>
          <w:shd w:val="clear" w:color="auto" w:fill="FFFFFF"/>
        </w:rPr>
        <w:t xml:space="preserve">on page </w:t>
      </w:r>
      <w:r w:rsidR="00155627">
        <w:rPr>
          <w:rFonts w:ascii="Arial" w:hAnsi="Arial" w:cs="Arial"/>
          <w:color w:val="00B0F0"/>
          <w:sz w:val="19"/>
          <w:szCs w:val="19"/>
          <w:shd w:val="clear" w:color="auto" w:fill="FFFFFF"/>
        </w:rPr>
        <w:t>3</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 xml:space="preserve">Page 4: It is stated that entropy scaling approach requires a reference viscosity and an adequate equation of state. This statement is not fully valid, as excess entropy can be deduced from molecular simulations (e.g. </w:t>
      </w:r>
      <w:proofErr w:type="spellStart"/>
      <w:r>
        <w:t>Goel</w:t>
      </w:r>
      <w:proofErr w:type="spellEnd"/>
      <w:r>
        <w:t xml:space="preserve"> et al., J. Chem. Phys. 129, 2008) and some entropy scaling approach does not require a reference viscosity (e.g. </w:t>
      </w:r>
      <w:proofErr w:type="spellStart"/>
      <w:r>
        <w:t>Galliero</w:t>
      </w:r>
      <w:proofErr w:type="spellEnd"/>
      <w:r>
        <w:t xml:space="preserve"> et al., J. Chem. Phys. 134, 2011)</w:t>
      </w:r>
    </w:p>
    <w:p w:rsidR="00D32950" w:rsidRPr="006B06FC" w:rsidRDefault="00D32950" w:rsidP="00D32950">
      <w:pPr>
        <w:rPr>
          <w:rFonts w:ascii="Cambria" w:hAnsi="Cambria"/>
          <w:b/>
          <w:i/>
          <w:sz w:val="24"/>
        </w:rPr>
      </w:pPr>
      <w:r w:rsidRPr="006B06FC">
        <w:rPr>
          <w:b/>
          <w:i/>
          <w:color w:val="00B0F0"/>
        </w:rPr>
        <w:lastRenderedPageBreak/>
        <w:t>Response</w:t>
      </w:r>
      <w:r>
        <w:rPr>
          <w:b/>
          <w:i/>
          <w:color w:val="00B0F0"/>
        </w:rPr>
        <w:t xml:space="preserve"> #2</w:t>
      </w:r>
    </w:p>
    <w:p w:rsidR="000468A0" w:rsidRDefault="00D32950" w:rsidP="00D32950">
      <w:pPr>
        <w:rPr>
          <w:rFonts w:ascii="Arial" w:hAnsi="Arial" w:cs="Arial"/>
          <w:color w:val="00B0F0"/>
          <w:sz w:val="19"/>
          <w:szCs w:val="19"/>
        </w:rPr>
      </w:pPr>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 as it is true that some entropy scaling methods do not require reference viscosities or equations of state.</w:t>
      </w:r>
      <w:r w:rsidR="000468A0">
        <w:rPr>
          <w:rFonts w:ascii="Arial" w:hAnsi="Arial" w:cs="Arial"/>
          <w:color w:val="00B0F0"/>
          <w:sz w:val="19"/>
          <w:szCs w:val="19"/>
        </w:rPr>
        <w:t xml:space="preserve"> To clarify this, but without adding an inordinate amount of discussion, we include the word “typically” on page 4 so that it reads:</w:t>
      </w:r>
    </w:p>
    <w:p w:rsidR="00D32950" w:rsidRDefault="000468A0" w:rsidP="000468A0">
      <w:pPr>
        <w:ind w:left="720"/>
        <w:rPr>
          <w:rFonts w:ascii="Arial" w:hAnsi="Arial" w:cs="Arial"/>
          <w:color w:val="00B0F0"/>
          <w:sz w:val="19"/>
          <w:szCs w:val="19"/>
        </w:rPr>
      </w:pPr>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reliable reference viscosity and an adequate equation-of-state</w:t>
      </w:r>
      <w:r>
        <w:rPr>
          <w:rFonts w:ascii="Arial" w:hAnsi="Arial" w:cs="Arial"/>
          <w:color w:val="00B0F0"/>
          <w:sz w:val="19"/>
          <w:szCs w:val="19"/>
        </w:rPr>
        <w:t>…</w:t>
      </w:r>
    </w:p>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w:t>
      </w:r>
      <w:proofErr w:type="gramStart"/>
      <w:r>
        <w:t>as well what</w:t>
      </w:r>
      <w:proofErr w:type="gramEnd"/>
      <w:r>
        <w:t xml:space="preserve">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903C4F" w:rsidRDefault="00903C4F">
      <w:pPr>
        <w:rPr>
          <w:rFonts w:ascii="Arial" w:hAnsi="Arial" w:cs="Arial"/>
          <w:color w:val="00B0F0"/>
          <w:sz w:val="19"/>
          <w:szCs w:val="19"/>
        </w:rPr>
      </w:pPr>
      <w:r>
        <w:rPr>
          <w:rFonts w:ascii="Arial" w:hAnsi="Arial" w:cs="Arial"/>
          <w:color w:val="00B0F0"/>
          <w:sz w:val="19"/>
          <w:szCs w:val="19"/>
        </w:rPr>
        <w:t xml:space="preserve">We </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 xml:space="preserve">why Potoff was overly repulsive at high densities and </w:t>
      </w:r>
      <w:proofErr w:type="gramStart"/>
      <w:r>
        <w:rPr>
          <w:rFonts w:ascii="Arial" w:hAnsi="Arial" w:cs="Arial"/>
          <w:color w:val="00B0F0"/>
          <w:sz w:val="19"/>
          <w:szCs w:val="19"/>
        </w:rPr>
        <w:t>pressures</w:t>
      </w:r>
      <w:proofErr w:type="gramEnd"/>
      <w:r w:rsidR="00E45EDC">
        <w:rPr>
          <w:rFonts w:ascii="Arial" w:hAnsi="Arial" w:cs="Arial"/>
          <w:color w:val="00B0F0"/>
          <w:sz w:val="19"/>
          <w:szCs w:val="19"/>
        </w:rPr>
        <w:t xml:space="preserve"> but the other force fields were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 However, as such a plot could be useful for other reasons, w</w:t>
      </w:r>
      <w:r>
        <w:rPr>
          <w:rFonts w:ascii="Arial" w:hAnsi="Arial" w:cs="Arial"/>
          <w:color w:val="00B0F0"/>
          <w:sz w:val="19"/>
          <w:szCs w:val="19"/>
        </w:rPr>
        <w:t xml:space="preserve">e now include a plot in real units in supporting information. </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lastRenderedPageBreak/>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xml:space="preserve">. For example,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Potoff,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cutoff prescribed by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w:t>
      </w:r>
      <w:proofErr w:type="spellStart"/>
      <w:r w:rsidRPr="00932572">
        <w:rPr>
          <w:rFonts w:ascii="Arial" w:hAnsi="Arial" w:cs="Arial"/>
          <w:color w:val="00B0F0"/>
          <w:sz w:val="19"/>
          <w:szCs w:val="19"/>
          <w:shd w:val="clear" w:color="auto" w:fill="FFFFFF"/>
        </w:rPr>
        <w:t>TraPPE</w:t>
      </w:r>
      <w:proofErr w:type="spellEnd"/>
      <w:r w:rsidRPr="00932572">
        <w:rPr>
          <w:rFonts w:ascii="Arial" w:hAnsi="Arial" w:cs="Arial"/>
          <w:color w:val="00B0F0"/>
          <w:sz w:val="19"/>
          <w:szCs w:val="19"/>
          <w:shd w:val="clear" w:color="auto" w:fill="FFFFFF"/>
        </w:rPr>
        <w:t xml:space="preserve">, TraPPE-2, and </w:t>
      </w:r>
      <w:proofErr w:type="spellStart"/>
      <w:r w:rsidRPr="00932572">
        <w:rPr>
          <w:rFonts w:ascii="Arial" w:hAnsi="Arial" w:cs="Arial"/>
          <w:color w:val="00B0F0"/>
          <w:sz w:val="19"/>
          <w:szCs w:val="19"/>
          <w:shd w:val="clear" w:color="auto" w:fill="FFFFFF"/>
        </w:rPr>
        <w:t>TAMie</w:t>
      </w:r>
      <w:proofErr w:type="spellEnd"/>
      <w:r w:rsidRPr="00932572">
        <w:rPr>
          <w:rFonts w:ascii="Arial" w:hAnsi="Arial" w:cs="Arial"/>
          <w:color w:val="00B0F0"/>
          <w:sz w:val="19"/>
          <w:szCs w:val="19"/>
          <w:shd w:val="clear" w:color="auto" w:fill="FFFFFF"/>
        </w:rPr>
        <w:t xml:space="preserv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1FB" w:rsidRDefault="00D921FB" w:rsidP="00F44C98">
      <w:pPr>
        <w:spacing w:after="0" w:line="240" w:lineRule="auto"/>
      </w:pPr>
      <w:r>
        <w:separator/>
      </w:r>
    </w:p>
  </w:endnote>
  <w:endnote w:type="continuationSeparator" w:id="0">
    <w:p w:rsidR="00D921FB" w:rsidRDefault="00D921FB"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1FB" w:rsidRDefault="00D921FB" w:rsidP="00F44C98">
      <w:pPr>
        <w:spacing w:after="0" w:line="240" w:lineRule="auto"/>
      </w:pPr>
      <w:r>
        <w:separator/>
      </w:r>
    </w:p>
  </w:footnote>
  <w:footnote w:type="continuationSeparator" w:id="0">
    <w:p w:rsidR="00D921FB" w:rsidRDefault="00D921FB"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r w:rsidR="00CF6C85">
      <w:rPr>
        <w:sz w:val="32"/>
      </w:rPr>
      <w:t xml:space="preserve"> FPE-D-18-00637</w:t>
    </w:r>
  </w:p>
  <w:p w:rsidR="00CF6C85" w:rsidRPr="00CF6C85" w:rsidRDefault="00CF6C85"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3B670A" w:rsidRDefault="00CF6C85"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sidR="003B670A">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Richard A. Messerly</w:t>
    </w:r>
    <w:r w:rsidR="00CF6C85">
      <w:rPr>
        <w:rFonts w:ascii="Arial" w:hAnsi="Arial" w:cs="Arial"/>
        <w:color w:val="222222"/>
        <w:sz w:val="24"/>
        <w:szCs w:val="19"/>
        <w:shd w:val="clear" w:color="auto" w:fill="FFFFFF"/>
      </w:rPr>
      <w:t>, Michelle C. Anderson, S. Mostafa Razavi</w:t>
    </w:r>
    <w:r w:rsidR="0020398C">
      <w:rPr>
        <w:rFonts w:ascii="Arial" w:hAnsi="Arial" w:cs="Arial"/>
        <w:color w:val="222222"/>
        <w:sz w:val="24"/>
        <w:szCs w:val="19"/>
        <w:shd w:val="clear" w:color="auto" w:fill="FFFFFF"/>
      </w:rPr>
      <w:t>, J. Richard Elliott</w:t>
    </w:r>
    <w:r>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D796C"/>
    <w:rsid w:val="000F11B4"/>
    <w:rsid w:val="000F3766"/>
    <w:rsid w:val="00130BF5"/>
    <w:rsid w:val="001425E5"/>
    <w:rsid w:val="00155627"/>
    <w:rsid w:val="00171B48"/>
    <w:rsid w:val="001836C7"/>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6013"/>
    <w:rsid w:val="002E7109"/>
    <w:rsid w:val="002F527F"/>
    <w:rsid w:val="0033304A"/>
    <w:rsid w:val="00334C03"/>
    <w:rsid w:val="00337329"/>
    <w:rsid w:val="00347F61"/>
    <w:rsid w:val="00351FC5"/>
    <w:rsid w:val="00390B93"/>
    <w:rsid w:val="00390BD8"/>
    <w:rsid w:val="003A62DC"/>
    <w:rsid w:val="003B670A"/>
    <w:rsid w:val="003B7A36"/>
    <w:rsid w:val="003C4003"/>
    <w:rsid w:val="003C6E02"/>
    <w:rsid w:val="003D549C"/>
    <w:rsid w:val="003E1FA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13BA2"/>
    <w:rsid w:val="006223AC"/>
    <w:rsid w:val="006323AF"/>
    <w:rsid w:val="00632A28"/>
    <w:rsid w:val="0068377C"/>
    <w:rsid w:val="00687491"/>
    <w:rsid w:val="00690E87"/>
    <w:rsid w:val="006C4CDE"/>
    <w:rsid w:val="006C5DA5"/>
    <w:rsid w:val="006C77BD"/>
    <w:rsid w:val="006D2FB1"/>
    <w:rsid w:val="006E1788"/>
    <w:rsid w:val="006E451B"/>
    <w:rsid w:val="0070599B"/>
    <w:rsid w:val="00710047"/>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55F95"/>
    <w:rsid w:val="00890DA2"/>
    <w:rsid w:val="008B1637"/>
    <w:rsid w:val="008B58EA"/>
    <w:rsid w:val="008B7D20"/>
    <w:rsid w:val="008C51F1"/>
    <w:rsid w:val="008D6A68"/>
    <w:rsid w:val="008F1790"/>
    <w:rsid w:val="00903C4F"/>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572F2"/>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0620F"/>
    <w:rsid w:val="00C16642"/>
    <w:rsid w:val="00C22438"/>
    <w:rsid w:val="00C265D2"/>
    <w:rsid w:val="00C41CFD"/>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1793"/>
    <w:rsid w:val="00D02588"/>
    <w:rsid w:val="00D12008"/>
    <w:rsid w:val="00D17128"/>
    <w:rsid w:val="00D26FDB"/>
    <w:rsid w:val="00D32950"/>
    <w:rsid w:val="00D4401B"/>
    <w:rsid w:val="00D6543B"/>
    <w:rsid w:val="00D70D6B"/>
    <w:rsid w:val="00D7280D"/>
    <w:rsid w:val="00D921FB"/>
    <w:rsid w:val="00D93512"/>
    <w:rsid w:val="00D96580"/>
    <w:rsid w:val="00DA62E6"/>
    <w:rsid w:val="00DB6EF1"/>
    <w:rsid w:val="00DD0235"/>
    <w:rsid w:val="00DD0DF8"/>
    <w:rsid w:val="00DD26EB"/>
    <w:rsid w:val="00DE0379"/>
    <w:rsid w:val="00DE5EF5"/>
    <w:rsid w:val="00DE70D1"/>
    <w:rsid w:val="00E00AB5"/>
    <w:rsid w:val="00E02D1D"/>
    <w:rsid w:val="00E03965"/>
    <w:rsid w:val="00E16C76"/>
    <w:rsid w:val="00E17072"/>
    <w:rsid w:val="00E414C2"/>
    <w:rsid w:val="00E45EDC"/>
    <w:rsid w:val="00E46BFC"/>
    <w:rsid w:val="00E56F70"/>
    <w:rsid w:val="00E63AE3"/>
    <w:rsid w:val="00E65910"/>
    <w:rsid w:val="00E76C89"/>
    <w:rsid w:val="00E967AA"/>
    <w:rsid w:val="00EC0C9B"/>
    <w:rsid w:val="00EC1CCE"/>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C7FB7"/>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F24A6"/>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20</cp:revision>
  <cp:lastPrinted>2018-08-14T14:48:00Z</cp:lastPrinted>
  <dcterms:created xsi:type="dcterms:W3CDTF">2018-09-20T20:38:00Z</dcterms:created>
  <dcterms:modified xsi:type="dcterms:W3CDTF">2018-09-22T05:43:00Z</dcterms:modified>
</cp:coreProperties>
</file>