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comments and </w:t>
      </w:r>
      <w:r>
        <w:t xml:space="preserve">feedback we received from </w:t>
      </w:r>
      <w:r w:rsidR="0020398C">
        <w:t>each</w:t>
      </w:r>
      <w:r>
        <w:t xml:space="preserve"> revi</w:t>
      </w:r>
      <w:r w:rsidR="002F527F">
        <w:t>ewer. Specifically, we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CF6C85">
        <w:t xml:space="preserve"> </w:t>
      </w:r>
      <w:r w:rsidR="00CF6C85">
        <w:rPr>
          <w:i/>
        </w:rPr>
        <w:t>Special Issue of Fluid Phase Equilibria on Molecular Simulation</w:t>
      </w:r>
      <w:r>
        <w:t>.</w:t>
      </w:r>
    </w:p>
    <w:p w:rsidR="00F44C98" w:rsidRDefault="00F44C98" w:rsidP="00F44C98"/>
    <w:p w:rsidR="00F44C9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9C2E79" w:rsidRDefault="009C2E79" w:rsidP="009C2E79">
      <w:pPr>
        <w:spacing w:after="0"/>
        <w:rPr>
          <w:sz w:val="24"/>
          <w:szCs w:val="24"/>
        </w:rPr>
      </w:pPr>
      <w:r w:rsidRPr="00E83712">
        <w:rPr>
          <w:sz w:val="24"/>
          <w:szCs w:val="24"/>
        </w:rPr>
        <w:t>Respo</w:t>
      </w:r>
      <w:r>
        <w:rPr>
          <w:sz w:val="24"/>
          <w:szCs w:val="24"/>
        </w:rPr>
        <w:t>n</w:t>
      </w:r>
      <w:r w:rsidR="005E2796">
        <w:rPr>
          <w:sz w:val="24"/>
          <w:szCs w:val="24"/>
        </w:rPr>
        <w:t>se to Reviewer 1, Comment 1: p 12</w:t>
      </w:r>
    </w:p>
    <w:p w:rsidR="009C2E79" w:rsidRDefault="009C2E79" w:rsidP="009C2E79">
      <w:pPr>
        <w:spacing w:after="0"/>
        <w:rPr>
          <w:sz w:val="24"/>
          <w:szCs w:val="24"/>
        </w:rPr>
      </w:pPr>
      <w:r w:rsidRPr="00E83712">
        <w:rPr>
          <w:sz w:val="24"/>
          <w:szCs w:val="24"/>
        </w:rPr>
        <w:t>Respo</w:t>
      </w:r>
      <w:r>
        <w:rPr>
          <w:sz w:val="24"/>
          <w:szCs w:val="24"/>
        </w:rPr>
        <w:t xml:space="preserve">nse to Reviewer 1, Comment 2: </w:t>
      </w:r>
      <w:r w:rsidR="005E2796">
        <w:rPr>
          <w:sz w:val="24"/>
          <w:szCs w:val="24"/>
        </w:rPr>
        <w:t>None</w:t>
      </w:r>
    </w:p>
    <w:p w:rsidR="009C2E79" w:rsidRDefault="009C2E79" w:rsidP="009C2E79">
      <w:pPr>
        <w:spacing w:after="0"/>
        <w:rPr>
          <w:sz w:val="24"/>
          <w:szCs w:val="24"/>
        </w:rPr>
      </w:pPr>
      <w:r w:rsidRPr="00E83712">
        <w:rPr>
          <w:sz w:val="24"/>
          <w:szCs w:val="24"/>
        </w:rPr>
        <w:t>Respo</w:t>
      </w:r>
      <w:r>
        <w:rPr>
          <w:sz w:val="24"/>
          <w:szCs w:val="24"/>
        </w:rPr>
        <w:t xml:space="preserve">nse to Reviewer 1, Comment 3: </w:t>
      </w:r>
      <w:r w:rsidR="007A5648">
        <w:rPr>
          <w:sz w:val="24"/>
          <w:szCs w:val="24"/>
        </w:rPr>
        <w:t>p 13</w:t>
      </w:r>
    </w:p>
    <w:p w:rsidR="009C2E79" w:rsidRDefault="009C2E79" w:rsidP="009C2E79">
      <w:pPr>
        <w:spacing w:after="0"/>
        <w:rPr>
          <w:sz w:val="24"/>
          <w:szCs w:val="24"/>
        </w:rPr>
      </w:pPr>
      <w:r w:rsidRPr="00E83712">
        <w:rPr>
          <w:sz w:val="24"/>
          <w:szCs w:val="24"/>
        </w:rPr>
        <w:t>Respo</w:t>
      </w:r>
      <w:r>
        <w:rPr>
          <w:sz w:val="24"/>
          <w:szCs w:val="24"/>
        </w:rPr>
        <w:t>n</w:t>
      </w:r>
      <w:r w:rsidR="00A572F2">
        <w:rPr>
          <w:sz w:val="24"/>
          <w:szCs w:val="24"/>
        </w:rPr>
        <w:t>se to Reviewer 1, Comment 4: p</w:t>
      </w:r>
      <w:r w:rsidR="00605F11">
        <w:rPr>
          <w:sz w:val="24"/>
          <w:szCs w:val="24"/>
        </w:rPr>
        <w:t>p 5,</w:t>
      </w:r>
      <w:r w:rsidR="00A572F2">
        <w:rPr>
          <w:sz w:val="24"/>
          <w:szCs w:val="24"/>
        </w:rPr>
        <w:t xml:space="preserve"> 8</w:t>
      </w:r>
    </w:p>
    <w:p w:rsidR="009C2E79" w:rsidRDefault="009C2E79" w:rsidP="009C2E79">
      <w:pPr>
        <w:spacing w:after="0"/>
        <w:rPr>
          <w:sz w:val="24"/>
          <w:szCs w:val="24"/>
        </w:rPr>
      </w:pPr>
      <w:r w:rsidRPr="00E83712">
        <w:rPr>
          <w:sz w:val="24"/>
          <w:szCs w:val="24"/>
        </w:rPr>
        <w:t>Respo</w:t>
      </w:r>
      <w:r>
        <w:rPr>
          <w:sz w:val="24"/>
          <w:szCs w:val="24"/>
        </w:rPr>
        <w:t xml:space="preserve">nse to Reviewer 1, Comment 5: </w:t>
      </w:r>
      <w:r w:rsidR="00605F11">
        <w:rPr>
          <w:sz w:val="24"/>
          <w:szCs w:val="24"/>
        </w:rPr>
        <w:t>p 10</w:t>
      </w:r>
    </w:p>
    <w:p w:rsidR="009C2E79" w:rsidRDefault="009C2E79" w:rsidP="009C2E79">
      <w:pPr>
        <w:spacing w:after="0"/>
        <w:rPr>
          <w:sz w:val="24"/>
          <w:szCs w:val="24"/>
        </w:rPr>
      </w:pPr>
      <w:r w:rsidRPr="00E83712">
        <w:rPr>
          <w:sz w:val="24"/>
          <w:szCs w:val="24"/>
        </w:rPr>
        <w:t>Respo</w:t>
      </w:r>
      <w:r>
        <w:rPr>
          <w:sz w:val="24"/>
          <w:szCs w:val="24"/>
        </w:rPr>
        <w:t>n</w:t>
      </w:r>
      <w:r w:rsidR="00A84B6D">
        <w:rPr>
          <w:sz w:val="24"/>
          <w:szCs w:val="24"/>
        </w:rPr>
        <w:t>se to Reviewer 1, Comment 6: p 5,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155627">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0468A0">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w:t>
      </w:r>
      <w:r w:rsidR="00670253">
        <w:rPr>
          <w:sz w:val="24"/>
          <w:szCs w:val="24"/>
        </w:rPr>
        <w:t>p 5</w:t>
      </w:r>
    </w:p>
    <w:p w:rsidR="009C2E79" w:rsidRDefault="009C2E79" w:rsidP="009C2E79">
      <w:pPr>
        <w:spacing w:after="0"/>
        <w:rPr>
          <w:sz w:val="24"/>
          <w:szCs w:val="24"/>
        </w:rPr>
      </w:pPr>
      <w:r w:rsidRPr="00E83712">
        <w:rPr>
          <w:sz w:val="24"/>
          <w:szCs w:val="24"/>
        </w:rPr>
        <w:t>Respo</w:t>
      </w:r>
      <w:r>
        <w:rPr>
          <w:sz w:val="24"/>
          <w:szCs w:val="24"/>
        </w:rPr>
        <w:t xml:space="preserve">nse to Reviewer 2, Comment 4: </w:t>
      </w:r>
      <w:r w:rsidR="00E45EDC">
        <w:rPr>
          <w:sz w:val="24"/>
          <w:szCs w:val="24"/>
        </w:rPr>
        <w:t>Supporting information</w:t>
      </w:r>
    </w:p>
    <w:p w:rsidR="00D32950" w:rsidRDefault="00D32950" w:rsidP="00D32950">
      <w:pPr>
        <w:spacing w:after="0"/>
        <w:rPr>
          <w:sz w:val="24"/>
          <w:szCs w:val="24"/>
        </w:rPr>
      </w:pPr>
      <w:r w:rsidRPr="00E83712">
        <w:rPr>
          <w:sz w:val="24"/>
          <w:szCs w:val="24"/>
        </w:rPr>
        <w:t>Respo</w:t>
      </w:r>
      <w:r>
        <w:rPr>
          <w:sz w:val="24"/>
          <w:szCs w:val="24"/>
        </w:rPr>
        <w:t xml:space="preserve">nse to Reviewer 2, Comment 5: </w:t>
      </w:r>
      <w:r w:rsidR="00710047">
        <w:rPr>
          <w:sz w:val="24"/>
          <w:szCs w:val="24"/>
        </w:rPr>
        <w:t>p 30</w:t>
      </w:r>
      <w:r>
        <w:rPr>
          <w:sz w:val="24"/>
          <w:szCs w:val="24"/>
        </w:rPr>
        <w:t xml:space="preserve"> </w:t>
      </w:r>
    </w:p>
    <w:p w:rsidR="009C2E79" w:rsidRDefault="009C2E79" w:rsidP="009C2E79">
      <w:pPr>
        <w:spacing w:after="0"/>
        <w:rPr>
          <w:sz w:val="24"/>
          <w:szCs w:val="24"/>
        </w:rPr>
      </w:pPr>
      <w:r w:rsidRPr="00E83712">
        <w:rPr>
          <w:sz w:val="24"/>
          <w:szCs w:val="24"/>
        </w:rPr>
        <w:t>Respo</w:t>
      </w:r>
      <w:r>
        <w:rPr>
          <w:sz w:val="24"/>
          <w:szCs w:val="24"/>
        </w:rPr>
        <w:t>n</w:t>
      </w:r>
      <w:r w:rsidR="00710047">
        <w:rPr>
          <w:sz w:val="24"/>
          <w:szCs w:val="24"/>
        </w:rPr>
        <w:t>se to Reviewer 3, Comment 1: None</w:t>
      </w:r>
    </w:p>
    <w:p w:rsidR="00B7708F" w:rsidRDefault="00552606" w:rsidP="00F44C98">
      <w:pPr>
        <w:spacing w:after="0"/>
        <w:rPr>
          <w:sz w:val="24"/>
          <w:szCs w:val="24"/>
        </w:rPr>
      </w:pPr>
      <w:r w:rsidRPr="00E83712">
        <w:rPr>
          <w:sz w:val="24"/>
          <w:szCs w:val="24"/>
        </w:rPr>
        <w:t>Respo</w:t>
      </w:r>
      <w:r w:rsidR="009C2E79">
        <w:rPr>
          <w:sz w:val="24"/>
          <w:szCs w:val="24"/>
        </w:rPr>
        <w:t>nse to Reviewer 3, Comment 2</w:t>
      </w:r>
      <w:r w:rsidR="001425E5">
        <w:rPr>
          <w:sz w:val="24"/>
          <w:szCs w:val="24"/>
        </w:rPr>
        <w:t>: p 30</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CF6C85" w:rsidRDefault="00CF6C85" w:rsidP="00073109">
      <w:pPr>
        <w:rPr>
          <w:rFonts w:ascii="Cambria" w:hAnsi="Cambria"/>
          <w:sz w:val="32"/>
        </w:rPr>
      </w:pPr>
      <w:r>
        <w:rPr>
          <w:rFonts w:ascii="Cambria" w:hAnsi="Cambria"/>
          <w:sz w:val="32"/>
        </w:rPr>
        <w:lastRenderedPageBreak/>
        <w:t>Reviewer #1</w:t>
      </w:r>
    </w:p>
    <w:p w:rsidR="00CF6C85" w:rsidRDefault="00CF6C85" w:rsidP="00073109">
      <w:pPr>
        <w:rPr>
          <w:rFonts w:ascii="Cambria" w:hAnsi="Cambria"/>
          <w:sz w:val="32"/>
        </w:rPr>
      </w:pPr>
      <w:r>
        <w:rPr>
          <w:rFonts w:ascii="Cambria" w:hAnsi="Cambria"/>
          <w:b/>
          <w:u w:val="single"/>
        </w:rPr>
        <w:t>General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manuscript reports the results of a significant body of work and is very well-written. I</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consider it to be publishable in Fluid Phase Equilibria, after consideration of the following </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optional points </w:t>
      </w:r>
      <w:proofErr w:type="gramStart"/>
      <w:r>
        <w:rPr>
          <w:rFonts w:ascii="CMR12" w:hAnsi="CMR12" w:cs="CMR12"/>
          <w:sz w:val="24"/>
          <w:szCs w:val="24"/>
        </w:rPr>
        <w:t>is</w:t>
      </w:r>
      <w:proofErr w:type="gramEnd"/>
      <w:r>
        <w:rPr>
          <w:rFonts w:ascii="CMR12" w:hAnsi="CMR12" w:cs="CMR12"/>
          <w:sz w:val="24"/>
          <w:szCs w:val="24"/>
        </w:rPr>
        <w:t xml:space="preserve"> made by the authors. To summarize I think this is a useful addition to the field suitable for publication in the journal, Fluid Phase Equilibria.</w:t>
      </w:r>
    </w:p>
    <w:p w:rsidR="00073109" w:rsidRPr="006B06FC" w:rsidRDefault="00073109" w:rsidP="00073109">
      <w:pPr>
        <w:rPr>
          <w:rFonts w:ascii="Cambria" w:hAnsi="Cambria"/>
          <w:b/>
          <w:u w:val="single"/>
        </w:rPr>
      </w:pPr>
      <w:r>
        <w:rPr>
          <w:rFonts w:ascii="Arial" w:hAnsi="Arial" w:cs="Arial"/>
          <w:color w:val="222222"/>
          <w:sz w:val="19"/>
          <w:szCs w:val="19"/>
        </w:rPr>
        <w:br/>
      </w:r>
      <w:r w:rsidRPr="006B06FC">
        <w:rPr>
          <w:rFonts w:ascii="Cambria" w:hAnsi="Cambria"/>
          <w:b/>
          <w:u w:val="single"/>
        </w:rPr>
        <w:t>Comment #1</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GK formula for the viscosity given in Eq. (1) involves the shear stress</w:t>
      </w:r>
      <w:r w:rsidR="009C2E79">
        <w:rPr>
          <w:rFonts w:ascii="CMR12" w:hAnsi="CMR12" w:cs="CMR12"/>
          <w:sz w:val="24"/>
          <w:szCs w:val="24"/>
        </w:rPr>
        <w:t xml:space="preserve"> </w:t>
      </w:r>
      <m:oMath>
        <m:sSub>
          <m:sSubPr>
            <m:ctrlPr>
              <w:rPr>
                <w:rFonts w:ascii="Cambria Math" w:hAnsi="Cambria Math" w:cs="CMR12"/>
                <w:i/>
                <w:sz w:val="24"/>
                <w:szCs w:val="24"/>
              </w:rPr>
            </m:ctrlPr>
          </m:sSubPr>
          <m:e>
            <m:r>
              <w:rPr>
                <w:rFonts w:ascii="Cambria Math" w:hAnsi="Cambria Math" w:cs="CMR12"/>
                <w:sz w:val="24"/>
                <w:szCs w:val="24"/>
              </w:rPr>
              <m:t>τ</m:t>
            </m:r>
          </m:e>
          <m:sub>
            <m:r>
              <w:rPr>
                <w:rFonts w:ascii="Cambria Math" w:hAnsi="Cambria Math" w:cs="CMR12"/>
                <w:sz w:val="24"/>
                <w:szCs w:val="24"/>
              </w:rPr>
              <m:t>αβ</m:t>
            </m:r>
          </m:sub>
        </m:sSub>
      </m:oMath>
      <w:r>
        <w:rPr>
          <w:rFonts w:ascii="CMR12" w:hAnsi="CMR12" w:cs="CMR12"/>
          <w:sz w:val="24"/>
          <w:szCs w:val="24"/>
        </w:rPr>
        <w:t>. Was this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calculated from the atomistic or molecular stress tensor models? The molecular definition 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easier to implement as, at least formally, the implicit bond constraint forces would need to be</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considered in the atomistic stress definition. Although the consequences of this I would suggest are likely to be relatively minor for the present molecules.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3C4003" w:rsidRPr="00FC7FB7" w:rsidRDefault="00281D74"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utilize the atomic stress tensor as this is the only option in GROMACS. The GROMACS code does, however, account for the implicit bond constraint forces. To clarify this point, we have included the word “atomic” when defin</w:t>
      </w:r>
      <w:r w:rsidR="00EC0C9B">
        <w:rPr>
          <w:rFonts w:ascii="Arial" w:hAnsi="Arial" w:cs="Arial"/>
          <w:color w:val="00B0F0"/>
          <w:sz w:val="19"/>
          <w:szCs w:val="19"/>
        </w:rPr>
        <w:t>i</w:t>
      </w:r>
      <w:r w:rsidR="005E2796">
        <w:rPr>
          <w:rFonts w:ascii="Arial" w:hAnsi="Arial" w:cs="Arial"/>
          <w:color w:val="00B0F0"/>
          <w:sz w:val="19"/>
          <w:szCs w:val="19"/>
        </w:rPr>
        <w:t>ng the stress tensor on page 12</w:t>
      </w:r>
      <w:r>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GK method applied to the shear viscosity is notorious </w:t>
      </w:r>
      <w:proofErr w:type="gramStart"/>
      <w:r>
        <w:rPr>
          <w:rFonts w:ascii="CMR12" w:hAnsi="CMR12" w:cs="CMR12"/>
          <w:sz w:val="24"/>
          <w:szCs w:val="24"/>
        </w:rPr>
        <w:t>in regard to</w:t>
      </w:r>
      <w:proofErr w:type="gramEnd"/>
      <w:r>
        <w:rPr>
          <w:rFonts w:ascii="CMR12" w:hAnsi="CMR12" w:cs="CMR12"/>
          <w:sz w:val="24"/>
          <w:szCs w:val="24"/>
        </w:rPr>
        <w:t xml:space="preserve"> its statistical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inefficiency and many papers have been written on its convergence behavior. The running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integral of the time correlation function is quite reasonably fitted to a double exponential form</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(see eq. (8) in the manuscript). In the paper by R. </w:t>
      </w:r>
      <w:proofErr w:type="spellStart"/>
      <w:r>
        <w:rPr>
          <w:rFonts w:ascii="CMR12" w:hAnsi="CMR12" w:cs="CMR12"/>
          <w:sz w:val="24"/>
          <w:szCs w:val="24"/>
        </w:rPr>
        <w:t>Hartkamp</w:t>
      </w:r>
      <w:proofErr w:type="spellEnd"/>
      <w:r>
        <w:rPr>
          <w:rFonts w:ascii="CMR12" w:hAnsi="CMR12" w:cs="CMR12"/>
          <w:sz w:val="24"/>
          <w:szCs w:val="24"/>
        </w:rPr>
        <w:t xml:space="preserve">, P.J. </w:t>
      </w:r>
      <w:proofErr w:type="spellStart"/>
      <w:r>
        <w:rPr>
          <w:rFonts w:ascii="CMR12" w:hAnsi="CMR12" w:cs="CMR12"/>
          <w:sz w:val="24"/>
          <w:szCs w:val="24"/>
        </w:rPr>
        <w:t>Daivis</w:t>
      </w:r>
      <w:proofErr w:type="spellEnd"/>
      <w:r>
        <w:rPr>
          <w:rFonts w:ascii="CMR12" w:hAnsi="CMR12" w:cs="CMR12"/>
          <w:sz w:val="24"/>
          <w:szCs w:val="24"/>
        </w:rPr>
        <w:t xml:space="preserve"> and B.D. Todd, Phys.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Rev. E </w:t>
      </w:r>
      <w:r>
        <w:rPr>
          <w:rFonts w:ascii="CMBX12" w:hAnsi="CMBX12" w:cs="CMBX12"/>
          <w:sz w:val="24"/>
          <w:szCs w:val="24"/>
        </w:rPr>
        <w:t>87</w:t>
      </w:r>
      <w:r>
        <w:rPr>
          <w:rFonts w:ascii="CMR12" w:hAnsi="CMR12" w:cs="CMR12"/>
          <w:sz w:val="24"/>
          <w:szCs w:val="24"/>
        </w:rPr>
        <w:t>, 032155 (2013), they used the same but with the addition of a gaussian term which</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represents better the short time part of the correlation function, </w:t>
      </w:r>
      <w:r w:rsidR="003B7A36">
        <w:rPr>
          <w:rFonts w:ascii="CMTI12" w:hAnsi="CMTI12" w:cs="CMTI12"/>
          <w:sz w:val="24"/>
          <w:szCs w:val="24"/>
        </w:rPr>
        <w:t>i</w:t>
      </w:r>
      <w:r>
        <w:rPr>
          <w:rFonts w:ascii="CMMI12" w:hAnsi="CMMI12" w:cs="CMMI12"/>
          <w:sz w:val="24"/>
          <w:szCs w:val="24"/>
        </w:rPr>
        <w:t>.</w:t>
      </w:r>
      <w:r>
        <w:rPr>
          <w:rFonts w:ascii="CMTI12" w:hAnsi="CMTI12" w:cs="CMTI12"/>
          <w:sz w:val="24"/>
          <w:szCs w:val="24"/>
        </w:rPr>
        <w:t>e</w:t>
      </w:r>
      <w:r>
        <w:rPr>
          <w:rFonts w:ascii="CMMI12" w:hAnsi="CMMI12" w:cs="CMMI12"/>
          <w:sz w:val="24"/>
          <w:szCs w:val="24"/>
        </w:rPr>
        <w:t xml:space="preserve">., </w:t>
      </w:r>
      <w:r>
        <w:rPr>
          <w:rFonts w:ascii="CMR12" w:hAnsi="CMR12" w:cs="CMR12"/>
          <w:sz w:val="24"/>
          <w:szCs w:val="24"/>
        </w:rPr>
        <w:t>the ‘ballistic’ region. (In</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fact, strictly speaking all time correlati</w:t>
      </w:r>
      <w:r w:rsidR="003E1FAC">
        <w:rPr>
          <w:rFonts w:ascii="CMR12" w:hAnsi="CMR12" w:cs="CMR12"/>
          <w:sz w:val="24"/>
          <w:szCs w:val="24"/>
        </w:rPr>
        <w:t>ons should be even expansions in</w:t>
      </w:r>
      <w:r>
        <w:rPr>
          <w:rFonts w:ascii="CMR12" w:hAnsi="CMR12" w:cs="CMR12"/>
          <w:sz w:val="24"/>
          <w:szCs w:val="24"/>
        </w:rPr>
        <w:t xml:space="preserve"> time.) In practical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terms this might not affect the shear viscosity value too much, but would be worth considering</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 xml:space="preserve">in future studies, especially as the correlation function is largest as </w:t>
      </w:r>
      <m:oMath>
        <m:r>
          <w:rPr>
            <w:rFonts w:ascii="Cambria Math" w:hAnsi="Cambria Math" w:cs="CMMI12"/>
            <w:sz w:val="24"/>
            <w:szCs w:val="24"/>
          </w:rPr>
          <m:t>t→0</m:t>
        </m:r>
      </m:oMath>
      <w:r>
        <w:rPr>
          <w:rFonts w:ascii="CMR12" w:hAnsi="CMR12" w:cs="CMR12"/>
          <w:sz w:val="24"/>
          <w:szCs w:val="24"/>
        </w:rPr>
        <w:t>.</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B15288" w:rsidRPr="00B15288" w:rsidRDefault="00130BF5"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appreciate the reviewer providing the reference to </w:t>
      </w:r>
      <w:proofErr w:type="spellStart"/>
      <w:r>
        <w:rPr>
          <w:rFonts w:ascii="Arial" w:hAnsi="Arial" w:cs="Arial"/>
          <w:color w:val="00B0F0"/>
          <w:sz w:val="19"/>
          <w:szCs w:val="19"/>
        </w:rPr>
        <w:t>Hartkamp</w:t>
      </w:r>
      <w:proofErr w:type="spellEnd"/>
      <w:r>
        <w:rPr>
          <w:rFonts w:ascii="Arial" w:hAnsi="Arial" w:cs="Arial"/>
          <w:color w:val="00B0F0"/>
          <w:sz w:val="19"/>
          <w:szCs w:val="19"/>
        </w:rPr>
        <w:t xml:space="preserve"> et al.</w:t>
      </w:r>
      <w:r w:rsidR="00687491">
        <w:rPr>
          <w:rFonts w:ascii="Arial" w:hAnsi="Arial" w:cs="Arial"/>
          <w:color w:val="00B0F0"/>
          <w:sz w:val="19"/>
          <w:szCs w:val="19"/>
        </w:rPr>
        <w:t xml:space="preserve"> as it could be worth considering in future work.</w:t>
      </w:r>
      <w:r>
        <w:rPr>
          <w:rFonts w:ascii="Arial" w:hAnsi="Arial" w:cs="Arial"/>
          <w:color w:val="00B0F0"/>
          <w:sz w:val="19"/>
          <w:szCs w:val="19"/>
        </w:rPr>
        <w:t xml:space="preserve"> Indeed, the addition of a gaussian term allows for more accurate representation of the short time part of the correlation function. Fortunately, the approach we utilize does not need to fit the short time part because we exclude all data before t = 3 </w:t>
      </w:r>
      <w:proofErr w:type="spellStart"/>
      <w:r>
        <w:rPr>
          <w:rFonts w:ascii="Arial" w:hAnsi="Arial" w:cs="Arial"/>
          <w:color w:val="00B0F0"/>
          <w:sz w:val="19"/>
          <w:szCs w:val="19"/>
        </w:rPr>
        <w:t>ps</w:t>
      </w:r>
      <w:proofErr w:type="spellEnd"/>
      <w:r>
        <w:rPr>
          <w:rFonts w:ascii="Arial" w:hAnsi="Arial" w:cs="Arial"/>
          <w:color w:val="00B0F0"/>
          <w:sz w:val="19"/>
          <w:szCs w:val="19"/>
        </w:rPr>
        <w:t xml:space="preserve"> (per recommendation of Zhang et al.)</w:t>
      </w:r>
      <w:r w:rsidR="00687491">
        <w:rPr>
          <w:rFonts w:ascii="Arial" w:hAnsi="Arial" w:cs="Arial"/>
          <w:color w:val="00B0F0"/>
          <w:sz w:val="19"/>
          <w:szCs w:val="19"/>
        </w:rPr>
        <w:t xml:space="preserve"> and we fit the running integral rather than the time correlation function itself</w:t>
      </w:r>
      <w:r>
        <w:rPr>
          <w:rFonts w:ascii="Arial" w:hAnsi="Arial" w:cs="Arial"/>
          <w:color w:val="00B0F0"/>
          <w:sz w:val="19"/>
          <w:szCs w:val="19"/>
        </w:rPr>
        <w:t>.</w:t>
      </w:r>
      <w:r w:rsidR="00687491">
        <w:rPr>
          <w:rFonts w:ascii="Arial" w:hAnsi="Arial" w:cs="Arial"/>
          <w:color w:val="00B0F0"/>
          <w:sz w:val="19"/>
          <w:szCs w:val="19"/>
        </w:rPr>
        <w:t xml:space="preserve"> For these reasons, no changes were made to the present manuscript.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would be useful to add a figure or two showing some representative time correlation</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functions and their running integrals, together with their fits.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 xml:space="preserve">We agree </w:t>
      </w:r>
      <w:r w:rsidR="00632A28">
        <w:rPr>
          <w:rFonts w:ascii="Arial" w:hAnsi="Arial" w:cs="Arial"/>
          <w:color w:val="00B0F0"/>
          <w:sz w:val="19"/>
          <w:szCs w:val="19"/>
        </w:rPr>
        <w:t>with the reviewer</w:t>
      </w:r>
      <w:r w:rsidR="00FB19FB">
        <w:rPr>
          <w:rFonts w:ascii="Arial" w:hAnsi="Arial" w:cs="Arial"/>
          <w:color w:val="00B0F0"/>
          <w:sz w:val="19"/>
          <w:szCs w:val="19"/>
        </w:rPr>
        <w:t xml:space="preserve"> and have provided </w:t>
      </w:r>
      <w:r w:rsidR="00632A28">
        <w:rPr>
          <w:rFonts w:ascii="Arial" w:hAnsi="Arial" w:cs="Arial"/>
          <w:color w:val="00B0F0"/>
          <w:sz w:val="19"/>
          <w:szCs w:val="19"/>
        </w:rPr>
        <w:t>a representative correlation function</w:t>
      </w:r>
      <w:r w:rsidR="003A3A1F">
        <w:rPr>
          <w:rFonts w:ascii="Arial" w:hAnsi="Arial" w:cs="Arial"/>
          <w:color w:val="00B0F0"/>
          <w:sz w:val="19"/>
          <w:szCs w:val="19"/>
        </w:rPr>
        <w:t>, Green-Kubo integral, and fits</w:t>
      </w:r>
      <w:r w:rsidR="00FB19FB">
        <w:rPr>
          <w:rFonts w:ascii="Arial" w:hAnsi="Arial" w:cs="Arial"/>
          <w:color w:val="00B0F0"/>
          <w:sz w:val="19"/>
          <w:szCs w:val="19"/>
        </w:rPr>
        <w:t xml:space="preserve"> in the Supporting Information. We </w:t>
      </w:r>
      <w:r w:rsidR="003A3A1F">
        <w:rPr>
          <w:rFonts w:ascii="Arial" w:hAnsi="Arial" w:cs="Arial"/>
          <w:color w:val="00B0F0"/>
          <w:sz w:val="19"/>
          <w:szCs w:val="19"/>
        </w:rPr>
        <w:t xml:space="preserve">direct the reader to the supporting information on page </w:t>
      </w:r>
      <w:r w:rsidR="007A5648">
        <w:rPr>
          <w:rFonts w:ascii="Arial" w:hAnsi="Arial" w:cs="Arial"/>
          <w:color w:val="00B0F0"/>
          <w:sz w:val="19"/>
          <w:szCs w:val="19"/>
        </w:rPr>
        <w:t>13.</w:t>
      </w:r>
    </w:p>
    <w:p w:rsidR="003A3A1F" w:rsidRDefault="003A3A1F" w:rsidP="00073109">
      <w:pPr>
        <w:shd w:val="clear" w:color="auto" w:fill="FFFFFF"/>
        <w:spacing w:after="0" w:line="240" w:lineRule="auto"/>
        <w:rPr>
          <w:rFonts w:ascii="Arial" w:hAnsi="Arial" w:cs="Arial"/>
          <w:color w:val="00B0F0"/>
          <w:sz w:val="19"/>
          <w:szCs w:val="19"/>
        </w:rPr>
      </w:pPr>
    </w:p>
    <w:p w:rsidR="003A3A1F" w:rsidRDefault="003A3A1F" w:rsidP="003A3A1F">
      <w:pPr>
        <w:shd w:val="clear" w:color="auto" w:fill="FFFFFF"/>
        <w:spacing w:after="0" w:line="240" w:lineRule="auto"/>
        <w:ind w:left="720"/>
        <w:rPr>
          <w:rFonts w:ascii="Arial" w:hAnsi="Arial" w:cs="Arial"/>
          <w:color w:val="00B0F0"/>
          <w:sz w:val="19"/>
          <w:szCs w:val="19"/>
        </w:rPr>
      </w:pPr>
      <w:r w:rsidRPr="003A3A1F">
        <w:rPr>
          <w:rFonts w:ascii="Arial" w:hAnsi="Arial" w:cs="Arial"/>
          <w:color w:val="00B0F0"/>
          <w:sz w:val="19"/>
          <w:szCs w:val="19"/>
        </w:rPr>
        <w:t xml:space="preserve">We provide an example of an autocorrelation function, Green-Kubo integral, and this analysis process in Section </w:t>
      </w:r>
      <w:r>
        <w:rPr>
          <w:rFonts w:ascii="Arial" w:hAnsi="Arial" w:cs="Arial"/>
          <w:color w:val="00B0F0"/>
          <w:sz w:val="19"/>
          <w:szCs w:val="19"/>
        </w:rPr>
        <w:t>SI.VI.</w:t>
      </w:r>
      <w:r w:rsidRPr="003A3A1F">
        <w:rPr>
          <w:rFonts w:ascii="Arial" w:hAnsi="Arial" w:cs="Arial"/>
          <w:color w:val="00B0F0"/>
          <w:sz w:val="19"/>
          <w:szCs w:val="19"/>
        </w:rPr>
        <w:t xml:space="preserve"> of Supporting Information.</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appears that all the potential models use in the simulations were of the UA or AUA</w:t>
      </w:r>
    </w:p>
    <w:p w:rsidR="00073109" w:rsidRDefault="00CF6C85" w:rsidP="00CF6C85">
      <w:pPr>
        <w:autoSpaceDE w:val="0"/>
        <w:autoSpaceDN w:val="0"/>
        <w:adjustRightInd w:val="0"/>
        <w:spacing w:after="0" w:line="240" w:lineRule="auto"/>
        <w:rPr>
          <w:rFonts w:ascii="Arial" w:hAnsi="Arial" w:cs="Arial"/>
          <w:color w:val="222222"/>
          <w:sz w:val="19"/>
          <w:szCs w:val="19"/>
          <w:shd w:val="clear" w:color="auto" w:fill="FFFFFF"/>
        </w:rPr>
      </w:pPr>
      <w:r>
        <w:rPr>
          <w:rFonts w:ascii="CMR12" w:hAnsi="CMR12" w:cs="CMR12"/>
          <w:sz w:val="24"/>
          <w:szCs w:val="24"/>
        </w:rPr>
        <w:t>(anisotropic united atom) construction forms. It would have been interesting to have seen these viscosity predictions compared with those from corresponding fully-atomistic (</w:t>
      </w:r>
      <w:proofErr w:type="spellStart"/>
      <w:proofErr w:type="gramStart"/>
      <w:r>
        <w:rPr>
          <w:rFonts w:ascii="CMTI12" w:hAnsi="CMTI12" w:cs="CMTI12"/>
          <w:sz w:val="24"/>
          <w:szCs w:val="24"/>
        </w:rPr>
        <w:t>i</w:t>
      </w:r>
      <w:proofErr w:type="spellEnd"/>
      <w:r>
        <w:rPr>
          <w:rFonts w:ascii="CMTI12" w:hAnsi="CMTI12" w:cs="CMTI12"/>
          <w:sz w:val="24"/>
          <w:szCs w:val="24"/>
        </w:rPr>
        <w:t xml:space="preserve"> </w:t>
      </w:r>
      <w:r>
        <w:rPr>
          <w:rFonts w:ascii="CMMI12" w:hAnsi="CMMI12" w:cs="CMMI12"/>
          <w:sz w:val="24"/>
          <w:szCs w:val="24"/>
        </w:rPr>
        <w:t>.</w:t>
      </w:r>
      <w:proofErr w:type="gramEnd"/>
      <w:r>
        <w:rPr>
          <w:rFonts w:ascii="CMTI12" w:hAnsi="CMTI12" w:cs="CMTI12"/>
          <w:sz w:val="24"/>
          <w:szCs w:val="24"/>
        </w:rPr>
        <w:t>e</w:t>
      </w:r>
      <w:r>
        <w:rPr>
          <w:rFonts w:ascii="CMMI12" w:hAnsi="CMMI12" w:cs="CMMI12"/>
          <w:sz w:val="24"/>
          <w:szCs w:val="24"/>
        </w:rPr>
        <w:t xml:space="preserve">., </w:t>
      </w:r>
      <w:r>
        <w:rPr>
          <w:rFonts w:ascii="CMR12" w:hAnsi="CMR12" w:cs="CMR12"/>
          <w:sz w:val="24"/>
          <w:szCs w:val="24"/>
        </w:rPr>
        <w:t xml:space="preserve">including explicit hydrogens) potential models (if they exist), at least for a few test cases. </w:t>
      </w:r>
      <w:proofErr w:type="gramStart"/>
      <w:r>
        <w:rPr>
          <w:rFonts w:ascii="CMR12" w:hAnsi="CMR12" w:cs="CMR12"/>
          <w:sz w:val="24"/>
          <w:szCs w:val="24"/>
        </w:rPr>
        <w:t>In regard to</w:t>
      </w:r>
      <w:proofErr w:type="gramEnd"/>
      <w:r>
        <w:rPr>
          <w:rFonts w:ascii="CMR12" w:hAnsi="CMR12" w:cs="CMR12"/>
          <w:sz w:val="24"/>
          <w:szCs w:val="24"/>
        </w:rPr>
        <w:t xml:space="preserve"> the force fields actually used, it would be informative to have some indication in broad terms of what the principal differences between them are.</w:t>
      </w: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073109" w:rsidRDefault="00CA62F9"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Although simulating fully-atomistic</w:t>
      </w:r>
      <w:r w:rsidR="00541D2F">
        <w:rPr>
          <w:rFonts w:ascii="Arial" w:hAnsi="Arial" w:cs="Arial"/>
          <w:color w:val="00B0F0"/>
          <w:sz w:val="19"/>
          <w:szCs w:val="19"/>
        </w:rPr>
        <w:t xml:space="preserve"> force fields would be very interesting, we feel that this is outside of the scope of the manuscript.</w:t>
      </w:r>
      <w:r w:rsidR="005E2796">
        <w:rPr>
          <w:rFonts w:ascii="Arial" w:hAnsi="Arial" w:cs="Arial"/>
          <w:color w:val="00B0F0"/>
          <w:sz w:val="19"/>
          <w:szCs w:val="19"/>
        </w:rPr>
        <w:t xml:space="preserve"> Several other studies have compared atomistic and united-atom models, which we cite in the introduction. The purpose of this study is to show the improvements that have been achieved by the more modern united-atom models. </w:t>
      </w:r>
      <w:r w:rsidR="00605F11">
        <w:rPr>
          <w:rFonts w:ascii="Arial" w:hAnsi="Arial" w:cs="Arial"/>
          <w:color w:val="00B0F0"/>
          <w:sz w:val="19"/>
          <w:szCs w:val="19"/>
        </w:rPr>
        <w:t>To make it clear why we are not testing AA models, we have modified the following sentence on page 5:</w:t>
      </w:r>
    </w:p>
    <w:p w:rsidR="00605F11" w:rsidRDefault="00605F11" w:rsidP="00CF6C85">
      <w:pPr>
        <w:shd w:val="clear" w:color="auto" w:fill="FFFFFF"/>
        <w:spacing w:after="0" w:line="240" w:lineRule="auto"/>
        <w:rPr>
          <w:rFonts w:ascii="Arial" w:hAnsi="Arial" w:cs="Arial"/>
          <w:color w:val="00B0F0"/>
          <w:sz w:val="19"/>
          <w:szCs w:val="19"/>
        </w:rPr>
      </w:pPr>
    </w:p>
    <w:p w:rsidR="00605F11" w:rsidRDefault="00605F11" w:rsidP="00605F11">
      <w:pPr>
        <w:shd w:val="clear" w:color="auto" w:fill="FFFFFF"/>
        <w:spacing w:after="0" w:line="240" w:lineRule="auto"/>
        <w:ind w:left="720"/>
        <w:rPr>
          <w:rFonts w:ascii="Arial" w:hAnsi="Arial" w:cs="Arial"/>
          <w:color w:val="00B0F0"/>
          <w:sz w:val="19"/>
          <w:szCs w:val="19"/>
        </w:rPr>
      </w:pPr>
      <w:r w:rsidRPr="00605F11">
        <w:rPr>
          <w:rFonts w:ascii="Arial" w:hAnsi="Arial" w:cs="Arial"/>
          <w:color w:val="00B0F0"/>
          <w:sz w:val="19"/>
          <w:szCs w:val="19"/>
        </w:rPr>
        <w:t>Furthermore, considering the significant increase in computational cost of AA simulations, two promising alternatives have been investigated to improve the less-expensive UA and AUA force fields</w:t>
      </w:r>
    </w:p>
    <w:p w:rsidR="005E2796" w:rsidRDefault="005E2796"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agree that it is important to discuss the differences between the force fields. We believe that, for the most part, the present manuscript already provides such a comparison. For example, page 5 explains how each is a variation of the united-atom Mie </w:t>
      </w:r>
      <m:oMath>
        <m:r>
          <w:rPr>
            <w:rFonts w:ascii="Cambria Math" w:hAnsi="Cambria Math" w:cs="Arial"/>
            <w:color w:val="00B0F0"/>
            <w:sz w:val="19"/>
            <w:szCs w:val="19"/>
          </w:rPr>
          <m:t>λ</m:t>
        </m:r>
      </m:oMath>
      <w:r>
        <w:rPr>
          <w:rFonts w:ascii="Arial" w:hAnsi="Arial" w:cs="Arial"/>
          <w:color w:val="00B0F0"/>
          <w:sz w:val="19"/>
          <w:szCs w:val="19"/>
        </w:rPr>
        <w:t xml:space="preserve"> -6 </w:t>
      </w:r>
      <w:proofErr w:type="gramStart"/>
      <w:r>
        <w:rPr>
          <w:rFonts w:ascii="Arial" w:hAnsi="Arial" w:cs="Arial"/>
          <w:color w:val="00B0F0"/>
          <w:sz w:val="19"/>
          <w:szCs w:val="19"/>
        </w:rPr>
        <w:t>potential</w:t>
      </w:r>
      <w:proofErr w:type="gramEnd"/>
      <w:r>
        <w:rPr>
          <w:rFonts w:ascii="Arial" w:hAnsi="Arial" w:cs="Arial"/>
          <w:color w:val="00B0F0"/>
          <w:sz w:val="19"/>
          <w:szCs w:val="19"/>
        </w:rPr>
        <w:t xml:space="preserve">. The first paragraph of Section 2.1 on page 6 discusses how some are UA and some are AUA force fields. </w:t>
      </w:r>
    </w:p>
    <w:p w:rsidR="003A62DC" w:rsidRDefault="003A62DC"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eastAsiaTheme="minorEastAsia" w:hAnsi="Arial" w:cs="Arial"/>
          <w:color w:val="00B0F0"/>
          <w:sz w:val="19"/>
          <w:szCs w:val="19"/>
        </w:rPr>
      </w:pPr>
      <w:r>
        <w:rPr>
          <w:rFonts w:ascii="Arial" w:hAnsi="Arial" w:cs="Arial"/>
          <w:color w:val="00B0F0"/>
          <w:sz w:val="19"/>
          <w:szCs w:val="19"/>
        </w:rPr>
        <w:t xml:space="preserve">The one important omission is </w:t>
      </w:r>
      <w:r w:rsidR="003A62DC">
        <w:rPr>
          <w:rFonts w:ascii="Arial" w:hAnsi="Arial" w:cs="Arial"/>
          <w:color w:val="00B0F0"/>
          <w:sz w:val="19"/>
          <w:szCs w:val="19"/>
        </w:rPr>
        <w:t xml:space="preserve">that we do not discuss </w:t>
      </w:r>
      <w:r>
        <w:rPr>
          <w:rFonts w:ascii="Arial" w:hAnsi="Arial" w:cs="Arial"/>
          <w:color w:val="00B0F0"/>
          <w:sz w:val="19"/>
          <w:szCs w:val="19"/>
        </w:rPr>
        <w:t>the</w:t>
      </w:r>
      <w:r w:rsidR="003A62DC">
        <w:rPr>
          <w:rFonts w:ascii="Arial" w:hAnsi="Arial" w:cs="Arial"/>
          <w:color w:val="00B0F0"/>
          <w:sz w:val="19"/>
          <w:szCs w:val="19"/>
        </w:rPr>
        <w:t xml:space="preserve"> different</w:t>
      </w:r>
      <w:r>
        <w:rPr>
          <w:rFonts w:ascii="Arial" w:hAnsi="Arial" w:cs="Arial"/>
          <w:color w:val="00B0F0"/>
          <w:sz w:val="19"/>
          <w:szCs w:val="19"/>
        </w:rPr>
        <w:t xml:space="preserve"> value</w:t>
      </w:r>
      <w:r w:rsidR="003A62DC">
        <w:rPr>
          <w:rFonts w:ascii="Arial" w:hAnsi="Arial" w:cs="Arial"/>
          <w:color w:val="00B0F0"/>
          <w:sz w:val="19"/>
          <w:szCs w:val="19"/>
        </w:rPr>
        <w:t>s</w:t>
      </w:r>
      <w:r>
        <w:rPr>
          <w:rFonts w:ascii="Arial" w:hAnsi="Arial" w:cs="Arial"/>
          <w:color w:val="00B0F0"/>
          <w:sz w:val="19"/>
          <w:szCs w:val="19"/>
        </w:rPr>
        <w:t xml:space="preserve">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Although we report the different values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in Table 4, we do not emphasize this in the main text. For this reason, we have included the following statement on page </w:t>
      </w:r>
      <w:r w:rsidR="003A62DC">
        <w:rPr>
          <w:rFonts w:ascii="Arial" w:eastAsiaTheme="minorEastAsia" w:hAnsi="Arial" w:cs="Arial"/>
          <w:color w:val="00B0F0"/>
          <w:sz w:val="19"/>
          <w:szCs w:val="19"/>
        </w:rPr>
        <w:t>8</w:t>
      </w:r>
      <w:r>
        <w:rPr>
          <w:rFonts w:ascii="Arial" w:eastAsiaTheme="minorEastAsia" w:hAnsi="Arial" w:cs="Arial"/>
          <w:color w:val="00B0F0"/>
          <w:sz w:val="19"/>
          <w:szCs w:val="19"/>
        </w:rPr>
        <w:t>:</w:t>
      </w:r>
    </w:p>
    <w:p w:rsidR="003A62DC" w:rsidRDefault="003A62DC" w:rsidP="00CF6C85">
      <w:pPr>
        <w:shd w:val="clear" w:color="auto" w:fill="FFFFFF"/>
        <w:spacing w:after="0" w:line="240" w:lineRule="auto"/>
        <w:rPr>
          <w:rFonts w:ascii="Arial" w:eastAsiaTheme="minorEastAsia" w:hAnsi="Arial" w:cs="Arial"/>
          <w:color w:val="00B0F0"/>
          <w:sz w:val="19"/>
          <w:szCs w:val="19"/>
        </w:rPr>
      </w:pPr>
    </w:p>
    <w:p w:rsidR="005E2796" w:rsidRDefault="003A62DC" w:rsidP="003A62DC">
      <w:pPr>
        <w:shd w:val="clear" w:color="auto" w:fill="FFFFFF"/>
        <w:spacing w:after="0" w:line="240" w:lineRule="auto"/>
        <w:ind w:left="720"/>
        <w:rPr>
          <w:rFonts w:ascii="Arial" w:hAnsi="Arial" w:cs="Arial"/>
          <w:color w:val="00B0F0"/>
          <w:sz w:val="19"/>
          <w:szCs w:val="19"/>
        </w:rPr>
      </w:pPr>
      <w:r>
        <w:rPr>
          <w:rFonts w:ascii="Arial" w:eastAsiaTheme="minorEastAsia" w:hAnsi="Arial" w:cs="Arial"/>
          <w:color w:val="00B0F0"/>
          <w:sz w:val="19"/>
          <w:szCs w:val="19"/>
        </w:rPr>
        <w:t xml:space="preserve">Notice that </w:t>
      </w:r>
      <w:proofErr w:type="spellStart"/>
      <w:r>
        <w:rPr>
          <w:rFonts w:ascii="Arial" w:eastAsiaTheme="minorEastAsia" w:hAnsi="Arial" w:cs="Arial"/>
          <w:color w:val="00B0F0"/>
          <w:sz w:val="19"/>
          <w:szCs w:val="19"/>
        </w:rPr>
        <w:t>Potoff</w:t>
      </w:r>
      <w:proofErr w:type="spellEnd"/>
      <w:r>
        <w:rPr>
          <w:rFonts w:ascii="Arial" w:eastAsiaTheme="minorEastAsia" w:hAnsi="Arial" w:cs="Arial"/>
          <w:color w:val="00B0F0"/>
          <w:sz w:val="19"/>
          <w:szCs w:val="19"/>
        </w:rPr>
        <w:t xml:space="preserve"> and </w:t>
      </w:r>
      <w:proofErr w:type="spellStart"/>
      <w:r>
        <w:rPr>
          <w:rFonts w:ascii="Arial" w:eastAsiaTheme="minorEastAsia" w:hAnsi="Arial" w:cs="Arial"/>
          <w:color w:val="00B0F0"/>
          <w:sz w:val="19"/>
          <w:szCs w:val="19"/>
        </w:rPr>
        <w:t>TAMie</w:t>
      </w:r>
      <w:proofErr w:type="spellEnd"/>
      <w:r>
        <w:rPr>
          <w:rFonts w:ascii="Arial" w:eastAsiaTheme="minorEastAsia" w:hAnsi="Arial" w:cs="Arial"/>
          <w:color w:val="00B0F0"/>
          <w:sz w:val="19"/>
          <w:szCs w:val="19"/>
        </w:rPr>
        <w:t xml:space="preserve"> utilize Mie 16-6 and Mie 14-6 potentials, respectively, whereas </w:t>
      </w:r>
      <w:proofErr w:type="spellStart"/>
      <w:r>
        <w:rPr>
          <w:rFonts w:ascii="Arial" w:eastAsiaTheme="minorEastAsia" w:hAnsi="Arial" w:cs="Arial"/>
          <w:color w:val="00B0F0"/>
          <w:sz w:val="19"/>
          <w:szCs w:val="19"/>
        </w:rPr>
        <w:t>TraPPE</w:t>
      </w:r>
      <w:proofErr w:type="spellEnd"/>
      <w:r>
        <w:rPr>
          <w:rFonts w:ascii="Arial" w:eastAsiaTheme="minorEastAsia" w:hAnsi="Arial" w:cs="Arial"/>
          <w:color w:val="00B0F0"/>
          <w:sz w:val="19"/>
          <w:szCs w:val="19"/>
        </w:rPr>
        <w:t xml:space="preserve">, TraPPE-2, and AUA4 are LJ 12-6 based force fields. As the repulsive barrier is steeper with increasing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the Potoff potential is the ``hardest’’ at close distances. The </w:t>
      </w:r>
      <w:proofErr w:type="spellStart"/>
      <w:r>
        <w:rPr>
          <w:rFonts w:ascii="Arial" w:eastAsiaTheme="minorEastAsia" w:hAnsi="Arial" w:cs="Arial"/>
          <w:color w:val="00B0F0"/>
          <w:sz w:val="19"/>
          <w:szCs w:val="19"/>
        </w:rPr>
        <w:t>TAMie</w:t>
      </w:r>
      <w:proofErr w:type="spellEnd"/>
      <w:r>
        <w:rPr>
          <w:rFonts w:ascii="Arial" w:eastAsiaTheme="minorEastAsia" w:hAnsi="Arial" w:cs="Arial"/>
          <w:color w:val="00B0F0"/>
          <w:sz w:val="19"/>
          <w:szCs w:val="19"/>
        </w:rPr>
        <w:t xml:space="preserve"> potential is </w:t>
      </w:r>
      <w:r w:rsidR="00855F95">
        <w:rPr>
          <w:rFonts w:ascii="Arial" w:eastAsiaTheme="minorEastAsia" w:hAnsi="Arial" w:cs="Arial"/>
          <w:color w:val="00B0F0"/>
          <w:sz w:val="19"/>
          <w:szCs w:val="19"/>
        </w:rPr>
        <w:t>“softer”</w:t>
      </w:r>
      <w:r>
        <w:rPr>
          <w:rFonts w:ascii="Arial" w:eastAsiaTheme="minorEastAsia" w:hAnsi="Arial" w:cs="Arial"/>
          <w:color w:val="00B0F0"/>
          <w:sz w:val="19"/>
          <w:szCs w:val="19"/>
        </w:rPr>
        <w:t xml:space="preserve"> than </w:t>
      </w:r>
      <w:proofErr w:type="spellStart"/>
      <w:r>
        <w:rPr>
          <w:rFonts w:ascii="Arial" w:eastAsiaTheme="minorEastAsia" w:hAnsi="Arial" w:cs="Arial"/>
          <w:color w:val="00B0F0"/>
          <w:sz w:val="19"/>
          <w:szCs w:val="19"/>
        </w:rPr>
        <w:t>Potoff</w:t>
      </w:r>
      <w:proofErr w:type="spellEnd"/>
      <w:r>
        <w:rPr>
          <w:rFonts w:ascii="Arial" w:eastAsiaTheme="minorEastAsia" w:hAnsi="Arial" w:cs="Arial"/>
          <w:color w:val="00B0F0"/>
          <w:sz w:val="19"/>
          <w:szCs w:val="19"/>
        </w:rPr>
        <w:t xml:space="preserve">, but still more repulsive than the </w:t>
      </w:r>
      <w:proofErr w:type="spellStart"/>
      <w:r>
        <w:rPr>
          <w:rFonts w:ascii="Arial" w:eastAsiaTheme="minorEastAsia" w:hAnsi="Arial" w:cs="Arial"/>
          <w:color w:val="00B0F0"/>
          <w:sz w:val="19"/>
          <w:szCs w:val="19"/>
        </w:rPr>
        <w:t>TraPPE</w:t>
      </w:r>
      <w:proofErr w:type="spellEnd"/>
      <w:r>
        <w:rPr>
          <w:rFonts w:ascii="Arial" w:eastAsiaTheme="minorEastAsia" w:hAnsi="Arial" w:cs="Arial"/>
          <w:color w:val="00B0F0"/>
          <w:sz w:val="19"/>
          <w:szCs w:val="19"/>
        </w:rPr>
        <w:t xml:space="preserve">, TraPPE-2, and AUA4 models. </w:t>
      </w:r>
      <w:r w:rsidR="005E2796">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Perhaps one should not be too surprised that the interaction cut-off distance, </w:t>
      </w:r>
      <w:proofErr w:type="spellStart"/>
      <w:r>
        <w:rPr>
          <w:rFonts w:ascii="CMMI12" w:hAnsi="CMMI12" w:cs="CMMI12"/>
          <w:sz w:val="24"/>
          <w:szCs w:val="24"/>
        </w:rPr>
        <w:t>r</w:t>
      </w:r>
      <w:r>
        <w:rPr>
          <w:rFonts w:ascii="CMMI8" w:hAnsi="CMMI8" w:cs="CMMI8"/>
          <w:sz w:val="16"/>
          <w:szCs w:val="16"/>
        </w:rPr>
        <w:t>c</w:t>
      </w:r>
      <w:proofErr w:type="spellEnd"/>
      <w:r>
        <w:rPr>
          <w:rFonts w:ascii="CMR12" w:hAnsi="CMR12" w:cs="CMR12"/>
          <w:sz w:val="24"/>
          <w:szCs w:val="24"/>
        </w:rPr>
        <w:t>, has a</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non-negligible effect on the viscosity, as the effective potential used is then, </w:t>
      </w:r>
      <m:oMath>
        <m:r>
          <w:rPr>
            <w:rFonts w:ascii="Cambria Math" w:hAnsi="Cambria Math" w:cs="CMMI12"/>
            <w:sz w:val="24"/>
            <w:szCs w:val="24"/>
          </w:rPr>
          <m:t>ϕ</m:t>
        </m:r>
        <m:d>
          <m:dPr>
            <m:ctrlPr>
              <w:rPr>
                <w:rFonts w:ascii="Cambria Math" w:hAnsi="Cambria Math" w:cs="CMMI12"/>
                <w:i/>
                <w:sz w:val="24"/>
                <w:szCs w:val="24"/>
              </w:rPr>
            </m:ctrlPr>
          </m:dPr>
          <m:e>
            <m:r>
              <w:rPr>
                <w:rFonts w:ascii="Cambria Math" w:hAnsi="Cambria Math" w:cs="CMMI12"/>
                <w:sz w:val="24"/>
                <w:szCs w:val="24"/>
              </w:rPr>
              <m:t>r</m:t>
            </m:r>
          </m:e>
        </m:d>
        <m:r>
          <w:rPr>
            <w:rFonts w:ascii="Cambria Math" w:hAnsi="Cambria Math" w:cs="CMMI12"/>
            <w:sz w:val="24"/>
            <w:szCs w:val="24"/>
          </w:rPr>
          <m:t>-ϕ</m:t>
        </m:r>
        <m:d>
          <m:dPr>
            <m:ctrlPr>
              <w:rPr>
                <w:rFonts w:ascii="Cambria Math" w:hAnsi="Cambria Math" w:cs="CMMI12"/>
                <w:i/>
                <w:sz w:val="24"/>
                <w:szCs w:val="24"/>
              </w:rPr>
            </m:ctrlPr>
          </m:dPr>
          <m:e>
            <m:sSub>
              <m:sSubPr>
                <m:ctrlPr>
                  <w:rPr>
                    <w:rFonts w:ascii="Cambria Math" w:hAnsi="Cambria Math" w:cs="CMMI12"/>
                    <w:i/>
                    <w:sz w:val="24"/>
                    <w:szCs w:val="24"/>
                  </w:rPr>
                </m:ctrlPr>
              </m:sSubPr>
              <m:e>
                <m:r>
                  <w:rPr>
                    <w:rFonts w:ascii="Cambria Math" w:hAnsi="Cambria Math" w:cs="CMMI12"/>
                    <w:sz w:val="24"/>
                    <w:szCs w:val="24"/>
                  </w:rPr>
                  <m:t>r</m:t>
                </m:r>
              </m:e>
              <m:sub>
                <m:r>
                  <m:rPr>
                    <m:sty m:val="p"/>
                  </m:rPr>
                  <w:rPr>
                    <w:rFonts w:ascii="Cambria Math" w:hAnsi="Cambria Math" w:cs="CMMI12"/>
                    <w:sz w:val="24"/>
                    <w:szCs w:val="24"/>
                  </w:rPr>
                  <m:t>c</m:t>
                </m:r>
              </m:sub>
            </m:sSub>
          </m:e>
        </m:d>
      </m:oMath>
      <w:r w:rsidR="00D93512">
        <w:rPr>
          <w:rFonts w:ascii="CMR12" w:hAnsi="CMR12" w:cs="CMR12"/>
          <w:sz w:val="24"/>
          <w:szCs w:val="24"/>
        </w:rPr>
        <w:t xml:space="preserve">. </w:t>
      </w:r>
      <w:r>
        <w:rPr>
          <w:rFonts w:ascii="CMR12" w:hAnsi="CMR12" w:cs="CMR12"/>
          <w:sz w:val="24"/>
          <w:szCs w:val="24"/>
        </w:rPr>
        <w:t>Was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tapering function for </w:t>
      </w:r>
      <w:r>
        <w:rPr>
          <w:rFonts w:ascii="CMMI12" w:hAnsi="CMMI12" w:cs="CMMI12"/>
          <w:sz w:val="24"/>
          <w:szCs w:val="24"/>
        </w:rPr>
        <w:t xml:space="preserve">r &gt; </w:t>
      </w:r>
      <w:proofErr w:type="spellStart"/>
      <w:r>
        <w:rPr>
          <w:rFonts w:ascii="CMMI12" w:hAnsi="CMMI12" w:cs="CMMI12"/>
          <w:sz w:val="24"/>
          <w:szCs w:val="24"/>
        </w:rPr>
        <w:t>r</w:t>
      </w:r>
      <w:r>
        <w:rPr>
          <w:rFonts w:ascii="CMMI8" w:hAnsi="CMMI8" w:cs="CMMI8"/>
          <w:sz w:val="16"/>
          <w:szCs w:val="16"/>
        </w:rPr>
        <w:t>c</w:t>
      </w:r>
      <w:proofErr w:type="spellEnd"/>
      <w:r>
        <w:rPr>
          <w:rFonts w:ascii="CMMI8" w:hAnsi="CMMI8" w:cs="CMMI8"/>
          <w:sz w:val="16"/>
          <w:szCs w:val="16"/>
        </w:rPr>
        <w:t xml:space="preserve"> </w:t>
      </w:r>
      <w:r>
        <w:rPr>
          <w:rFonts w:ascii="CMR12" w:hAnsi="CMR12" w:cs="CMR12"/>
          <w:sz w:val="24"/>
          <w:szCs w:val="24"/>
        </w:rPr>
        <w:t>used, for at least some of the cases? This would reduce the</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sensitivity of the viscosity results to the choice of cut-off. Item [27] in the bibliography is not</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fully clear.</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A572F2" w:rsidRDefault="00D93512"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In most cases the cut-off distance does not affect the viscosity</w:t>
      </w:r>
      <w:r w:rsidR="00EF2215">
        <w:rPr>
          <w:rFonts w:ascii="Arial" w:hAnsi="Arial" w:cs="Arial"/>
          <w:color w:val="00B0F0"/>
          <w:sz w:val="19"/>
          <w:szCs w:val="19"/>
        </w:rPr>
        <w:t xml:space="preserve"> (see Section 4.3)</w:t>
      </w:r>
      <w:r>
        <w:rPr>
          <w:rFonts w:ascii="Arial" w:hAnsi="Arial" w:cs="Arial"/>
          <w:color w:val="00B0F0"/>
          <w:sz w:val="19"/>
          <w:szCs w:val="19"/>
        </w:rPr>
        <w:t>. We do not use a tapering function as this is not the prescribed method for the given force fields.</w:t>
      </w:r>
      <w:r w:rsidR="00541D2F">
        <w:rPr>
          <w:rFonts w:ascii="Arial" w:hAnsi="Arial" w:cs="Arial"/>
          <w:color w:val="00B0F0"/>
          <w:sz w:val="19"/>
          <w:szCs w:val="19"/>
        </w:rPr>
        <w:t xml:space="preserve"> </w:t>
      </w:r>
      <w:r w:rsidR="00EF2215">
        <w:rPr>
          <w:rFonts w:ascii="Arial" w:hAnsi="Arial" w:cs="Arial"/>
          <w:color w:val="00B0F0"/>
          <w:sz w:val="19"/>
          <w:szCs w:val="19"/>
        </w:rPr>
        <w:t>We have made two changes</w:t>
      </w:r>
      <w:r w:rsidR="00A572F2">
        <w:rPr>
          <w:rFonts w:ascii="Arial" w:hAnsi="Arial" w:cs="Arial"/>
          <w:color w:val="00B0F0"/>
          <w:sz w:val="19"/>
          <w:szCs w:val="19"/>
        </w:rPr>
        <w:t xml:space="preserve"> on page 10</w:t>
      </w:r>
      <w:r w:rsidR="00EF2215">
        <w:rPr>
          <w:rFonts w:ascii="Arial" w:hAnsi="Arial" w:cs="Arial"/>
          <w:color w:val="00B0F0"/>
          <w:sz w:val="19"/>
          <w:szCs w:val="19"/>
        </w:rPr>
        <w:t xml:space="preserve"> to clarify</w:t>
      </w:r>
      <w:r w:rsidR="00A572F2">
        <w:rPr>
          <w:rFonts w:ascii="Arial" w:hAnsi="Arial" w:cs="Arial"/>
          <w:color w:val="00B0F0"/>
          <w:sz w:val="19"/>
          <w:szCs w:val="19"/>
        </w:rPr>
        <w:t xml:space="preserve"> what type of tail corrections are used in this study.</w:t>
      </w:r>
    </w:p>
    <w:p w:rsidR="00A572F2" w:rsidRDefault="00A572F2" w:rsidP="00EF2215">
      <w:pPr>
        <w:shd w:val="clear" w:color="auto" w:fill="FFFFFF"/>
        <w:spacing w:after="0" w:line="240" w:lineRule="auto"/>
        <w:rPr>
          <w:rFonts w:ascii="Arial" w:hAnsi="Arial" w:cs="Arial"/>
          <w:color w:val="00B0F0"/>
          <w:sz w:val="19"/>
          <w:szCs w:val="19"/>
        </w:rPr>
      </w:pPr>
    </w:p>
    <w:p w:rsidR="00EF2215" w:rsidRDefault="00EF2215"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 xml:space="preserve">First, we </w:t>
      </w:r>
      <w:r w:rsidR="00A572F2">
        <w:rPr>
          <w:rFonts w:ascii="Arial" w:hAnsi="Arial" w:cs="Arial"/>
          <w:color w:val="00B0F0"/>
          <w:sz w:val="19"/>
          <w:szCs w:val="19"/>
        </w:rPr>
        <w:t xml:space="preserve">now </w:t>
      </w:r>
      <w:r>
        <w:rPr>
          <w:rFonts w:ascii="Arial" w:hAnsi="Arial" w:cs="Arial"/>
          <w:color w:val="00B0F0"/>
          <w:sz w:val="19"/>
          <w:szCs w:val="19"/>
        </w:rPr>
        <w:t>direct the reader to Section 4.9 of the GROMACS manual. The discussion therein is clear and too detailed for the present man</w:t>
      </w:r>
      <w:r w:rsidR="00A572F2">
        <w:rPr>
          <w:rFonts w:ascii="Arial" w:hAnsi="Arial" w:cs="Arial"/>
          <w:color w:val="00B0F0"/>
          <w:sz w:val="19"/>
          <w:szCs w:val="19"/>
        </w:rPr>
        <w:t>uscript, b</w:t>
      </w:r>
      <w:r>
        <w:rPr>
          <w:rFonts w:ascii="Arial" w:hAnsi="Arial" w:cs="Arial"/>
          <w:color w:val="00B0F0"/>
          <w:sz w:val="19"/>
          <w:szCs w:val="19"/>
        </w:rPr>
        <w:t xml:space="preserve">ut by including the specific section it should be obvious what type of cut-offs </w:t>
      </w:r>
      <w:r w:rsidR="00A572F2">
        <w:rPr>
          <w:rFonts w:ascii="Arial" w:hAnsi="Arial" w:cs="Arial"/>
          <w:color w:val="00B0F0"/>
          <w:sz w:val="19"/>
          <w:szCs w:val="19"/>
        </w:rPr>
        <w:t>we employ</w:t>
      </w:r>
      <w:r>
        <w:rPr>
          <w:rFonts w:ascii="Arial" w:hAnsi="Arial" w:cs="Arial"/>
          <w:color w:val="00B0F0"/>
          <w:sz w:val="19"/>
          <w:szCs w:val="19"/>
        </w:rPr>
        <w:t xml:space="preserve">. Second, we moved a simplified and modified version of Item 27 to the main text on page </w:t>
      </w:r>
      <w:r w:rsidR="00A572F2">
        <w:rPr>
          <w:rFonts w:ascii="Arial" w:hAnsi="Arial" w:cs="Arial"/>
          <w:color w:val="00B0F0"/>
          <w:sz w:val="19"/>
          <w:szCs w:val="19"/>
        </w:rPr>
        <w:t>10</w:t>
      </w:r>
      <w:r>
        <w:rPr>
          <w:rFonts w:ascii="Arial" w:hAnsi="Arial" w:cs="Arial"/>
          <w:color w:val="00B0F0"/>
          <w:sz w:val="19"/>
          <w:szCs w:val="19"/>
        </w:rPr>
        <w:t>:</w:t>
      </w:r>
    </w:p>
    <w:p w:rsidR="00EF2215" w:rsidRDefault="00EF2215" w:rsidP="00EF2215">
      <w:pPr>
        <w:shd w:val="clear" w:color="auto" w:fill="FFFFFF"/>
        <w:spacing w:after="0" w:line="240" w:lineRule="auto"/>
        <w:ind w:left="720"/>
        <w:rPr>
          <w:rFonts w:ascii="Arial" w:hAnsi="Arial" w:cs="Arial"/>
          <w:color w:val="00B0F0"/>
          <w:sz w:val="19"/>
          <w:szCs w:val="19"/>
        </w:rPr>
      </w:pPr>
    </w:p>
    <w:p w:rsidR="00EF2215" w:rsidRDefault="00EF2215" w:rsidP="00EF2215">
      <w:pPr>
        <w:shd w:val="clear" w:color="auto" w:fill="FFFFFF"/>
        <w:spacing w:after="0" w:line="240" w:lineRule="auto"/>
        <w:ind w:left="720"/>
        <w:rPr>
          <w:rFonts w:ascii="Arial" w:hAnsi="Arial" w:cs="Arial"/>
          <w:color w:val="00B0F0"/>
          <w:sz w:val="19"/>
          <w:szCs w:val="19"/>
        </w:rPr>
      </w:pPr>
      <w:r w:rsidRPr="00EF2215">
        <w:rPr>
          <w:rFonts w:ascii="Arial" w:hAnsi="Arial" w:cs="Arial"/>
          <w:color w:val="00B0F0"/>
          <w:sz w:val="19"/>
          <w:szCs w:val="19"/>
        </w:rPr>
        <w:t xml:space="preserve">Analytical non-bonded tail corrections for internal energy and pressure are applied in all cases (see Section 4.9 of Reference </w:t>
      </w:r>
      <w:r w:rsidR="00A572F2">
        <w:rPr>
          <w:rFonts w:ascii="Arial" w:hAnsi="Arial" w:cs="Arial"/>
          <w:color w:val="00B0F0"/>
          <w:sz w:val="19"/>
          <w:szCs w:val="19"/>
        </w:rPr>
        <w:t>[29]</w:t>
      </w:r>
      <w:r w:rsidRPr="00EF2215">
        <w:rPr>
          <w:rFonts w:ascii="Arial" w:hAnsi="Arial" w:cs="Arial"/>
          <w:color w:val="00B0F0"/>
          <w:sz w:val="19"/>
          <w:szCs w:val="19"/>
        </w:rPr>
        <w:t xml:space="preserve">). </w:t>
      </w:r>
      <w:r w:rsidR="00C0620F" w:rsidRPr="00C0620F">
        <w:rPr>
          <w:rFonts w:ascii="Arial" w:hAnsi="Arial" w:cs="Arial"/>
          <w:color w:val="00B0F0"/>
          <w:sz w:val="19"/>
          <w:szCs w:val="19"/>
        </w:rPr>
        <w:t>Note that GROMACS neglects the long-range contribution from the repulsive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-λ</m:t>
            </m:r>
          </m:sup>
        </m:sSup>
      </m:oMath>
      <w:r w:rsidR="00C0620F" w:rsidRPr="00C0620F">
        <w:rPr>
          <w:rFonts w:ascii="Arial" w:hAnsi="Arial" w:cs="Arial"/>
          <w:color w:val="00B0F0"/>
          <w:sz w:val="19"/>
          <w:szCs w:val="19"/>
        </w:rPr>
        <w:t xml:space="preserve">) term as it is several orders of magnitude smaller than the attractive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-6</m:t>
            </m:r>
          </m:sup>
        </m:sSup>
        <m:r>
          <w:rPr>
            <w:rFonts w:ascii="Cambria Math" w:eastAsiaTheme="minorEastAsia" w:hAnsi="Cambria Math" w:cs="Arial"/>
            <w:color w:val="00B0F0"/>
            <w:sz w:val="19"/>
            <w:szCs w:val="19"/>
          </w:rPr>
          <m:t>)</m:t>
        </m:r>
      </m:oMath>
      <w:r w:rsidR="00C0620F" w:rsidRPr="00C0620F">
        <w:rPr>
          <w:rFonts w:ascii="Arial" w:hAnsi="Arial" w:cs="Arial"/>
          <w:color w:val="00B0F0"/>
          <w:sz w:val="19"/>
          <w:szCs w:val="19"/>
        </w:rPr>
        <w:t xml:space="preserve"> contribution</w:t>
      </w:r>
      <w:r w:rsidRPr="00EF2215">
        <w:rPr>
          <w:rFonts w:ascii="Arial" w:hAnsi="Arial" w:cs="Arial"/>
          <w:color w:val="00B0F0"/>
          <w:sz w:val="19"/>
          <w:szCs w:val="19"/>
        </w:rPr>
        <w:t xml:space="preserve">. With this simplification, the energy and pressure corrections are proportional </w:t>
      </w:r>
      <w:r>
        <w:rPr>
          <w:rFonts w:ascii="Arial" w:hAnsi="Arial" w:cs="Arial"/>
          <w:color w:val="00B0F0"/>
          <w:sz w:val="19"/>
          <w:szCs w:val="19"/>
        </w:rPr>
        <w:t xml:space="preserve">to </w:t>
      </w:r>
      <m:oMath>
        <m:r>
          <w:rPr>
            <w:rFonts w:ascii="Cambria Math" w:hAnsi="Cambria Math" w:cs="Arial"/>
            <w:color w:val="00B0F0"/>
            <w:sz w:val="19"/>
            <w:szCs w:val="19"/>
          </w:rPr>
          <m:t>ϵ</m:t>
        </m:r>
        <m:sSup>
          <m:sSupPr>
            <m:ctrlPr>
              <w:rPr>
                <w:rFonts w:ascii="Cambria Math" w:hAnsi="Cambria Math" w:cs="Arial"/>
                <w:i/>
                <w:color w:val="00B0F0"/>
                <w:sz w:val="19"/>
                <w:szCs w:val="19"/>
              </w:rPr>
            </m:ctrlPr>
          </m:sSupPr>
          <m:e>
            <m:r>
              <w:rPr>
                <w:rFonts w:ascii="Cambria Math" w:hAnsi="Cambria Math" w:cs="Arial"/>
                <w:color w:val="00B0F0"/>
                <w:sz w:val="19"/>
                <w:szCs w:val="19"/>
              </w:rPr>
              <m:t>σ</m:t>
            </m:r>
          </m:e>
          <m:sup>
            <m:r>
              <w:rPr>
                <w:rFonts w:ascii="Cambria Math" w:hAnsi="Cambria Math" w:cs="Arial"/>
                <w:color w:val="00B0F0"/>
                <w:sz w:val="19"/>
                <w:szCs w:val="19"/>
              </w:rPr>
              <m:t>6</m:t>
            </m:r>
          </m:sup>
        </m:sSup>
        <m:sSubSup>
          <m:sSubSupPr>
            <m:ctrlPr>
              <w:rPr>
                <w:rFonts w:ascii="Cambria Math" w:hAnsi="Cambria Math" w:cs="Arial"/>
                <w:i/>
                <w:color w:val="00B0F0"/>
                <w:sz w:val="19"/>
                <w:szCs w:val="19"/>
              </w:rPr>
            </m:ctrlPr>
          </m:sSubSupPr>
          <m:e>
            <m:r>
              <w:rPr>
                <w:rFonts w:ascii="Cambria Math" w:hAnsi="Cambria Math" w:cs="Arial"/>
                <w:color w:val="00B0F0"/>
                <w:sz w:val="19"/>
                <w:szCs w:val="19"/>
              </w:rPr>
              <m:t>r</m:t>
            </m:r>
          </m:e>
          <m:sub>
            <m:r>
              <w:rPr>
                <w:rFonts w:ascii="Cambria Math" w:hAnsi="Cambria Math" w:cs="Arial"/>
                <w:color w:val="00B0F0"/>
                <w:sz w:val="19"/>
                <w:szCs w:val="19"/>
              </w:rPr>
              <m:t>c</m:t>
            </m:r>
          </m:sub>
          <m:sup>
            <m:r>
              <w:rPr>
                <w:rFonts w:ascii="Cambria Math" w:hAnsi="Cambria Math" w:cs="Arial"/>
                <w:color w:val="00B0F0"/>
                <w:sz w:val="19"/>
                <w:szCs w:val="19"/>
              </w:rPr>
              <m:t>-3</m:t>
            </m:r>
          </m:sup>
        </m:sSubSup>
      </m:oMath>
      <w:r w:rsidRPr="00EF2215">
        <w:rPr>
          <w:rFonts w:ascii="Arial" w:hAnsi="Arial" w:cs="Arial"/>
          <w:color w:val="00B0F0"/>
          <w:sz w:val="19"/>
          <w:szCs w:val="19"/>
        </w:rPr>
        <w:t>.</w:t>
      </w:r>
    </w:p>
    <w:p w:rsidR="00D93512" w:rsidRDefault="00D93512" w:rsidP="00D93512">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Perhaps some more discussion on the relative merits of UA and fully atomistic modelling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could be added in the Introduction. In this regard, the paper [J. P. Ewen, C. </w:t>
      </w:r>
      <w:proofErr w:type="spellStart"/>
      <w:r>
        <w:rPr>
          <w:rFonts w:ascii="CMR12" w:hAnsi="CMR12" w:cs="CMR12"/>
          <w:sz w:val="24"/>
          <w:szCs w:val="24"/>
        </w:rPr>
        <w:t>Gattinoni</w:t>
      </w:r>
      <w:proofErr w:type="spellEnd"/>
      <w:r>
        <w:rPr>
          <w:rFonts w:ascii="CMR12" w:hAnsi="CMR12" w:cs="CMR12"/>
          <w:sz w:val="24"/>
          <w:szCs w:val="24"/>
        </w:rPr>
        <w:t>, F. M.</w:t>
      </w:r>
    </w:p>
    <w:p w:rsidR="000F11B4" w:rsidRDefault="00CF6C85" w:rsidP="00CF6C85">
      <w:pPr>
        <w:shd w:val="clear" w:color="auto" w:fill="FFFFFF"/>
        <w:spacing w:after="0" w:line="240" w:lineRule="auto"/>
        <w:rPr>
          <w:rFonts w:ascii="Segoe UI" w:hAnsi="Segoe UI" w:cs="Segoe UI"/>
          <w:color w:val="24292E"/>
          <w:sz w:val="21"/>
          <w:szCs w:val="21"/>
          <w:shd w:val="clear" w:color="auto" w:fill="FFFFFF"/>
        </w:rPr>
      </w:pPr>
      <w:r>
        <w:rPr>
          <w:rFonts w:ascii="CMR12" w:hAnsi="CMR12" w:cs="CMR12"/>
          <w:sz w:val="24"/>
          <w:szCs w:val="24"/>
        </w:rPr>
        <w:t>Thakkar, N. Morgan, H. Spikes and D. Dini, Materials, 2016, 9, 651] may be useful.</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D93512" w:rsidRPr="00D93512" w:rsidRDefault="000F11B4" w:rsidP="000F11B4">
      <w:pPr>
        <w:rPr>
          <w:b/>
          <w:i/>
          <w:color w:val="00B0F0"/>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D93512">
        <w:rPr>
          <w:rFonts w:ascii="Arial" w:hAnsi="Arial" w:cs="Arial"/>
          <w:color w:val="00B0F0"/>
          <w:sz w:val="19"/>
          <w:szCs w:val="19"/>
        </w:rPr>
        <w:t xml:space="preserve"> appreciate the reviewer providing this reference</w:t>
      </w:r>
      <w:r w:rsidR="00E16C76">
        <w:rPr>
          <w:rFonts w:ascii="Arial" w:hAnsi="Arial" w:cs="Arial"/>
          <w:color w:val="00B0F0"/>
          <w:sz w:val="19"/>
          <w:szCs w:val="19"/>
        </w:rPr>
        <w:t xml:space="preserve">. We </w:t>
      </w:r>
      <w:r w:rsidR="00D93512">
        <w:rPr>
          <w:rFonts w:ascii="Arial" w:hAnsi="Arial" w:cs="Arial"/>
          <w:color w:val="00B0F0"/>
          <w:sz w:val="19"/>
          <w:szCs w:val="19"/>
        </w:rPr>
        <w:t>have incorporated Ewen et al. into our discussion regarding united-atom vs all-atom models</w:t>
      </w:r>
      <w:r w:rsidR="00605F11">
        <w:rPr>
          <w:rFonts w:ascii="Arial" w:hAnsi="Arial" w:cs="Arial"/>
          <w:color w:val="00B0F0"/>
          <w:sz w:val="19"/>
          <w:szCs w:val="19"/>
        </w:rPr>
        <w:t xml:space="preserve">. The following additions are made on pages </w:t>
      </w:r>
      <w:r w:rsidR="002006D6">
        <w:rPr>
          <w:rFonts w:ascii="Arial" w:hAnsi="Arial" w:cs="Arial"/>
          <w:color w:val="00B0F0"/>
          <w:sz w:val="19"/>
          <w:szCs w:val="19"/>
        </w:rPr>
        <w:t>5, 6, and 21</w:t>
      </w:r>
      <w:r w:rsidR="002E6013">
        <w:rPr>
          <w:rFonts w:ascii="Arial" w:hAnsi="Arial" w:cs="Arial"/>
          <w:color w:val="00B0F0"/>
          <w:sz w:val="19"/>
          <w:szCs w:val="19"/>
        </w:rPr>
        <w:t>:</w:t>
      </w:r>
    </w:p>
    <w:p w:rsidR="00605F11" w:rsidRDefault="00605F11" w:rsidP="000F11B4">
      <w:pPr>
        <w:shd w:val="clear" w:color="auto" w:fill="FFFFFF"/>
        <w:spacing w:after="0" w:line="240" w:lineRule="auto"/>
        <w:rPr>
          <w:rFonts w:ascii="Arial" w:hAnsi="Arial" w:cs="Arial"/>
          <w:color w:val="00B0F0"/>
          <w:sz w:val="19"/>
          <w:szCs w:val="19"/>
        </w:rPr>
      </w:pPr>
    </w:p>
    <w:p w:rsidR="00605F11" w:rsidRDefault="00605F11" w:rsidP="00605F1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Included reference for Ewen et al. [24] when listing studies that have investigated AA vs UA</w:t>
      </w:r>
    </w:p>
    <w:p w:rsidR="00605F11" w:rsidRPr="002006D6" w:rsidRDefault="00605F11" w:rsidP="002006D6">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w:t>
      </w:r>
      <w:r w:rsidRPr="00605F11">
        <w:rPr>
          <w:rFonts w:ascii="Arial" w:hAnsi="Arial" w:cs="Arial"/>
          <w:color w:val="00B0F0"/>
          <w:sz w:val="19"/>
          <w:szCs w:val="19"/>
        </w:rPr>
        <w:t xml:space="preserve">Despite AA force fields being more physically realistic, most do not provide quantitatively reliable </w:t>
      </w:r>
      <w:proofErr w:type="gramStart"/>
      <w:r w:rsidRPr="00605F11">
        <w:rPr>
          <w:rFonts w:ascii="Arial" w:hAnsi="Arial" w:cs="Arial"/>
          <w:color w:val="00B0F0"/>
          <w:sz w:val="19"/>
          <w:szCs w:val="19"/>
        </w:rPr>
        <w:t>viscosities</w:t>
      </w:r>
      <w:proofErr w:type="gramEnd"/>
      <w:r w:rsidRPr="00605F11">
        <w:rPr>
          <w:rFonts w:ascii="Arial" w:hAnsi="Arial" w:cs="Arial"/>
          <w:color w:val="00B0F0"/>
          <w:sz w:val="19"/>
          <w:szCs w:val="19"/>
        </w:rPr>
        <w:t xml:space="preserve"> and some </w:t>
      </w:r>
      <w:r w:rsidR="002006D6">
        <w:rPr>
          <w:rFonts w:ascii="Arial" w:hAnsi="Arial" w:cs="Arial"/>
          <w:color w:val="00B0F0"/>
          <w:sz w:val="19"/>
          <w:szCs w:val="19"/>
        </w:rPr>
        <w:t>are actually</w:t>
      </w:r>
      <w:r w:rsidRPr="00605F11">
        <w:rPr>
          <w:rFonts w:ascii="Arial" w:hAnsi="Arial" w:cs="Arial"/>
          <w:color w:val="00B0F0"/>
          <w:sz w:val="19"/>
          <w:szCs w:val="19"/>
        </w:rPr>
        <w:t xml:space="preserve"> less accurate than</w:t>
      </w:r>
      <w:bookmarkStart w:id="0" w:name="_GoBack"/>
      <w:bookmarkEnd w:id="0"/>
      <w:r w:rsidRPr="00605F11">
        <w:rPr>
          <w:rFonts w:ascii="Arial" w:hAnsi="Arial" w:cs="Arial"/>
          <w:color w:val="00B0F0"/>
          <w:sz w:val="19"/>
          <w:szCs w:val="19"/>
        </w:rPr>
        <w:t xml:space="preserve"> their simpler UA counterparts</w:t>
      </w:r>
      <w:r>
        <w:rPr>
          <w:rFonts w:ascii="Arial" w:hAnsi="Arial" w:cs="Arial"/>
          <w:color w:val="00B0F0"/>
          <w:sz w:val="19"/>
          <w:szCs w:val="19"/>
        </w:rPr>
        <w:t>”</w:t>
      </w:r>
    </w:p>
    <w:p w:rsidR="00605F11" w:rsidRDefault="00FD04D5" w:rsidP="00C517F8">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are aware of only three</w:t>
      </w:r>
      <w:r w:rsidR="00C517F8" w:rsidRPr="00C517F8">
        <w:rPr>
          <w:rFonts w:ascii="Arial" w:hAnsi="Arial" w:cs="Arial"/>
          <w:color w:val="00B0F0"/>
          <w:sz w:val="19"/>
          <w:szCs w:val="19"/>
        </w:rPr>
        <w:t xml:space="preserve"> reported viscosity values with</w:t>
      </w:r>
      <w:r w:rsidR="00605F11" w:rsidRPr="00605F11">
        <w:rPr>
          <w:rFonts w:ascii="Arial" w:hAnsi="Arial" w:cs="Arial"/>
          <w:color w:val="00B0F0"/>
          <w:sz w:val="19"/>
          <w:szCs w:val="19"/>
        </w:rPr>
        <w:t xml:space="preserve"> the </w:t>
      </w:r>
      <w:proofErr w:type="spellStart"/>
      <w:r w:rsidR="00605F11" w:rsidRPr="00605F11">
        <w:rPr>
          <w:rFonts w:ascii="Arial" w:hAnsi="Arial" w:cs="Arial"/>
          <w:color w:val="00B0F0"/>
          <w:sz w:val="19"/>
          <w:szCs w:val="19"/>
        </w:rPr>
        <w:t>Potoff</w:t>
      </w:r>
      <w:proofErr w:type="spellEnd"/>
      <w:r w:rsidR="00605F11" w:rsidRPr="00605F11">
        <w:rPr>
          <w:rFonts w:ascii="Arial" w:hAnsi="Arial" w:cs="Arial"/>
          <w:color w:val="00B0F0"/>
          <w:sz w:val="19"/>
          <w:szCs w:val="19"/>
        </w:rPr>
        <w:t xml:space="preserve"> force field for normal or branched alkanes </w:t>
      </w:r>
      <w:r w:rsidR="00605F11">
        <w:rPr>
          <w:rFonts w:ascii="Arial" w:hAnsi="Arial" w:cs="Arial"/>
          <w:color w:val="00B0F0"/>
          <w:sz w:val="19"/>
          <w:szCs w:val="19"/>
        </w:rPr>
        <w:t>[24])</w:t>
      </w:r>
    </w:p>
    <w:p w:rsidR="002E6013" w:rsidRPr="002006D6" w:rsidRDefault="00C3726E" w:rsidP="00BE073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Surprisingly</w:t>
      </w:r>
      <w:r w:rsidR="002006D6" w:rsidRPr="00605F11">
        <w:rPr>
          <w:rFonts w:ascii="Arial" w:hAnsi="Arial" w:cs="Arial"/>
          <w:color w:val="00B0F0"/>
          <w:sz w:val="19"/>
          <w:szCs w:val="19"/>
        </w:rPr>
        <w:t xml:space="preserve">, Ewen et al. </w:t>
      </w:r>
      <w:r>
        <w:rPr>
          <w:rFonts w:ascii="Arial" w:hAnsi="Arial" w:cs="Arial"/>
          <w:color w:val="00B0F0"/>
          <w:sz w:val="19"/>
          <w:szCs w:val="19"/>
        </w:rPr>
        <w:t>re</w:t>
      </w:r>
      <w:r w:rsidR="002006D6" w:rsidRPr="00605F11">
        <w:rPr>
          <w:rFonts w:ascii="Arial" w:hAnsi="Arial" w:cs="Arial"/>
          <w:color w:val="00B0F0"/>
          <w:sz w:val="19"/>
          <w:szCs w:val="19"/>
        </w:rPr>
        <w:t xml:space="preserve">port that the </w:t>
      </w:r>
      <w:proofErr w:type="spellStart"/>
      <w:r w:rsidR="002006D6" w:rsidRPr="00605F11">
        <w:rPr>
          <w:rFonts w:ascii="Arial" w:hAnsi="Arial" w:cs="Arial"/>
          <w:color w:val="00B0F0"/>
          <w:sz w:val="19"/>
          <w:szCs w:val="19"/>
        </w:rPr>
        <w:t>Potoff</w:t>
      </w:r>
      <w:proofErr w:type="spellEnd"/>
      <w:r w:rsidR="002006D6" w:rsidRPr="00605F11">
        <w:rPr>
          <w:rFonts w:ascii="Arial" w:hAnsi="Arial" w:cs="Arial"/>
          <w:color w:val="00B0F0"/>
          <w:sz w:val="19"/>
          <w:szCs w:val="19"/>
        </w:rPr>
        <w:t xml:space="preserve"> (UA Mie 16-6) force field </w:t>
      </w:r>
      <w:r w:rsidR="00BE0731" w:rsidRPr="00BE0731">
        <w:rPr>
          <w:rFonts w:ascii="Arial" w:hAnsi="Arial" w:cs="Arial"/>
          <w:color w:val="00B0F0"/>
          <w:sz w:val="19"/>
          <w:szCs w:val="19"/>
        </w:rPr>
        <w:t xml:space="preserve">significantly under predicts viscosity for </w:t>
      </w:r>
      <w:r w:rsidR="00BE0731" w:rsidRPr="00BE0731">
        <w:rPr>
          <w:rFonts w:ascii="Arial" w:hAnsi="Arial" w:cs="Arial"/>
          <w:i/>
          <w:color w:val="00B0F0"/>
          <w:sz w:val="19"/>
          <w:szCs w:val="19"/>
        </w:rPr>
        <w:t>n</w:t>
      </w:r>
      <w:r w:rsidR="00BE0731" w:rsidRPr="00BE0731">
        <w:rPr>
          <w:rFonts w:ascii="Arial" w:hAnsi="Arial" w:cs="Arial"/>
          <w:color w:val="00B0F0"/>
          <w:sz w:val="19"/>
          <w:szCs w:val="19"/>
        </w:rPr>
        <w:t xml:space="preserve">-hexadecane at a pressure of 202.7 </w:t>
      </w:r>
      <w:proofErr w:type="spellStart"/>
      <w:r w:rsidR="00BE0731" w:rsidRPr="00BE0731">
        <w:rPr>
          <w:rFonts w:ascii="Arial" w:hAnsi="Arial" w:cs="Arial"/>
          <w:color w:val="00B0F0"/>
          <w:sz w:val="19"/>
          <w:szCs w:val="19"/>
        </w:rPr>
        <w:t>MPa</w:t>
      </w:r>
      <w:proofErr w:type="spellEnd"/>
      <w:r w:rsidR="00BE0731" w:rsidRPr="00BE0731">
        <w:rPr>
          <w:rFonts w:ascii="Arial" w:hAnsi="Arial" w:cs="Arial"/>
          <w:color w:val="00B0F0"/>
          <w:sz w:val="19"/>
          <w:szCs w:val="19"/>
        </w:rPr>
        <w:t xml:space="preserve"> and a temperature of 423 K</w:t>
      </w:r>
    </w:p>
    <w:p w:rsidR="000F11B4" w:rsidRDefault="000F11B4" w:rsidP="00073109">
      <w:pPr>
        <w:shd w:val="clear" w:color="auto" w:fill="FFFFFF"/>
        <w:spacing w:after="0" w:line="240" w:lineRule="auto"/>
        <w:rPr>
          <w:rFonts w:ascii="Arial" w:hAnsi="Arial" w:cs="Arial"/>
          <w:color w:val="00B0F0"/>
          <w:sz w:val="19"/>
          <w:szCs w:val="19"/>
        </w:rPr>
      </w:pPr>
    </w:p>
    <w:p w:rsidR="00CF6C85" w:rsidRDefault="00F44C98" w:rsidP="00F44C98">
      <w:pPr>
        <w:rPr>
          <w:rFonts w:ascii="Cambria" w:hAnsi="Cambria"/>
          <w:sz w:val="32"/>
        </w:rPr>
      </w:pPr>
      <w:r>
        <w:rPr>
          <w:rFonts w:ascii="Cambria" w:hAnsi="Cambria"/>
          <w:sz w:val="32"/>
        </w:rPr>
        <w:t>Reviewer #</w:t>
      </w:r>
      <w:r w:rsidR="00903C4F">
        <w:rPr>
          <w:rFonts w:ascii="Cambria" w:hAnsi="Cambria"/>
          <w:sz w:val="32"/>
        </w:rPr>
        <w:t>2</w:t>
      </w:r>
    </w:p>
    <w:p w:rsidR="00CF6C85" w:rsidRDefault="00CF6C85" w:rsidP="00CF6C85">
      <w:pPr>
        <w:rPr>
          <w:rFonts w:ascii="Cambria" w:hAnsi="Cambria"/>
          <w:sz w:val="32"/>
        </w:rPr>
      </w:pPr>
      <w:r>
        <w:rPr>
          <w:rFonts w:ascii="Cambria" w:hAnsi="Cambria"/>
          <w:b/>
          <w:u w:val="single"/>
        </w:rPr>
        <w:t>General</w:t>
      </w:r>
    </w:p>
    <w:p w:rsidR="00CF6C85" w:rsidRDefault="00CF6C85" w:rsidP="00CF6C85">
      <w:pPr>
        <w:pStyle w:val="PlainText"/>
      </w:pPr>
      <w:r>
        <w:t>This article contains a systematic evaluation of the capabilities of some usual force fields to provide shear viscosity of some linear and branched alkanes over a wide range of pressures. This article is very well written and clear. The work has been done using an up to date methodology in a very careful way. The results are sensible and will be useful for the transport property community.</w:t>
      </w:r>
    </w:p>
    <w:p w:rsidR="009C2E79" w:rsidRDefault="00CF6C85" w:rsidP="00F44C98">
      <w:pPr>
        <w:rPr>
          <w:rFonts w:ascii="Cambria" w:hAnsi="Cambria"/>
          <w:b/>
          <w:u w:val="single"/>
        </w:rPr>
      </w:pPr>
      <w:r>
        <w:t>I have nevertheless minor comments to be addressed before publication</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C2E79" w:rsidP="008D6A68">
      <w:pPr>
        <w:rPr>
          <w:rFonts w:ascii="Arial" w:hAnsi="Arial" w:cs="Arial"/>
          <w:color w:val="222222"/>
          <w:sz w:val="19"/>
          <w:szCs w:val="19"/>
          <w:shd w:val="clear" w:color="auto" w:fill="FFFFFF"/>
        </w:rPr>
      </w:pPr>
      <w:r>
        <w:t>Page 3: It would have been meaningful to cite some references on viscosity experimental data under high pressures published in the literature (</w:t>
      </w:r>
      <w:proofErr w:type="spellStart"/>
      <w:r>
        <w:t>Assael</w:t>
      </w:r>
      <w:proofErr w:type="spellEnd"/>
      <w:r>
        <w:t xml:space="preserve"> and co-workers, Abramson and co-workers, Boned and co-workers …).</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D93512" w:rsidP="00F44C98">
      <w:pPr>
        <w:rPr>
          <w:rFonts w:ascii="Cambria" w:hAnsi="Cambria"/>
          <w:b/>
          <w:u w:val="single"/>
        </w:rPr>
      </w:pPr>
      <w:r>
        <w:rPr>
          <w:rFonts w:ascii="Arial" w:hAnsi="Arial" w:cs="Arial"/>
          <w:color w:val="00B0F0"/>
          <w:sz w:val="19"/>
          <w:szCs w:val="19"/>
          <w:shd w:val="clear" w:color="auto" w:fill="FFFFFF"/>
        </w:rPr>
        <w:t>We agree with the reviewer and are grateful for the references. We have included citations for</w:t>
      </w:r>
      <w:r w:rsidR="00155627">
        <w:rPr>
          <w:rFonts w:ascii="Arial" w:hAnsi="Arial" w:cs="Arial"/>
          <w:color w:val="00B0F0"/>
          <w:sz w:val="19"/>
          <w:szCs w:val="19"/>
          <w:shd w:val="clear" w:color="auto" w:fill="FFFFFF"/>
        </w:rPr>
        <w:t xml:space="preserve"> several experimental measurement articles </w:t>
      </w:r>
      <w:r>
        <w:rPr>
          <w:rFonts w:ascii="Arial" w:hAnsi="Arial" w:cs="Arial"/>
          <w:color w:val="00B0F0"/>
          <w:sz w:val="19"/>
          <w:szCs w:val="19"/>
          <w:shd w:val="clear" w:color="auto" w:fill="FFFFFF"/>
        </w:rPr>
        <w:t xml:space="preserve">on page </w:t>
      </w:r>
      <w:r w:rsidR="00155627">
        <w:rPr>
          <w:rFonts w:ascii="Arial" w:hAnsi="Arial" w:cs="Arial"/>
          <w:color w:val="00B0F0"/>
          <w:sz w:val="19"/>
          <w:szCs w:val="19"/>
          <w:shd w:val="clear" w:color="auto" w:fill="FFFFFF"/>
        </w:rPr>
        <w:t>3</w:t>
      </w:r>
      <w:r>
        <w:rPr>
          <w:rFonts w:ascii="Arial" w:hAnsi="Arial" w:cs="Arial"/>
          <w:color w:val="00B0F0"/>
          <w:sz w:val="19"/>
          <w:szCs w:val="19"/>
          <w:shd w:val="clear" w:color="auto" w:fill="FFFFFF"/>
        </w:rPr>
        <w:t>.</w:t>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FE328C" w:rsidRDefault="009C2E79" w:rsidP="008D6A68">
      <w:r>
        <w:t xml:space="preserve">Page 4: It is stated that entropy scaling approach requires a reference viscosity and an adequate equation of state. This statement is not fully valid, as excess entropy can be deduced from molecular </w:t>
      </w:r>
      <w:r>
        <w:lastRenderedPageBreak/>
        <w:t xml:space="preserve">simulations (e.g. </w:t>
      </w:r>
      <w:proofErr w:type="spellStart"/>
      <w:r>
        <w:t>Goel</w:t>
      </w:r>
      <w:proofErr w:type="spellEnd"/>
      <w:r>
        <w:t xml:space="preserve"> et al., J. Chem. Phys. 129, 2008) and some entropy scaling approach does not require a reference viscosity (e.g. </w:t>
      </w:r>
      <w:proofErr w:type="spellStart"/>
      <w:r>
        <w:t>Galliero</w:t>
      </w:r>
      <w:proofErr w:type="spellEnd"/>
      <w:r>
        <w:t xml:space="preserve"> et al., J. Chem. Phys. 134, 2011)</w:t>
      </w:r>
    </w:p>
    <w:p w:rsidR="00D32950" w:rsidRPr="006B06FC" w:rsidRDefault="00D32950" w:rsidP="00D32950">
      <w:pPr>
        <w:rPr>
          <w:rFonts w:ascii="Cambria" w:hAnsi="Cambria"/>
          <w:b/>
          <w:i/>
          <w:sz w:val="24"/>
        </w:rPr>
      </w:pPr>
      <w:r w:rsidRPr="006B06FC">
        <w:rPr>
          <w:b/>
          <w:i/>
          <w:color w:val="00B0F0"/>
        </w:rPr>
        <w:t>Response</w:t>
      </w:r>
      <w:r>
        <w:rPr>
          <w:b/>
          <w:i/>
          <w:color w:val="00B0F0"/>
        </w:rPr>
        <w:t xml:space="preserve"> #2</w:t>
      </w:r>
    </w:p>
    <w:p w:rsidR="000468A0" w:rsidRDefault="00D32950" w:rsidP="00D32950">
      <w:pPr>
        <w:rPr>
          <w:rFonts w:ascii="Arial" w:hAnsi="Arial" w:cs="Arial"/>
          <w:color w:val="00B0F0"/>
          <w:sz w:val="19"/>
          <w:szCs w:val="19"/>
        </w:rPr>
      </w:pPr>
      <w:r>
        <w:rPr>
          <w:rFonts w:ascii="Arial" w:hAnsi="Arial" w:cs="Arial"/>
          <w:color w:val="00B0F0"/>
          <w:sz w:val="19"/>
          <w:szCs w:val="19"/>
        </w:rPr>
        <w:t xml:space="preserve">We </w:t>
      </w:r>
      <w:r w:rsidR="00E45EDC">
        <w:rPr>
          <w:rFonts w:ascii="Arial" w:hAnsi="Arial" w:cs="Arial"/>
          <w:color w:val="00B0F0"/>
          <w:sz w:val="19"/>
          <w:szCs w:val="19"/>
        </w:rPr>
        <w:t>appreciate the thoroughness of the reviewer, as it is true that some entropy scaling methods do not require reference viscosities or equations of state.</w:t>
      </w:r>
      <w:r w:rsidR="000468A0">
        <w:rPr>
          <w:rFonts w:ascii="Arial" w:hAnsi="Arial" w:cs="Arial"/>
          <w:color w:val="00B0F0"/>
          <w:sz w:val="19"/>
          <w:szCs w:val="19"/>
        </w:rPr>
        <w:t xml:space="preserve"> To clarify this, but without adding an inordinate amount of discussion, we include the word “typically” on page 4 so that it reads:</w:t>
      </w:r>
    </w:p>
    <w:p w:rsidR="00D32950" w:rsidRDefault="000468A0" w:rsidP="000468A0">
      <w:pPr>
        <w:ind w:left="720"/>
        <w:rPr>
          <w:rFonts w:ascii="Arial" w:hAnsi="Arial" w:cs="Arial"/>
          <w:color w:val="00B0F0"/>
          <w:sz w:val="19"/>
          <w:szCs w:val="19"/>
        </w:rPr>
      </w:pPr>
      <w:r w:rsidRPr="000468A0">
        <w:rPr>
          <w:rFonts w:ascii="Arial" w:hAnsi="Arial" w:cs="Arial"/>
          <w:color w:val="00B0F0"/>
          <w:sz w:val="19"/>
          <w:szCs w:val="19"/>
        </w:rPr>
        <w:t xml:space="preserve">While entropy scaling has a stronger theoretical basis, it </w:t>
      </w:r>
      <w:r w:rsidRPr="000468A0">
        <w:rPr>
          <w:rFonts w:ascii="Arial" w:hAnsi="Arial" w:cs="Arial"/>
          <w:b/>
          <w:color w:val="00B0F0"/>
          <w:sz w:val="19"/>
          <w:szCs w:val="19"/>
        </w:rPr>
        <w:t>typically</w:t>
      </w:r>
      <w:r w:rsidRPr="000468A0">
        <w:rPr>
          <w:rFonts w:ascii="Arial" w:hAnsi="Arial" w:cs="Arial"/>
          <w:color w:val="00B0F0"/>
          <w:sz w:val="19"/>
          <w:szCs w:val="19"/>
        </w:rPr>
        <w:t xml:space="preserve"> requires a reliable reference viscosity and an adequate equation-of-state</w:t>
      </w:r>
      <w:r>
        <w:rPr>
          <w:rFonts w:ascii="Arial" w:hAnsi="Arial" w:cs="Arial"/>
          <w:color w:val="00B0F0"/>
          <w:sz w:val="19"/>
          <w:szCs w:val="19"/>
        </w:rPr>
        <w:t>…</w:t>
      </w:r>
    </w:p>
    <w:p w:rsidR="00FE328C" w:rsidRDefault="00D32950" w:rsidP="008D6A68">
      <w:r w:rsidRPr="006B06FC">
        <w:rPr>
          <w:rFonts w:ascii="Cambria" w:hAnsi="Cambria"/>
          <w:b/>
          <w:u w:val="single"/>
        </w:rPr>
        <w:t>Comment #</w:t>
      </w:r>
      <w:r>
        <w:rPr>
          <w:rFonts w:ascii="Cambria" w:hAnsi="Cambria"/>
          <w:b/>
          <w:u w:val="single"/>
        </w:rPr>
        <w:t>3</w:t>
      </w:r>
    </w:p>
    <w:p w:rsidR="009C2E79" w:rsidRDefault="009C2E79" w:rsidP="008D6A68">
      <w:r>
        <w:t xml:space="preserve"> -Page 5: It would be interesting to discuss </w:t>
      </w:r>
      <w:proofErr w:type="gramStart"/>
      <w:r>
        <w:t>as well what</w:t>
      </w:r>
      <w:proofErr w:type="gramEnd"/>
      <w:r>
        <w:t xml:space="preserve"> is known on the advantages (and limits) of Mie type potential when used to deal with transport properties of quasi spherical molecules (e.g. </w:t>
      </w:r>
      <w:proofErr w:type="spellStart"/>
      <w:r>
        <w:t>Galliero</w:t>
      </w:r>
      <w:proofErr w:type="spellEnd"/>
      <w:r>
        <w:t xml:space="preserve"> et al., J. Chem. Phys. 129, 2008; </w:t>
      </w:r>
      <w:proofErr w:type="spellStart"/>
      <w:r>
        <w:t>Bohling</w:t>
      </w:r>
      <w:proofErr w:type="spellEnd"/>
      <w:r>
        <w:t xml:space="preserve"> et al., J. Chem. Phys. 140, 2014 …). </w:t>
      </w:r>
    </w:p>
    <w:p w:rsidR="00F44C98" w:rsidRPr="006B06FC" w:rsidRDefault="00F44C98" w:rsidP="008D6A68">
      <w:pPr>
        <w:rPr>
          <w:rFonts w:ascii="Cambria" w:hAnsi="Cambria"/>
          <w:b/>
          <w:i/>
          <w:sz w:val="24"/>
        </w:rPr>
      </w:pPr>
      <w:r w:rsidRPr="006B06FC">
        <w:rPr>
          <w:b/>
          <w:i/>
          <w:color w:val="00B0F0"/>
        </w:rPr>
        <w:t>Response</w:t>
      </w:r>
      <w:r w:rsidR="00D32950">
        <w:rPr>
          <w:b/>
          <w:i/>
          <w:color w:val="00B0F0"/>
        </w:rPr>
        <w:t xml:space="preserve"> #3</w:t>
      </w:r>
    </w:p>
    <w:p w:rsidR="003C75BD" w:rsidRDefault="00903C4F">
      <w:pPr>
        <w:rPr>
          <w:rFonts w:ascii="Arial" w:hAnsi="Arial" w:cs="Arial"/>
          <w:color w:val="00B0F0"/>
          <w:sz w:val="19"/>
          <w:szCs w:val="19"/>
        </w:rPr>
      </w:pPr>
      <w:r>
        <w:rPr>
          <w:rFonts w:ascii="Arial" w:hAnsi="Arial" w:cs="Arial"/>
          <w:color w:val="00B0F0"/>
          <w:sz w:val="19"/>
          <w:szCs w:val="19"/>
        </w:rPr>
        <w:t xml:space="preserve">We </w:t>
      </w:r>
      <w:r w:rsidR="003C75BD">
        <w:rPr>
          <w:rFonts w:ascii="Arial" w:hAnsi="Arial" w:cs="Arial"/>
          <w:color w:val="00B0F0"/>
          <w:sz w:val="19"/>
          <w:szCs w:val="19"/>
        </w:rPr>
        <w:t xml:space="preserve">agree with the reviewer. We have included the following statement on page </w:t>
      </w:r>
      <w:r w:rsidR="00905B23">
        <w:rPr>
          <w:rFonts w:ascii="Arial" w:hAnsi="Arial" w:cs="Arial"/>
          <w:color w:val="00B0F0"/>
          <w:sz w:val="19"/>
          <w:szCs w:val="19"/>
        </w:rPr>
        <w:t>5</w:t>
      </w:r>
      <w:r w:rsidR="003C75BD">
        <w:rPr>
          <w:rFonts w:ascii="Arial" w:hAnsi="Arial" w:cs="Arial"/>
          <w:color w:val="00B0F0"/>
          <w:sz w:val="19"/>
          <w:szCs w:val="19"/>
        </w:rPr>
        <w:t xml:space="preserve"> to inform the reader that the Mie potential is </w:t>
      </w:r>
      <w:r w:rsidR="00540CAB">
        <w:rPr>
          <w:rFonts w:ascii="Arial" w:hAnsi="Arial" w:cs="Arial"/>
          <w:color w:val="00B0F0"/>
          <w:sz w:val="19"/>
          <w:szCs w:val="19"/>
        </w:rPr>
        <w:t>not as useful for quasi spherical molecules</w:t>
      </w:r>
      <w:r w:rsidR="003C75BD">
        <w:rPr>
          <w:rFonts w:ascii="Arial" w:hAnsi="Arial" w:cs="Arial"/>
          <w:color w:val="00B0F0"/>
          <w:sz w:val="19"/>
          <w:szCs w:val="19"/>
        </w:rPr>
        <w:t xml:space="preserve">: </w:t>
      </w:r>
    </w:p>
    <w:p w:rsidR="003C75BD" w:rsidRDefault="003C75BD" w:rsidP="003C75BD">
      <w:pPr>
        <w:ind w:left="720"/>
        <w:rPr>
          <w:rFonts w:ascii="Arial" w:hAnsi="Arial" w:cs="Arial"/>
          <w:color w:val="00B0F0"/>
          <w:sz w:val="19"/>
          <w:szCs w:val="19"/>
        </w:rPr>
      </w:pPr>
      <w:r w:rsidRPr="003C75BD">
        <w:rPr>
          <w:rFonts w:ascii="Arial" w:hAnsi="Arial" w:cs="Arial"/>
          <w:color w:val="00B0F0"/>
          <w:sz w:val="19"/>
          <w:szCs w:val="19"/>
        </w:rPr>
        <w:t xml:space="preserve">While the LJ 12-6 potential </w:t>
      </w:r>
      <w:r>
        <w:rPr>
          <w:rFonts w:ascii="Arial" w:hAnsi="Arial" w:cs="Arial"/>
          <w:color w:val="00B0F0"/>
          <w:sz w:val="19"/>
          <w:szCs w:val="19"/>
        </w:rPr>
        <w:t>(</w:t>
      </w:r>
      <m:oMath>
        <m:r>
          <w:rPr>
            <w:rFonts w:ascii="Cambria Math" w:hAnsi="Cambria Math" w:cs="Arial"/>
            <w:color w:val="00B0F0"/>
            <w:sz w:val="19"/>
            <w:szCs w:val="19"/>
          </w:rPr>
          <m:t>λ=12</m:t>
        </m:r>
      </m:oMath>
      <w:r>
        <w:rPr>
          <w:rFonts w:ascii="Arial" w:eastAsiaTheme="minorEastAsia" w:hAnsi="Arial" w:cs="Arial"/>
          <w:color w:val="00B0F0"/>
          <w:sz w:val="19"/>
          <w:szCs w:val="19"/>
        </w:rPr>
        <w:t>)</w:t>
      </w:r>
      <w:r w:rsidRPr="003C75BD">
        <w:rPr>
          <w:rFonts w:ascii="Arial" w:hAnsi="Arial" w:cs="Arial"/>
          <w:color w:val="00B0F0"/>
          <w:sz w:val="19"/>
          <w:szCs w:val="19"/>
        </w:rPr>
        <w:t xml:space="preserve"> is near optimal for predicting viscosities of small pseudo-spherical molecules </w:t>
      </w:r>
      <w:r w:rsidR="00540CAB">
        <w:rPr>
          <w:rFonts w:ascii="Arial" w:hAnsi="Arial" w:cs="Arial"/>
          <w:color w:val="00B0F0"/>
          <w:sz w:val="19"/>
          <w:szCs w:val="19"/>
        </w:rPr>
        <w:t xml:space="preserve">[References to three studies of </w:t>
      </w:r>
      <w:proofErr w:type="spellStart"/>
      <w:r w:rsidR="00540CAB">
        <w:rPr>
          <w:rFonts w:ascii="Arial" w:hAnsi="Arial" w:cs="Arial"/>
          <w:color w:val="00B0F0"/>
          <w:sz w:val="19"/>
          <w:szCs w:val="19"/>
        </w:rPr>
        <w:t>Galliero</w:t>
      </w:r>
      <w:proofErr w:type="spellEnd"/>
      <w:r w:rsidR="00540CAB">
        <w:rPr>
          <w:rFonts w:ascii="Arial" w:hAnsi="Arial" w:cs="Arial"/>
          <w:color w:val="00B0F0"/>
          <w:sz w:val="19"/>
          <w:szCs w:val="19"/>
        </w:rPr>
        <w:t xml:space="preserve"> et al.</w:t>
      </w:r>
      <w:r>
        <w:rPr>
          <w:rFonts w:ascii="Arial" w:hAnsi="Arial" w:cs="Arial"/>
          <w:color w:val="00B0F0"/>
          <w:sz w:val="19"/>
          <w:szCs w:val="19"/>
        </w:rPr>
        <w:t>]</w:t>
      </w:r>
      <w:r w:rsidRPr="003C75BD">
        <w:rPr>
          <w:rFonts w:ascii="Arial" w:hAnsi="Arial" w:cs="Arial"/>
          <w:color w:val="00B0F0"/>
          <w:sz w:val="19"/>
          <w:szCs w:val="19"/>
        </w:rPr>
        <w:t xml:space="preserve">, the Mie </w:t>
      </w:r>
      <m:oMath>
        <m:r>
          <w:rPr>
            <w:rFonts w:ascii="Cambria Math" w:hAnsi="Cambria Math" w:cs="Arial"/>
            <w:color w:val="00B0F0"/>
            <w:sz w:val="19"/>
            <w:szCs w:val="19"/>
          </w:rPr>
          <m:t>λ</m:t>
        </m:r>
      </m:oMath>
      <w:r w:rsidR="00540CAB">
        <w:rPr>
          <w:rFonts w:ascii="Arial" w:hAnsi="Arial" w:cs="Arial"/>
          <w:color w:val="00B0F0"/>
          <w:sz w:val="19"/>
          <w:szCs w:val="19"/>
        </w:rPr>
        <w:t xml:space="preserve">-6 </w:t>
      </w:r>
      <w:r w:rsidRPr="003C75BD">
        <w:rPr>
          <w:rFonts w:ascii="Arial" w:hAnsi="Arial" w:cs="Arial"/>
          <w:color w:val="00B0F0"/>
          <w:sz w:val="19"/>
          <w:szCs w:val="19"/>
        </w:rPr>
        <w:t>potential</w:t>
      </w:r>
      <w:r w:rsidR="00EC2AEA">
        <w:rPr>
          <w:rFonts w:ascii="Arial" w:hAnsi="Arial" w:cs="Arial"/>
          <w:color w:val="00B0F0"/>
          <w:sz w:val="19"/>
          <w:szCs w:val="19"/>
        </w:rPr>
        <w:t xml:space="preserve"> (with </w:t>
      </w:r>
      <m:oMath>
        <m:r>
          <w:rPr>
            <w:rFonts w:ascii="Cambria Math" w:hAnsi="Cambria Math" w:cs="Arial"/>
            <w:color w:val="00B0F0"/>
            <w:sz w:val="19"/>
            <w:szCs w:val="19"/>
          </w:rPr>
          <m:t>λ≠12</m:t>
        </m:r>
      </m:oMath>
      <w:r w:rsidR="00EC2AEA">
        <w:rPr>
          <w:rFonts w:ascii="Arial" w:eastAsiaTheme="minorEastAsia" w:hAnsi="Arial" w:cs="Arial"/>
          <w:color w:val="00B0F0"/>
          <w:sz w:val="19"/>
          <w:szCs w:val="19"/>
        </w:rPr>
        <w:t>)</w:t>
      </w:r>
      <w:r w:rsidRPr="003C75BD">
        <w:rPr>
          <w:rFonts w:ascii="Arial" w:hAnsi="Arial" w:cs="Arial"/>
          <w:color w:val="00B0F0"/>
          <w:sz w:val="19"/>
          <w:szCs w:val="19"/>
        </w:rPr>
        <w:t xml:space="preserve"> provides considerable improvement for united-atom models of larger</w:t>
      </w:r>
      <w:r w:rsidR="00540CAB">
        <w:rPr>
          <w:rFonts w:ascii="Arial" w:hAnsi="Arial" w:cs="Arial"/>
          <w:color w:val="00B0F0"/>
          <w:sz w:val="19"/>
          <w:szCs w:val="19"/>
        </w:rPr>
        <w:t>, non-spherical</w:t>
      </w:r>
      <w:r w:rsidRPr="003C75BD">
        <w:rPr>
          <w:rFonts w:ascii="Arial" w:hAnsi="Arial" w:cs="Arial"/>
          <w:color w:val="00B0F0"/>
          <w:sz w:val="19"/>
          <w:szCs w:val="19"/>
        </w:rPr>
        <w:t xml:space="preserve"> molecules.</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D32950">
        <w:rPr>
          <w:rFonts w:ascii="Cambria" w:hAnsi="Cambria"/>
          <w:b/>
          <w:u w:val="single"/>
        </w:rPr>
        <w:t>4</w:t>
      </w:r>
    </w:p>
    <w:p w:rsidR="009C2E79" w:rsidRDefault="009C2E79" w:rsidP="00903C4F">
      <w:r>
        <w:t>Page 25: Why choosing a dimensionless distance to compare the RDF? It would have been useful to show the real units results as well.</w:t>
      </w:r>
    </w:p>
    <w:p w:rsidR="00903C4F" w:rsidRPr="006B06FC" w:rsidRDefault="00903C4F" w:rsidP="00903C4F">
      <w:pPr>
        <w:rPr>
          <w:rFonts w:ascii="Cambria" w:hAnsi="Cambria"/>
          <w:b/>
          <w:i/>
          <w:sz w:val="24"/>
        </w:rPr>
      </w:pPr>
      <w:r w:rsidRPr="006B06FC">
        <w:rPr>
          <w:b/>
          <w:i/>
          <w:color w:val="00B0F0"/>
        </w:rPr>
        <w:t>Response</w:t>
      </w:r>
      <w:r w:rsidR="00D32950">
        <w:rPr>
          <w:b/>
          <w:i/>
          <w:color w:val="00B0F0"/>
        </w:rPr>
        <w:t xml:space="preserve"> #4</w:t>
      </w:r>
    </w:p>
    <w:p w:rsidR="00D93512" w:rsidRDefault="00D93512" w:rsidP="00D93512">
      <w:pPr>
        <w:rPr>
          <w:rFonts w:ascii="Arial" w:hAnsi="Arial" w:cs="Arial"/>
          <w:color w:val="00B0F0"/>
          <w:sz w:val="19"/>
          <w:szCs w:val="19"/>
        </w:rPr>
      </w:pPr>
      <w:r>
        <w:rPr>
          <w:rFonts w:ascii="Arial" w:hAnsi="Arial" w:cs="Arial"/>
          <w:color w:val="00B0F0"/>
          <w:sz w:val="19"/>
          <w:szCs w:val="19"/>
        </w:rPr>
        <w:t>The dimensionless distance was chosen</w:t>
      </w:r>
      <w:r w:rsidR="00E45EDC">
        <w:rPr>
          <w:rFonts w:ascii="Arial" w:hAnsi="Arial" w:cs="Arial"/>
          <w:color w:val="00B0F0"/>
          <w:sz w:val="19"/>
          <w:szCs w:val="19"/>
        </w:rPr>
        <w:t xml:space="preserve"> to help determine </w:t>
      </w:r>
      <w:r>
        <w:rPr>
          <w:rFonts w:ascii="Arial" w:hAnsi="Arial" w:cs="Arial"/>
          <w:color w:val="00B0F0"/>
          <w:sz w:val="19"/>
          <w:szCs w:val="19"/>
        </w:rPr>
        <w:t xml:space="preserve">why </w:t>
      </w:r>
      <w:proofErr w:type="spellStart"/>
      <w:r>
        <w:rPr>
          <w:rFonts w:ascii="Arial" w:hAnsi="Arial" w:cs="Arial"/>
          <w:color w:val="00B0F0"/>
          <w:sz w:val="19"/>
          <w:szCs w:val="19"/>
        </w:rPr>
        <w:t>Potoff</w:t>
      </w:r>
      <w:proofErr w:type="spellEnd"/>
      <w:r>
        <w:rPr>
          <w:rFonts w:ascii="Arial" w:hAnsi="Arial" w:cs="Arial"/>
          <w:color w:val="00B0F0"/>
          <w:sz w:val="19"/>
          <w:szCs w:val="19"/>
        </w:rPr>
        <w:t xml:space="preserve"> was overly repulsive at high densities and </w:t>
      </w:r>
      <w:proofErr w:type="gramStart"/>
      <w:r>
        <w:rPr>
          <w:rFonts w:ascii="Arial" w:hAnsi="Arial" w:cs="Arial"/>
          <w:color w:val="00B0F0"/>
          <w:sz w:val="19"/>
          <w:szCs w:val="19"/>
        </w:rPr>
        <w:t>pressures</w:t>
      </w:r>
      <w:proofErr w:type="gramEnd"/>
      <w:r w:rsidR="00E45EDC">
        <w:rPr>
          <w:rFonts w:ascii="Arial" w:hAnsi="Arial" w:cs="Arial"/>
          <w:color w:val="00B0F0"/>
          <w:sz w:val="19"/>
          <w:szCs w:val="19"/>
        </w:rPr>
        <w:t xml:space="preserve"> but the other force fields were not. </w:t>
      </w:r>
      <w:r>
        <w:rPr>
          <w:rFonts w:ascii="Arial" w:hAnsi="Arial" w:cs="Arial"/>
          <w:color w:val="00B0F0"/>
          <w:sz w:val="19"/>
          <w:szCs w:val="19"/>
        </w:rPr>
        <w:t>A plot in real units is not as helpful for</w:t>
      </w:r>
      <w:r w:rsidR="00E45EDC">
        <w:rPr>
          <w:rFonts w:ascii="Arial" w:hAnsi="Arial" w:cs="Arial"/>
          <w:color w:val="00B0F0"/>
          <w:sz w:val="19"/>
          <w:szCs w:val="19"/>
        </w:rPr>
        <w:t xml:space="preserve"> this purpose. However, as such a plot could be useful for other reasons, w</w:t>
      </w:r>
      <w:r>
        <w:rPr>
          <w:rFonts w:ascii="Arial" w:hAnsi="Arial" w:cs="Arial"/>
          <w:color w:val="00B0F0"/>
          <w:sz w:val="19"/>
          <w:szCs w:val="19"/>
        </w:rPr>
        <w:t xml:space="preserve">e now include a plot in real units in supporting information. </w:t>
      </w:r>
    </w:p>
    <w:p w:rsidR="009C2E79" w:rsidRPr="006B06FC" w:rsidRDefault="009C2E79" w:rsidP="009C2E79">
      <w:pPr>
        <w:rPr>
          <w:rFonts w:ascii="Cambria" w:hAnsi="Cambria"/>
          <w:b/>
          <w:u w:val="single"/>
        </w:rPr>
      </w:pPr>
      <w:r w:rsidRPr="006B06FC">
        <w:rPr>
          <w:rFonts w:ascii="Cambria" w:hAnsi="Cambria"/>
          <w:b/>
          <w:u w:val="single"/>
        </w:rPr>
        <w:t>Comment #</w:t>
      </w:r>
      <w:r w:rsidR="00D32950">
        <w:rPr>
          <w:rFonts w:ascii="Cambria" w:hAnsi="Cambria"/>
          <w:b/>
          <w:u w:val="single"/>
        </w:rPr>
        <w:t>5</w:t>
      </w:r>
    </w:p>
    <w:p w:rsidR="009C2E79" w:rsidRDefault="009C2E79" w:rsidP="009C2E79">
      <w:pPr>
        <w:pStyle w:val="PlainText"/>
      </w:pPr>
      <w:r>
        <w:t xml:space="preserve">Page 29: The discussion on possible numerical artefacts (finite size, cut off …) is </w:t>
      </w:r>
      <w:proofErr w:type="gramStart"/>
      <w:r>
        <w:t>really interesting</w:t>
      </w:r>
      <w:proofErr w:type="gramEnd"/>
      <w:r>
        <w:t xml:space="preserve">. There exist recent works that tackles that problem in </w:t>
      </w:r>
      <w:proofErr w:type="gramStart"/>
      <w:r>
        <w:t>details</w:t>
      </w:r>
      <w:proofErr w:type="gramEnd"/>
      <w:r>
        <w:t xml:space="preserve"> which could be of interest to the authors (e.g. Leonard et al., J. Chem. Theory </w:t>
      </w:r>
      <w:proofErr w:type="spellStart"/>
      <w:r>
        <w:t>Comput</w:t>
      </w:r>
      <w:proofErr w:type="spellEnd"/>
      <w:r>
        <w:t>. 14, 2018).</w:t>
      </w:r>
    </w:p>
    <w:p w:rsidR="009C2E79" w:rsidRDefault="009C2E79" w:rsidP="009C2E79">
      <w:pPr>
        <w:rPr>
          <w:b/>
          <w:i/>
          <w:color w:val="00B0F0"/>
        </w:rPr>
      </w:pPr>
    </w:p>
    <w:p w:rsidR="009C2E79" w:rsidRPr="006B06FC" w:rsidRDefault="009C2E79" w:rsidP="009C2E79">
      <w:pPr>
        <w:rPr>
          <w:rFonts w:ascii="Cambria" w:hAnsi="Cambria"/>
          <w:b/>
          <w:i/>
          <w:sz w:val="24"/>
        </w:rPr>
      </w:pPr>
      <w:r w:rsidRPr="006B06FC">
        <w:rPr>
          <w:b/>
          <w:i/>
          <w:color w:val="00B0F0"/>
        </w:rPr>
        <w:t>Response</w:t>
      </w:r>
      <w:r w:rsidR="00D32950">
        <w:rPr>
          <w:b/>
          <w:i/>
          <w:color w:val="00B0F0"/>
        </w:rPr>
        <w:t xml:space="preserve"> #5</w:t>
      </w:r>
    </w:p>
    <w:p w:rsidR="00932572" w:rsidRDefault="00D93512" w:rsidP="00D93512">
      <w:pPr>
        <w:rPr>
          <w:rFonts w:ascii="Arial" w:hAnsi="Arial" w:cs="Arial"/>
          <w:color w:val="00B0F0"/>
          <w:sz w:val="19"/>
          <w:szCs w:val="19"/>
        </w:rPr>
      </w:pPr>
      <w:r>
        <w:rPr>
          <w:rFonts w:ascii="Arial" w:hAnsi="Arial" w:cs="Arial"/>
          <w:color w:val="00B0F0"/>
          <w:sz w:val="19"/>
          <w:szCs w:val="19"/>
        </w:rPr>
        <w:t>We are grateful for the reviewer bringing th</w:t>
      </w:r>
      <w:r w:rsidR="00932572">
        <w:rPr>
          <w:rFonts w:ascii="Arial" w:hAnsi="Arial" w:cs="Arial"/>
          <w:color w:val="00B0F0"/>
          <w:sz w:val="19"/>
          <w:szCs w:val="19"/>
        </w:rPr>
        <w:t>e</w:t>
      </w:r>
      <w:r>
        <w:rPr>
          <w:rFonts w:ascii="Arial" w:hAnsi="Arial" w:cs="Arial"/>
          <w:color w:val="00B0F0"/>
          <w:sz w:val="19"/>
          <w:szCs w:val="19"/>
        </w:rPr>
        <w:t xml:space="preserve"> article</w:t>
      </w:r>
      <w:r w:rsidR="00932572">
        <w:rPr>
          <w:rFonts w:ascii="Arial" w:hAnsi="Arial" w:cs="Arial"/>
          <w:color w:val="00B0F0"/>
          <w:sz w:val="19"/>
          <w:szCs w:val="19"/>
        </w:rPr>
        <w:t xml:space="preserve"> of Leonard et al.</w:t>
      </w:r>
      <w:r>
        <w:rPr>
          <w:rFonts w:ascii="Arial" w:hAnsi="Arial" w:cs="Arial"/>
          <w:color w:val="00B0F0"/>
          <w:sz w:val="19"/>
          <w:szCs w:val="19"/>
        </w:rPr>
        <w:t xml:space="preserve"> to our at</w:t>
      </w:r>
      <w:r w:rsidR="00AB3426">
        <w:rPr>
          <w:rFonts w:ascii="Arial" w:hAnsi="Arial" w:cs="Arial"/>
          <w:color w:val="00B0F0"/>
          <w:sz w:val="19"/>
          <w:szCs w:val="19"/>
        </w:rPr>
        <w:t>tention.</w:t>
      </w:r>
      <w:r w:rsidR="00932572">
        <w:rPr>
          <w:rFonts w:ascii="Arial" w:hAnsi="Arial" w:cs="Arial"/>
          <w:color w:val="00B0F0"/>
          <w:sz w:val="19"/>
          <w:szCs w:val="19"/>
        </w:rPr>
        <w:t xml:space="preserve"> We mention the primary conclusion of this study in the opening sentence for Section 4.3 “Cut-off distance”</w:t>
      </w:r>
      <w:r w:rsidR="00710047">
        <w:rPr>
          <w:rFonts w:ascii="Arial" w:hAnsi="Arial" w:cs="Arial"/>
          <w:color w:val="00B0F0"/>
          <w:sz w:val="19"/>
          <w:szCs w:val="19"/>
        </w:rPr>
        <w:t xml:space="preserve"> on page 30</w:t>
      </w:r>
      <w:r w:rsidR="00932572">
        <w:rPr>
          <w:rFonts w:ascii="Arial" w:hAnsi="Arial" w:cs="Arial"/>
          <w:color w:val="00B0F0"/>
          <w:sz w:val="19"/>
          <w:szCs w:val="19"/>
        </w:rPr>
        <w:t>:</w:t>
      </w:r>
    </w:p>
    <w:p w:rsidR="00932572" w:rsidRDefault="00932572" w:rsidP="00932572">
      <w:pPr>
        <w:ind w:left="720"/>
        <w:rPr>
          <w:rFonts w:ascii="Arial" w:hAnsi="Arial" w:cs="Arial"/>
          <w:color w:val="00B0F0"/>
          <w:sz w:val="19"/>
          <w:szCs w:val="19"/>
        </w:rPr>
      </w:pPr>
      <w:r w:rsidRPr="00932572">
        <w:rPr>
          <w:rFonts w:ascii="Arial" w:hAnsi="Arial" w:cs="Arial"/>
          <w:color w:val="00B0F0"/>
          <w:sz w:val="19"/>
          <w:szCs w:val="19"/>
        </w:rPr>
        <w:t>Viscosity, like many other properties, is highly sensitive to the treatment of long-range tail corrections</w:t>
      </w:r>
      <w:r>
        <w:rPr>
          <w:rFonts w:ascii="Arial" w:hAnsi="Arial" w:cs="Arial"/>
          <w:color w:val="00B0F0"/>
          <w:sz w:val="19"/>
          <w:szCs w:val="19"/>
        </w:rPr>
        <w:t xml:space="preserve"> [Reference Leonard et al.].</w:t>
      </w:r>
    </w:p>
    <w:p w:rsidR="00932572" w:rsidRDefault="00A61B97" w:rsidP="00D93512">
      <w:pPr>
        <w:rPr>
          <w:rFonts w:ascii="Arial" w:hAnsi="Arial" w:cs="Arial"/>
          <w:color w:val="00B0F0"/>
          <w:sz w:val="19"/>
          <w:szCs w:val="19"/>
        </w:rPr>
      </w:pPr>
      <w:r>
        <w:rPr>
          <w:rFonts w:ascii="Arial" w:hAnsi="Arial" w:cs="Arial"/>
          <w:color w:val="00B0F0"/>
          <w:sz w:val="19"/>
          <w:szCs w:val="19"/>
        </w:rPr>
        <w:t xml:space="preserve">In addition, </w:t>
      </w:r>
      <w:r w:rsidR="00932572">
        <w:rPr>
          <w:rFonts w:ascii="Arial" w:hAnsi="Arial" w:cs="Arial"/>
          <w:color w:val="00B0F0"/>
          <w:sz w:val="19"/>
          <w:szCs w:val="19"/>
        </w:rPr>
        <w:t xml:space="preserve">we found another recent </w:t>
      </w:r>
      <w:r w:rsidR="00AB3426">
        <w:rPr>
          <w:rFonts w:ascii="Arial" w:hAnsi="Arial" w:cs="Arial"/>
          <w:color w:val="00B0F0"/>
          <w:sz w:val="19"/>
          <w:szCs w:val="19"/>
        </w:rPr>
        <w:t>article by Kim et al.</w:t>
      </w:r>
      <w:r w:rsidR="00932572">
        <w:rPr>
          <w:rFonts w:ascii="Arial" w:hAnsi="Arial" w:cs="Arial"/>
          <w:color w:val="00B0F0"/>
          <w:sz w:val="19"/>
          <w:szCs w:val="19"/>
        </w:rPr>
        <w:t xml:space="preserve"> that discusses the role of </w:t>
      </w:r>
      <w:r w:rsidR="00AB3426">
        <w:rPr>
          <w:rFonts w:ascii="Arial" w:hAnsi="Arial" w:cs="Arial"/>
          <w:color w:val="00B0F0"/>
          <w:sz w:val="19"/>
          <w:szCs w:val="19"/>
        </w:rPr>
        <w:t>finite siz</w:t>
      </w:r>
      <w:r w:rsidR="00932572">
        <w:rPr>
          <w:rFonts w:ascii="Arial" w:hAnsi="Arial" w:cs="Arial"/>
          <w:color w:val="00B0F0"/>
          <w:sz w:val="19"/>
          <w:szCs w:val="19"/>
        </w:rPr>
        <w:t>e effects on</w:t>
      </w:r>
      <w:r w:rsidR="00AB3426">
        <w:rPr>
          <w:rFonts w:ascii="Arial" w:hAnsi="Arial" w:cs="Arial"/>
          <w:color w:val="00B0F0"/>
          <w:sz w:val="19"/>
          <w:szCs w:val="19"/>
        </w:rPr>
        <w:t xml:space="preserve"> viscosity</w:t>
      </w:r>
      <w:r w:rsidR="00D93512">
        <w:rPr>
          <w:rFonts w:ascii="Arial" w:hAnsi="Arial" w:cs="Arial"/>
          <w:color w:val="00B0F0"/>
          <w:sz w:val="19"/>
          <w:szCs w:val="19"/>
        </w:rPr>
        <w:t>. We have modified our discussion</w:t>
      </w:r>
      <w:r w:rsidR="00932572">
        <w:rPr>
          <w:rFonts w:ascii="Arial" w:hAnsi="Arial" w:cs="Arial"/>
          <w:color w:val="00B0F0"/>
          <w:sz w:val="19"/>
          <w:szCs w:val="19"/>
        </w:rPr>
        <w:t xml:space="preserve"> in</w:t>
      </w:r>
      <w:r w:rsidR="00710047">
        <w:rPr>
          <w:rFonts w:ascii="Arial" w:hAnsi="Arial" w:cs="Arial"/>
          <w:color w:val="00B0F0"/>
          <w:sz w:val="19"/>
          <w:szCs w:val="19"/>
        </w:rPr>
        <w:t xml:space="preserve"> the final paragraph of</w:t>
      </w:r>
      <w:r w:rsidR="00932572">
        <w:rPr>
          <w:rFonts w:ascii="Arial" w:hAnsi="Arial" w:cs="Arial"/>
          <w:color w:val="00B0F0"/>
          <w:sz w:val="19"/>
          <w:szCs w:val="19"/>
        </w:rPr>
        <w:t xml:space="preserve"> Section 4.2 “</w:t>
      </w:r>
      <w:r w:rsidR="00932572" w:rsidRPr="00932572">
        <w:rPr>
          <w:rFonts w:ascii="Arial" w:hAnsi="Arial" w:cs="Arial"/>
          <w:color w:val="00B0F0"/>
          <w:sz w:val="19"/>
          <w:szCs w:val="19"/>
        </w:rPr>
        <w:t>Finite-size effect</w:t>
      </w:r>
      <w:r w:rsidR="00932572">
        <w:rPr>
          <w:rFonts w:ascii="Arial" w:hAnsi="Arial" w:cs="Arial"/>
          <w:color w:val="00B0F0"/>
          <w:sz w:val="19"/>
          <w:szCs w:val="19"/>
        </w:rPr>
        <w:t>s”</w:t>
      </w:r>
      <w:r w:rsidR="00710047">
        <w:rPr>
          <w:rFonts w:ascii="Arial" w:hAnsi="Arial" w:cs="Arial"/>
          <w:color w:val="00B0F0"/>
          <w:sz w:val="19"/>
          <w:szCs w:val="19"/>
        </w:rPr>
        <w:t xml:space="preserve"> on page 30</w:t>
      </w:r>
      <w:r w:rsidR="00932572">
        <w:rPr>
          <w:rFonts w:ascii="Arial" w:hAnsi="Arial" w:cs="Arial"/>
          <w:color w:val="00B0F0"/>
          <w:sz w:val="19"/>
          <w:szCs w:val="19"/>
        </w:rPr>
        <w:t xml:space="preserve"> to reflect the results from their study:</w:t>
      </w:r>
    </w:p>
    <w:p w:rsidR="00D93512" w:rsidRPr="00F73B3C" w:rsidRDefault="00932572" w:rsidP="00932572">
      <w:pPr>
        <w:ind w:left="720"/>
        <w:rPr>
          <w:rFonts w:ascii="Arial" w:hAnsi="Arial" w:cs="Arial"/>
          <w:color w:val="00B0F0"/>
          <w:sz w:val="19"/>
          <w:szCs w:val="19"/>
        </w:rPr>
      </w:pPr>
      <w:r w:rsidRPr="00932572">
        <w:rPr>
          <w:rFonts w:ascii="Arial" w:hAnsi="Arial" w:cs="Arial"/>
          <w:color w:val="00B0F0"/>
          <w:sz w:val="19"/>
          <w:szCs w:val="19"/>
        </w:rPr>
        <w:lastRenderedPageBreak/>
        <w:t xml:space="preserve">The small fluctuations in </w:t>
      </w:r>
      <m:oMath>
        <m:sSubSup>
          <m:sSubSupPr>
            <m:ctrlPr>
              <w:rPr>
                <w:rFonts w:ascii="Cambria Math" w:hAnsi="Cambria Math" w:cs="Arial"/>
                <w:i/>
                <w:color w:val="00B0F0"/>
                <w:sz w:val="19"/>
                <w:szCs w:val="19"/>
              </w:rPr>
            </m:ctrlPr>
          </m:sSubSupPr>
          <m:e>
            <m:r>
              <w:rPr>
                <w:rFonts w:ascii="Cambria Math" w:hAnsi="Cambria Math" w:cs="Arial"/>
                <w:color w:val="00B0F0"/>
                <w:sz w:val="19"/>
                <w:szCs w:val="19"/>
              </w:rPr>
              <m:t>η</m:t>
            </m:r>
          </m:e>
          <m:sub>
            <m:r>
              <m:rPr>
                <m:sty m:val="p"/>
              </m:rPr>
              <w:rPr>
                <w:rFonts w:ascii="Cambria Math" w:hAnsi="Cambria Math" w:cs="Arial"/>
                <w:color w:val="00B0F0"/>
                <w:sz w:val="19"/>
                <w:szCs w:val="19"/>
              </w:rPr>
              <m:t>liq</m:t>
            </m:r>
          </m:sub>
          <m:sup>
            <m:r>
              <m:rPr>
                <m:sty m:val="p"/>
              </m:rPr>
              <w:rPr>
                <w:rFonts w:ascii="Cambria Math" w:hAnsi="Cambria Math" w:cs="Arial"/>
                <w:color w:val="00B0F0"/>
                <w:sz w:val="19"/>
                <w:szCs w:val="19"/>
              </w:rPr>
              <m:t>sat</m:t>
            </m:r>
          </m:sup>
        </m:sSubSup>
      </m:oMath>
      <w:r w:rsidRPr="00932572">
        <w:rPr>
          <w:rFonts w:ascii="Arial" w:hAnsi="Arial" w:cs="Arial"/>
          <w:color w:val="00B0F0"/>
          <w:sz w:val="19"/>
          <w:szCs w:val="19"/>
        </w:rPr>
        <w:t xml:space="preserve"> with respect to </w:t>
      </w:r>
      <m:oMath>
        <m:sSup>
          <m:sSupPr>
            <m:ctrlPr>
              <w:rPr>
                <w:rFonts w:ascii="Cambria Math" w:hAnsi="Cambria Math" w:cs="Arial"/>
                <w:i/>
                <w:color w:val="00B0F0"/>
                <w:sz w:val="19"/>
                <w:szCs w:val="19"/>
              </w:rPr>
            </m:ctrlPr>
          </m:sSupPr>
          <m:e>
            <m:r>
              <w:rPr>
                <w:rFonts w:ascii="Cambria Math" w:hAnsi="Cambria Math" w:cs="Arial"/>
                <w:color w:val="00B0F0"/>
                <w:sz w:val="19"/>
                <w:szCs w:val="19"/>
              </w:rPr>
              <m:t>N</m:t>
            </m:r>
          </m:e>
          <m:sup>
            <m:r>
              <w:rPr>
                <w:rFonts w:ascii="Cambria Math" w:hAnsi="Cambria Math" w:cs="Arial"/>
                <w:color w:val="00B0F0"/>
                <w:sz w:val="19"/>
                <w:szCs w:val="19"/>
              </w:rPr>
              <m:t>-</m:t>
            </m:r>
            <m:f>
              <m:fPr>
                <m:ctrlPr>
                  <w:rPr>
                    <w:rFonts w:ascii="Cambria Math" w:hAnsi="Cambria Math" w:cs="Arial"/>
                    <w:i/>
                    <w:color w:val="00B0F0"/>
                    <w:sz w:val="19"/>
                    <w:szCs w:val="19"/>
                  </w:rPr>
                </m:ctrlPr>
              </m:fPr>
              <m:num>
                <m:r>
                  <w:rPr>
                    <w:rFonts w:ascii="Cambria Math" w:hAnsi="Cambria Math" w:cs="Arial"/>
                    <w:color w:val="00B0F0"/>
                    <w:sz w:val="19"/>
                    <w:szCs w:val="19"/>
                  </w:rPr>
                  <m:t>1</m:t>
                </m:r>
              </m:num>
              <m:den>
                <m:r>
                  <w:rPr>
                    <w:rFonts w:ascii="Cambria Math" w:hAnsi="Cambria Math" w:cs="Arial"/>
                    <w:color w:val="00B0F0"/>
                    <w:sz w:val="19"/>
                    <w:szCs w:val="19"/>
                  </w:rPr>
                  <m:t>3</m:t>
                </m:r>
              </m:den>
            </m:f>
          </m:sup>
        </m:sSup>
      </m:oMath>
      <w:r w:rsidRPr="00932572">
        <w:rPr>
          <w:rFonts w:ascii="Arial" w:hAnsi="Arial" w:cs="Arial"/>
          <w:color w:val="00B0F0"/>
          <w:sz w:val="19"/>
          <w:szCs w:val="19"/>
        </w:rPr>
        <w:t xml:space="preserve"> for dense systems are consistent with the recent findings of Kim et al.</w:t>
      </w:r>
      <w:r w:rsidR="00D93512">
        <w:rPr>
          <w:rFonts w:ascii="Arial" w:hAnsi="Arial" w:cs="Arial"/>
          <w:color w:val="00B0F0"/>
          <w:sz w:val="19"/>
          <w:szCs w:val="19"/>
        </w:rPr>
        <w:t xml:space="preserve"> </w:t>
      </w:r>
      <w:r w:rsidRPr="00932572">
        <w:rPr>
          <w:rFonts w:ascii="Arial" w:hAnsi="Arial" w:cs="Arial"/>
          <w:color w:val="00B0F0"/>
          <w:sz w:val="19"/>
          <w:szCs w:val="19"/>
        </w:rPr>
        <w:t>Due to these oscillations, extrapolating to</w:t>
      </w:r>
      <w:r>
        <w:rPr>
          <w:rFonts w:ascii="Arial" w:hAnsi="Arial" w:cs="Arial"/>
          <w:color w:val="00B0F0"/>
          <w:sz w:val="19"/>
          <w:szCs w:val="19"/>
        </w:rPr>
        <w:t>…</w:t>
      </w:r>
    </w:p>
    <w:p w:rsidR="009C2E79" w:rsidRPr="00F73B3C" w:rsidRDefault="009C2E79" w:rsidP="00890DA2">
      <w:pPr>
        <w:rPr>
          <w:rFonts w:ascii="Arial" w:hAnsi="Arial" w:cs="Arial"/>
          <w:color w:val="00B0F0"/>
          <w:sz w:val="19"/>
          <w:szCs w:val="19"/>
        </w:rPr>
      </w:pPr>
    </w:p>
    <w:p w:rsidR="009C2E79" w:rsidRDefault="00903C4F" w:rsidP="00890DA2">
      <w:pPr>
        <w:rPr>
          <w:rFonts w:ascii="Cambria" w:hAnsi="Cambria"/>
          <w:sz w:val="32"/>
        </w:rPr>
      </w:pPr>
      <w:r>
        <w:rPr>
          <w:rFonts w:ascii="Cambria" w:hAnsi="Cambria"/>
          <w:sz w:val="32"/>
        </w:rPr>
        <w:t>Reviewer #3</w:t>
      </w:r>
    </w:p>
    <w:p w:rsidR="00B15288" w:rsidRDefault="009C2E79" w:rsidP="00890DA2">
      <w:pPr>
        <w:rPr>
          <w:rFonts w:ascii="Cambria" w:hAnsi="Cambria"/>
          <w:b/>
          <w:u w:val="single"/>
        </w:rPr>
      </w:pPr>
      <w:r>
        <w:t>This is a comprehensive and carefully executed work comparing the performance of various force fields on predicting alkane viscosities. The authors show that a Mie-type potential with exponent &gt; 12 yields superior performance, even against anisotropic models. The authors carefully describe how they do their simulations, do an excellent job of data analysis and uncertainty estimation and write in a clear style. It is a very nice paper and I have only two comments.</w:t>
      </w:r>
    </w:p>
    <w:p w:rsidR="00890DA2" w:rsidRDefault="00890DA2" w:rsidP="00890DA2">
      <w:r w:rsidRPr="006B06FC">
        <w:rPr>
          <w:rFonts w:ascii="Cambria" w:hAnsi="Cambria"/>
          <w:b/>
          <w:u w:val="single"/>
        </w:rPr>
        <w:t>Comment #1</w:t>
      </w:r>
    </w:p>
    <w:p w:rsidR="009C2E79" w:rsidRDefault="009C2E79" w:rsidP="00890DA2">
      <w:r>
        <w:t xml:space="preserve">The authors say they look at 4 force fields but lump </w:t>
      </w:r>
      <w:proofErr w:type="spellStart"/>
      <w:r>
        <w:t>TraPPE</w:t>
      </w:r>
      <w:proofErr w:type="spellEnd"/>
      <w:r>
        <w:t xml:space="preserve"> and TraPPE-2 together. They are </w:t>
      </w:r>
      <w:proofErr w:type="gramStart"/>
      <w:r>
        <w:t>really different</w:t>
      </w:r>
      <w:proofErr w:type="gramEnd"/>
      <w:r>
        <w:t xml:space="preserve"> force fields so maybe there are 5 studied?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D9351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Defining what constitutes a “different force field” can be somewhat arbitrary</w:t>
      </w:r>
      <w:r w:rsidR="00710047">
        <w:rPr>
          <w:rFonts w:ascii="Arial" w:hAnsi="Arial" w:cs="Arial"/>
          <w:color w:val="00B0F0"/>
          <w:sz w:val="19"/>
          <w:szCs w:val="19"/>
          <w:shd w:val="clear" w:color="auto" w:fill="FFFFFF"/>
        </w:rPr>
        <w:t xml:space="preserve"> when the force field only has parameters for ethane and ethylene</w:t>
      </w:r>
      <w:r>
        <w:rPr>
          <w:rFonts w:ascii="Arial" w:hAnsi="Arial" w:cs="Arial"/>
          <w:color w:val="00B0F0"/>
          <w:sz w:val="19"/>
          <w:szCs w:val="19"/>
          <w:shd w:val="clear" w:color="auto" w:fill="FFFFFF"/>
        </w:rPr>
        <w:t xml:space="preserve">. For example,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also reports CH3 specific parameters for ethane</w:t>
      </w:r>
      <w:r w:rsidR="00710047">
        <w:rPr>
          <w:rFonts w:ascii="Arial" w:hAnsi="Arial" w:cs="Arial"/>
          <w:color w:val="00B0F0"/>
          <w:sz w:val="19"/>
          <w:szCs w:val="19"/>
          <w:shd w:val="clear" w:color="auto" w:fill="FFFFFF"/>
        </w:rPr>
        <w:t>, but that does not seem to merit any distinction</w:t>
      </w:r>
      <w:r>
        <w:rPr>
          <w:rFonts w:ascii="Arial" w:hAnsi="Arial" w:cs="Arial"/>
          <w:color w:val="00B0F0"/>
          <w:sz w:val="19"/>
          <w:szCs w:val="19"/>
          <w:shd w:val="clear" w:color="auto" w:fill="FFFFFF"/>
        </w:rPr>
        <w:t xml:space="preserve">. In this case, we prefer grouping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TraPPE-2 force fields </w:t>
      </w:r>
      <w:r w:rsidR="00710047">
        <w:rPr>
          <w:rFonts w:ascii="Arial" w:hAnsi="Arial" w:cs="Arial"/>
          <w:color w:val="00B0F0"/>
          <w:sz w:val="19"/>
          <w:szCs w:val="19"/>
          <w:shd w:val="clear" w:color="auto" w:fill="FFFFFF"/>
        </w:rPr>
        <w:t>together so that we do not appear to be inflating the number of force fields we test.</w:t>
      </w:r>
    </w:p>
    <w:p w:rsidR="009C2E79" w:rsidRDefault="009C2E79" w:rsidP="009C2E79">
      <w:r>
        <w:rPr>
          <w:rFonts w:ascii="Cambria" w:hAnsi="Cambria"/>
          <w:b/>
          <w:u w:val="single"/>
        </w:rPr>
        <w:t>Comment #2</w:t>
      </w:r>
    </w:p>
    <w:p w:rsidR="009C2E79" w:rsidRDefault="009C2E79" w:rsidP="009C2E79">
      <w:r>
        <w:t xml:space="preserve">The authors make all the force fields have the same intramolecular terms and the same cutoff (with some small exceptions). However, I think the original force fields did not have all these similarities. Those intramolecular terms and details like cutoff are part of the "force field" and so I think it would be correct to say that the original force fields are slightly modified.  The authors should clearly discuss </w:t>
      </w:r>
      <w:proofErr w:type="gramStart"/>
      <w:r>
        <w:t>this</w:t>
      </w:r>
      <w:proofErr w:type="gramEnd"/>
      <w:r>
        <w:t xml:space="preserve"> and I think need to state that they are most interested in probing the nonbonded parameters.  Please explain why you made all the intramolecular parameters the same.</w:t>
      </w:r>
    </w:p>
    <w:p w:rsidR="009C2E79" w:rsidRPr="006B06FC" w:rsidRDefault="009C2E79" w:rsidP="009C2E79">
      <w:pPr>
        <w:rPr>
          <w:rFonts w:ascii="Cambria" w:hAnsi="Cambria"/>
          <w:b/>
          <w:i/>
          <w:sz w:val="24"/>
        </w:rPr>
      </w:pPr>
      <w:r w:rsidRPr="006B06FC">
        <w:rPr>
          <w:b/>
          <w:i/>
          <w:color w:val="00B0F0"/>
        </w:rPr>
        <w:t>Response</w:t>
      </w:r>
      <w:r>
        <w:rPr>
          <w:b/>
          <w:i/>
          <w:color w:val="00B0F0"/>
        </w:rPr>
        <w:t xml:space="preserve"> #2</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intramolecular potential used by the original authors of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w:t>
      </w:r>
      <w:proofErr w:type="spellStart"/>
      <w:r>
        <w:rPr>
          <w:rFonts w:ascii="Arial" w:hAnsi="Arial" w:cs="Arial"/>
          <w:color w:val="00B0F0"/>
          <w:sz w:val="19"/>
          <w:szCs w:val="19"/>
          <w:shd w:val="clear" w:color="auto" w:fill="FFFFFF"/>
        </w:rPr>
        <w:t>Potoff</w:t>
      </w:r>
      <w:proofErr w:type="spellEnd"/>
      <w:r>
        <w:rPr>
          <w:rFonts w:ascii="Arial" w:hAnsi="Arial" w:cs="Arial"/>
          <w:color w:val="00B0F0"/>
          <w:sz w:val="19"/>
          <w:szCs w:val="19"/>
          <w:shd w:val="clear" w:color="auto" w:fill="FFFFFF"/>
        </w:rPr>
        <w:t xml:space="preserve">,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force fields are the same as those used in this study. Only the torsional intramolecular terms for AUA4 are different, but we don’t simulate any molecules that have torsions with AUA4. </w:t>
      </w:r>
      <w:r w:rsidR="00932572">
        <w:rPr>
          <w:rFonts w:ascii="Arial" w:hAnsi="Arial" w:cs="Arial"/>
          <w:color w:val="00B0F0"/>
          <w:sz w:val="19"/>
          <w:szCs w:val="19"/>
          <w:shd w:val="clear" w:color="auto" w:fill="FFFFFF"/>
        </w:rPr>
        <w:t>For this reason, no change is made regarding the intramolecular terms.</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cutoff prescribed by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is 1.4 nm and for </w:t>
      </w:r>
      <w:proofErr w:type="spellStart"/>
      <w:r>
        <w:rPr>
          <w:rFonts w:ascii="Arial" w:hAnsi="Arial" w:cs="Arial"/>
          <w:color w:val="00B0F0"/>
          <w:sz w:val="19"/>
          <w:szCs w:val="19"/>
          <w:shd w:val="clear" w:color="auto" w:fill="FFFFFF"/>
        </w:rPr>
        <w:t>Potoff</w:t>
      </w:r>
      <w:proofErr w:type="spellEnd"/>
      <w:r>
        <w:rPr>
          <w:rFonts w:ascii="Arial" w:hAnsi="Arial" w:cs="Arial"/>
          <w:color w:val="00B0F0"/>
          <w:sz w:val="19"/>
          <w:szCs w:val="19"/>
          <w:shd w:val="clear" w:color="auto" w:fill="FFFFFF"/>
        </w:rPr>
        <w:t xml:space="preserve"> it is 1.0 nm, which are the same as reported by the corresponding authors. The cut-off for AUA4 in the original publication was 1.0 nm, but the developers of AUA4 </w:t>
      </w:r>
      <w:r w:rsidR="00932572">
        <w:rPr>
          <w:rFonts w:ascii="Arial" w:hAnsi="Arial" w:cs="Arial"/>
          <w:color w:val="00B0F0"/>
          <w:sz w:val="19"/>
          <w:szCs w:val="19"/>
          <w:shd w:val="clear" w:color="auto" w:fill="FFFFFF"/>
        </w:rPr>
        <w:t>subsequently</w:t>
      </w:r>
      <w:r>
        <w:rPr>
          <w:rFonts w:ascii="Arial" w:hAnsi="Arial" w:cs="Arial"/>
          <w:color w:val="00B0F0"/>
          <w:sz w:val="19"/>
          <w:szCs w:val="19"/>
          <w:shd w:val="clear" w:color="auto" w:fill="FFFFFF"/>
        </w:rPr>
        <w:t xml:space="preserve"> use</w:t>
      </w:r>
      <w:r w:rsidR="00932572">
        <w:rPr>
          <w:rFonts w:ascii="Arial" w:hAnsi="Arial" w:cs="Arial"/>
          <w:color w:val="00B0F0"/>
          <w:sz w:val="19"/>
          <w:szCs w:val="19"/>
          <w:shd w:val="clear" w:color="auto" w:fill="FFFFFF"/>
        </w:rPr>
        <w:t>d cut-off values of 1.2 nm and</w:t>
      </w:r>
      <w:r>
        <w:rPr>
          <w:rFonts w:ascii="Arial" w:hAnsi="Arial" w:cs="Arial"/>
          <w:color w:val="00B0F0"/>
          <w:sz w:val="19"/>
          <w:szCs w:val="19"/>
          <w:shd w:val="clear" w:color="auto" w:fill="FFFFFF"/>
        </w:rPr>
        <w:t xml:space="preserve"> “half the box length”, which is typically greater than 1.</w:t>
      </w:r>
      <w:r w:rsidR="00932572">
        <w:rPr>
          <w:rFonts w:ascii="Arial" w:hAnsi="Arial" w:cs="Arial"/>
          <w:color w:val="00B0F0"/>
          <w:sz w:val="19"/>
          <w:szCs w:val="19"/>
          <w:shd w:val="clear" w:color="auto" w:fill="FFFFFF"/>
        </w:rPr>
        <w:t>4</w:t>
      </w:r>
      <w:r>
        <w:rPr>
          <w:rFonts w:ascii="Arial" w:hAnsi="Arial" w:cs="Arial"/>
          <w:color w:val="00B0F0"/>
          <w:sz w:val="19"/>
          <w:szCs w:val="19"/>
          <w:shd w:val="clear" w:color="auto" w:fill="FFFFFF"/>
        </w:rPr>
        <w:t xml:space="preserve"> nm. For this reason, the use of a 1.4 nm cutoff with AUA4 seems justified.</w:t>
      </w:r>
      <w:r w:rsidR="00932572">
        <w:rPr>
          <w:rFonts w:ascii="Arial" w:hAnsi="Arial" w:cs="Arial"/>
          <w:color w:val="00B0F0"/>
          <w:sz w:val="19"/>
          <w:szCs w:val="19"/>
          <w:shd w:val="clear" w:color="auto" w:fill="FFFFFF"/>
        </w:rPr>
        <w:t xml:space="preserve"> To clarify this issue, we have modif</w:t>
      </w:r>
      <w:r w:rsidR="001425E5">
        <w:rPr>
          <w:rFonts w:ascii="Arial" w:hAnsi="Arial" w:cs="Arial"/>
          <w:color w:val="00B0F0"/>
          <w:sz w:val="19"/>
          <w:szCs w:val="19"/>
          <w:shd w:val="clear" w:color="auto" w:fill="FFFFFF"/>
        </w:rPr>
        <w:t>ied the discussion on page 30</w:t>
      </w:r>
      <w:r w:rsidR="00932572">
        <w:rPr>
          <w:rFonts w:ascii="Arial" w:hAnsi="Arial" w:cs="Arial"/>
          <w:color w:val="00B0F0"/>
          <w:sz w:val="19"/>
          <w:szCs w:val="19"/>
          <w:shd w:val="clear" w:color="auto" w:fill="FFFFFF"/>
        </w:rPr>
        <w:t>:</w:t>
      </w:r>
    </w:p>
    <w:p w:rsidR="00D93512" w:rsidRDefault="00932572" w:rsidP="00932572">
      <w:pPr>
        <w:ind w:left="720"/>
        <w:rPr>
          <w:rFonts w:ascii="Arial" w:hAnsi="Arial" w:cs="Arial"/>
          <w:color w:val="00B0F0"/>
          <w:sz w:val="19"/>
          <w:szCs w:val="19"/>
          <w:shd w:val="clear" w:color="auto" w:fill="FFFFFF"/>
        </w:rPr>
      </w:pPr>
      <w:r w:rsidRPr="00932572">
        <w:rPr>
          <w:rFonts w:ascii="Arial" w:hAnsi="Arial" w:cs="Arial"/>
          <w:color w:val="00B0F0"/>
          <w:sz w:val="19"/>
          <w:szCs w:val="19"/>
          <w:shd w:val="clear" w:color="auto" w:fill="FFFFFF"/>
        </w:rPr>
        <w:t xml:space="preserve">The results presented previously implement a 1.4 nm cut-off for </w:t>
      </w:r>
      <w:proofErr w:type="spellStart"/>
      <w:r w:rsidRPr="00932572">
        <w:rPr>
          <w:rFonts w:ascii="Arial" w:hAnsi="Arial" w:cs="Arial"/>
          <w:color w:val="00B0F0"/>
          <w:sz w:val="19"/>
          <w:szCs w:val="19"/>
          <w:shd w:val="clear" w:color="auto" w:fill="FFFFFF"/>
        </w:rPr>
        <w:t>TraPPE</w:t>
      </w:r>
      <w:proofErr w:type="spellEnd"/>
      <w:r w:rsidRPr="00932572">
        <w:rPr>
          <w:rFonts w:ascii="Arial" w:hAnsi="Arial" w:cs="Arial"/>
          <w:color w:val="00B0F0"/>
          <w:sz w:val="19"/>
          <w:szCs w:val="19"/>
          <w:shd w:val="clear" w:color="auto" w:fill="FFFFFF"/>
        </w:rPr>
        <w:t xml:space="preserve">, TraPPE-2, and </w:t>
      </w:r>
      <w:proofErr w:type="spellStart"/>
      <w:r w:rsidRPr="00932572">
        <w:rPr>
          <w:rFonts w:ascii="Arial" w:hAnsi="Arial" w:cs="Arial"/>
          <w:color w:val="00B0F0"/>
          <w:sz w:val="19"/>
          <w:szCs w:val="19"/>
          <w:shd w:val="clear" w:color="auto" w:fill="FFFFFF"/>
        </w:rPr>
        <w:t>TAMie</w:t>
      </w:r>
      <w:proofErr w:type="spellEnd"/>
      <w:r w:rsidRPr="00932572">
        <w:rPr>
          <w:rFonts w:ascii="Arial" w:hAnsi="Arial" w:cs="Arial"/>
          <w:color w:val="00B0F0"/>
          <w:sz w:val="19"/>
          <w:szCs w:val="19"/>
          <w:shd w:val="clear" w:color="auto" w:fill="FFFFFF"/>
        </w:rPr>
        <w:t xml:space="preserve"> but a 1.0 nm cut-off for </w:t>
      </w:r>
      <w:proofErr w:type="spellStart"/>
      <w:r w:rsidRPr="00932572">
        <w:rPr>
          <w:rFonts w:ascii="Arial" w:hAnsi="Arial" w:cs="Arial"/>
          <w:color w:val="00B0F0"/>
          <w:sz w:val="19"/>
          <w:szCs w:val="19"/>
          <w:shd w:val="clear" w:color="auto" w:fill="FFFFFF"/>
        </w:rPr>
        <w:t>Potoff</w:t>
      </w:r>
      <w:proofErr w:type="spellEnd"/>
      <w:r w:rsidRPr="00932572">
        <w:rPr>
          <w:rFonts w:ascii="Arial" w:hAnsi="Arial" w:cs="Arial"/>
          <w:color w:val="00B0F0"/>
          <w:sz w:val="19"/>
          <w:szCs w:val="19"/>
          <w:shd w:val="clear" w:color="auto" w:fill="FFFFFF"/>
        </w:rPr>
        <w:t xml:space="preserve">, as these are the cut-off lengths implemented by the respective authors. Note that the AUA4 developers utilize cut-off distances of </w:t>
      </w:r>
      <w:r w:rsidR="00281D74">
        <w:rPr>
          <w:rFonts w:ascii="Arial" w:hAnsi="Arial" w:cs="Arial"/>
          <w:color w:val="00B0F0"/>
          <w:sz w:val="19"/>
          <w:szCs w:val="19"/>
          <w:shd w:val="clear" w:color="auto" w:fill="FFFFFF"/>
        </w:rPr>
        <w:t>1.0 nm, 1.2 nm</w:t>
      </w:r>
      <w:r w:rsidRPr="00932572">
        <w:rPr>
          <w:rFonts w:ascii="Arial" w:hAnsi="Arial" w:cs="Arial"/>
          <w:color w:val="00B0F0"/>
          <w:sz w:val="19"/>
          <w:szCs w:val="19"/>
          <w:shd w:val="clear" w:color="auto" w:fill="FFFFFF"/>
        </w:rPr>
        <w:t>, and equal to half the box length (which is typically larger than 1.4 nm for the systems studied). For simplicity, our AUA4 results are obtained using a 1.4 nm cut-off.</w:t>
      </w:r>
      <w:r w:rsidR="00D93512">
        <w:rPr>
          <w:rFonts w:ascii="Arial" w:hAnsi="Arial" w:cs="Arial"/>
          <w:color w:val="00B0F0"/>
          <w:sz w:val="19"/>
          <w:szCs w:val="19"/>
          <w:shd w:val="clear" w:color="auto" w:fill="FFFFFF"/>
        </w:rPr>
        <w:t xml:space="preserve"> </w:t>
      </w:r>
    </w:p>
    <w:p w:rsidR="009C2E79" w:rsidRDefault="009C2E79" w:rsidP="00890DA2">
      <w:pPr>
        <w:rPr>
          <w:rFonts w:ascii="Arial" w:hAnsi="Arial" w:cs="Arial"/>
          <w:color w:val="00B0F0"/>
          <w:sz w:val="19"/>
          <w:szCs w:val="19"/>
          <w:shd w:val="clear" w:color="auto" w:fill="FFFFFF"/>
        </w:rPr>
      </w:pPr>
    </w:p>
    <w:sectPr w:rsidR="009C2E79" w:rsidSect="00F4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D33" w:rsidRDefault="006B4D33" w:rsidP="00F44C98">
      <w:pPr>
        <w:spacing w:after="0" w:line="240" w:lineRule="auto"/>
      </w:pPr>
      <w:r>
        <w:separator/>
      </w:r>
    </w:p>
  </w:endnote>
  <w:endnote w:type="continuationSeparator" w:id="0">
    <w:p w:rsidR="006B4D33" w:rsidRDefault="006B4D33"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mbria"/>
    <w:panose1 w:val="00000000000000000000"/>
    <w:charset w:val="00"/>
    <w:family w:val="roman"/>
    <w:notTrueType/>
    <w:pitch w:val="default"/>
    <w:sig w:usb0="00000003" w:usb1="00000000" w:usb2="00000000" w:usb3="00000000" w:csb0="00000001" w:csb1="00000000"/>
  </w:font>
  <w:font w:name="CMTI12">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D33" w:rsidRDefault="006B4D33" w:rsidP="00F44C98">
      <w:pPr>
        <w:spacing w:after="0" w:line="240" w:lineRule="auto"/>
      </w:pPr>
      <w:r>
        <w:separator/>
      </w:r>
    </w:p>
  </w:footnote>
  <w:footnote w:type="continuationSeparator" w:id="0">
    <w:p w:rsidR="006B4D33" w:rsidRDefault="006B4D33"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 FPE-D-18-00637</w:t>
    </w:r>
  </w:p>
  <w:p w:rsidR="00FB19FB" w:rsidRPr="00CF6C85" w:rsidRDefault="00FB19FB" w:rsidP="00CF6C85">
    <w:pPr>
      <w:pStyle w:val="PlainText"/>
      <w:jc w:val="center"/>
      <w:rPr>
        <w:rFonts w:ascii="Arial" w:eastAsiaTheme="minorEastAsia" w:hAnsi="Arial" w:cs="Arial"/>
        <w:b/>
        <w:color w:val="222222"/>
        <w:sz w:val="32"/>
        <w:szCs w:val="19"/>
        <w:shd w:val="clear" w:color="auto" w:fill="FFFFFF"/>
      </w:rPr>
    </w:pPr>
    <w:r w:rsidRPr="00CF6C85">
      <w:rPr>
        <w:rFonts w:ascii="Arial" w:eastAsiaTheme="minorEastAsia" w:hAnsi="Arial" w:cs="Arial"/>
        <w:b/>
        <w:color w:val="222222"/>
        <w:sz w:val="32"/>
        <w:szCs w:val="19"/>
        <w:shd w:val="clear" w:color="auto" w:fill="FFFFFF"/>
      </w:rPr>
      <w:t xml:space="preserve">Improvements and limitations of Mie </w:t>
    </w:r>
    <m:oMath>
      <m:r>
        <m:rPr>
          <m:sty m:val="bi"/>
        </m:rPr>
        <w:rPr>
          <w:rFonts w:ascii="Cambria Math" w:eastAsiaTheme="minorEastAsia"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w:t>
    </w:r>
    <w:r w:rsidRPr="00CF6C85">
      <w:rPr>
        <w:rFonts w:ascii="Arial" w:eastAsiaTheme="minorEastAsia" w:hAnsi="Arial" w:cs="Arial"/>
        <w:b/>
        <w:color w:val="222222"/>
        <w:sz w:val="32"/>
        <w:szCs w:val="19"/>
        <w:shd w:val="clear" w:color="auto" w:fill="FFFFFF"/>
      </w:rPr>
      <w:t xml:space="preserve">6 potential for prediction of saturated </w:t>
    </w:r>
    <w:r>
      <w:rPr>
        <w:rFonts w:ascii="Arial" w:eastAsiaTheme="minorEastAsia" w:hAnsi="Arial" w:cs="Arial"/>
        <w:b/>
        <w:color w:val="222222"/>
        <w:sz w:val="32"/>
        <w:szCs w:val="19"/>
        <w:shd w:val="clear" w:color="auto" w:fill="FFFFFF"/>
      </w:rPr>
      <w:t>and compressed liquid viscosity</w:t>
    </w:r>
  </w:p>
  <w:p w:rsidR="00FB19FB" w:rsidRDefault="00FB19FB" w:rsidP="00F44C98">
    <w:pPr>
      <w:pStyle w:val="Header"/>
      <w:jc w:val="center"/>
      <w:rPr>
        <w:rFonts w:ascii="Arial" w:hAnsi="Arial" w:cs="Arial"/>
        <w:color w:val="222222"/>
        <w:sz w:val="24"/>
        <w:szCs w:val="19"/>
        <w:shd w:val="clear" w:color="auto" w:fill="FFFFFF"/>
      </w:rPr>
    </w:pPr>
    <w:r>
      <w:rPr>
        <w:rFonts w:ascii="Arial" w:eastAsiaTheme="minorEastAsia" w:hAnsi="Arial" w:cs="Arial"/>
        <w:b/>
        <w:color w:val="222222"/>
        <w:sz w:val="32"/>
        <w:szCs w:val="19"/>
        <w:shd w:val="clear" w:color="auto" w:fill="FFFFFF"/>
      </w:rPr>
      <w:t xml:space="preserve"> </w:t>
    </w:r>
    <w:r>
      <w:rPr>
        <w:rFonts w:ascii="Arial" w:hAnsi="Arial" w:cs="Arial"/>
        <w:color w:val="222222"/>
        <w:sz w:val="24"/>
        <w:szCs w:val="19"/>
        <w:shd w:val="clear" w:color="auto" w:fill="FFFFFF"/>
      </w:rPr>
      <w:t>by</w:t>
    </w:r>
  </w:p>
  <w:p w:rsidR="00FB19FB" w:rsidRPr="006C409F" w:rsidRDefault="00FB19FB" w:rsidP="00F44C98">
    <w:pPr>
      <w:pStyle w:val="Header"/>
      <w:jc w:val="center"/>
      <w:rPr>
        <w:b/>
        <w:sz w:val="44"/>
      </w:rPr>
    </w:pPr>
    <w:r>
      <w:rPr>
        <w:rFonts w:ascii="Arial" w:hAnsi="Arial" w:cs="Arial"/>
        <w:color w:val="222222"/>
        <w:sz w:val="24"/>
        <w:szCs w:val="19"/>
        <w:shd w:val="clear" w:color="auto" w:fill="FFFFFF"/>
      </w:rPr>
      <w:t xml:space="preserve">Richard A. Messerly, Michelle C. Anderson, S. Mostafa </w:t>
    </w:r>
    <w:proofErr w:type="spellStart"/>
    <w:r>
      <w:rPr>
        <w:rFonts w:ascii="Arial" w:hAnsi="Arial" w:cs="Arial"/>
        <w:color w:val="222222"/>
        <w:sz w:val="24"/>
        <w:szCs w:val="19"/>
        <w:shd w:val="clear" w:color="auto" w:fill="FFFFFF"/>
      </w:rPr>
      <w:t>Razavi</w:t>
    </w:r>
    <w:proofErr w:type="spellEnd"/>
    <w:r>
      <w:rPr>
        <w:rFonts w:ascii="Arial" w:hAnsi="Arial" w:cs="Arial"/>
        <w:color w:val="222222"/>
        <w:sz w:val="24"/>
        <w:szCs w:val="19"/>
        <w:shd w:val="clear" w:color="auto" w:fill="FFFFFF"/>
      </w:rPr>
      <w:t xml:space="preserve">, J. Richard Elliott </w:t>
    </w:r>
  </w:p>
  <w:p w:rsidR="00FB19FB" w:rsidRDefault="00FB1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5022D5"/>
    <w:multiLevelType w:val="hybridMultilevel"/>
    <w:tmpl w:val="F46A4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468A0"/>
    <w:rsid w:val="00056549"/>
    <w:rsid w:val="00056E78"/>
    <w:rsid w:val="00061125"/>
    <w:rsid w:val="00062153"/>
    <w:rsid w:val="00073109"/>
    <w:rsid w:val="000950D2"/>
    <w:rsid w:val="000B5B9D"/>
    <w:rsid w:val="000D796C"/>
    <w:rsid w:val="000F11B4"/>
    <w:rsid w:val="000F3766"/>
    <w:rsid w:val="00130BF5"/>
    <w:rsid w:val="001425E5"/>
    <w:rsid w:val="00155627"/>
    <w:rsid w:val="00171B48"/>
    <w:rsid w:val="001836C7"/>
    <w:rsid w:val="0019517A"/>
    <w:rsid w:val="001A2E61"/>
    <w:rsid w:val="001A3736"/>
    <w:rsid w:val="001B5024"/>
    <w:rsid w:val="001C5F7F"/>
    <w:rsid w:val="001D0BC1"/>
    <w:rsid w:val="001E3D37"/>
    <w:rsid w:val="001E50F4"/>
    <w:rsid w:val="002006D6"/>
    <w:rsid w:val="00200D29"/>
    <w:rsid w:val="0020398C"/>
    <w:rsid w:val="00246F37"/>
    <w:rsid w:val="002529A8"/>
    <w:rsid w:val="00255687"/>
    <w:rsid w:val="00263075"/>
    <w:rsid w:val="00263DED"/>
    <w:rsid w:val="00263EE4"/>
    <w:rsid w:val="00270615"/>
    <w:rsid w:val="0027096E"/>
    <w:rsid w:val="00274B81"/>
    <w:rsid w:val="002807C4"/>
    <w:rsid w:val="00281D74"/>
    <w:rsid w:val="00283D79"/>
    <w:rsid w:val="00286C31"/>
    <w:rsid w:val="00293419"/>
    <w:rsid w:val="002A09BF"/>
    <w:rsid w:val="002C7E66"/>
    <w:rsid w:val="002E6013"/>
    <w:rsid w:val="002E7109"/>
    <w:rsid w:val="002F527F"/>
    <w:rsid w:val="0033304A"/>
    <w:rsid w:val="00334C03"/>
    <w:rsid w:val="00337329"/>
    <w:rsid w:val="00347F61"/>
    <w:rsid w:val="00351FC5"/>
    <w:rsid w:val="00390B93"/>
    <w:rsid w:val="00390BD8"/>
    <w:rsid w:val="003A3A1F"/>
    <w:rsid w:val="003A62DC"/>
    <w:rsid w:val="003B670A"/>
    <w:rsid w:val="003B7A36"/>
    <w:rsid w:val="003C4003"/>
    <w:rsid w:val="003C6E02"/>
    <w:rsid w:val="003C75BD"/>
    <w:rsid w:val="003D549C"/>
    <w:rsid w:val="003E1FAC"/>
    <w:rsid w:val="003E5561"/>
    <w:rsid w:val="00411382"/>
    <w:rsid w:val="004243E1"/>
    <w:rsid w:val="00436375"/>
    <w:rsid w:val="0043744B"/>
    <w:rsid w:val="00447610"/>
    <w:rsid w:val="00452E07"/>
    <w:rsid w:val="004530D5"/>
    <w:rsid w:val="00477016"/>
    <w:rsid w:val="00477E21"/>
    <w:rsid w:val="00480284"/>
    <w:rsid w:val="004955DE"/>
    <w:rsid w:val="004A561D"/>
    <w:rsid w:val="004A7B17"/>
    <w:rsid w:val="004E1562"/>
    <w:rsid w:val="004E2257"/>
    <w:rsid w:val="004F2BD0"/>
    <w:rsid w:val="0050238F"/>
    <w:rsid w:val="00517F24"/>
    <w:rsid w:val="00540CAB"/>
    <w:rsid w:val="00541D2F"/>
    <w:rsid w:val="00547E9C"/>
    <w:rsid w:val="00551800"/>
    <w:rsid w:val="00552606"/>
    <w:rsid w:val="00573201"/>
    <w:rsid w:val="005863E4"/>
    <w:rsid w:val="00590682"/>
    <w:rsid w:val="00596F3A"/>
    <w:rsid w:val="005A7AB3"/>
    <w:rsid w:val="005C6D1C"/>
    <w:rsid w:val="005E2796"/>
    <w:rsid w:val="00602F6C"/>
    <w:rsid w:val="006032CA"/>
    <w:rsid w:val="00605F11"/>
    <w:rsid w:val="00613BA2"/>
    <w:rsid w:val="006223AC"/>
    <w:rsid w:val="006323AF"/>
    <w:rsid w:val="00632A28"/>
    <w:rsid w:val="00670253"/>
    <w:rsid w:val="0068377C"/>
    <w:rsid w:val="00687491"/>
    <w:rsid w:val="00690E87"/>
    <w:rsid w:val="006B4D33"/>
    <w:rsid w:val="006C4CDE"/>
    <w:rsid w:val="006C5DA5"/>
    <w:rsid w:val="006C77BD"/>
    <w:rsid w:val="006D2FB1"/>
    <w:rsid w:val="006E1788"/>
    <w:rsid w:val="006E451B"/>
    <w:rsid w:val="0070599B"/>
    <w:rsid w:val="00710047"/>
    <w:rsid w:val="00735DF0"/>
    <w:rsid w:val="00753858"/>
    <w:rsid w:val="00771B70"/>
    <w:rsid w:val="00777C50"/>
    <w:rsid w:val="00784BCE"/>
    <w:rsid w:val="007878F1"/>
    <w:rsid w:val="00794499"/>
    <w:rsid w:val="00794523"/>
    <w:rsid w:val="00794D96"/>
    <w:rsid w:val="007A5648"/>
    <w:rsid w:val="007B3354"/>
    <w:rsid w:val="007B73A2"/>
    <w:rsid w:val="007C5026"/>
    <w:rsid w:val="007D01F1"/>
    <w:rsid w:val="007D5792"/>
    <w:rsid w:val="007F0DF4"/>
    <w:rsid w:val="0081002D"/>
    <w:rsid w:val="00810FB7"/>
    <w:rsid w:val="00855F95"/>
    <w:rsid w:val="00890DA2"/>
    <w:rsid w:val="008B1637"/>
    <w:rsid w:val="008B58EA"/>
    <w:rsid w:val="008B7D20"/>
    <w:rsid w:val="008C51F1"/>
    <w:rsid w:val="008D6A68"/>
    <w:rsid w:val="008F1790"/>
    <w:rsid w:val="00903C4F"/>
    <w:rsid w:val="00905B23"/>
    <w:rsid w:val="00932572"/>
    <w:rsid w:val="0095441E"/>
    <w:rsid w:val="009671B6"/>
    <w:rsid w:val="00971838"/>
    <w:rsid w:val="0097524B"/>
    <w:rsid w:val="009801F6"/>
    <w:rsid w:val="00981098"/>
    <w:rsid w:val="0099016F"/>
    <w:rsid w:val="009A0565"/>
    <w:rsid w:val="009B41D5"/>
    <w:rsid w:val="009C1C24"/>
    <w:rsid w:val="009C2E79"/>
    <w:rsid w:val="009C3D7A"/>
    <w:rsid w:val="009C4427"/>
    <w:rsid w:val="009E04AD"/>
    <w:rsid w:val="009E5402"/>
    <w:rsid w:val="009F036F"/>
    <w:rsid w:val="009F1A49"/>
    <w:rsid w:val="00A033E2"/>
    <w:rsid w:val="00A1238E"/>
    <w:rsid w:val="00A41ED4"/>
    <w:rsid w:val="00A572F2"/>
    <w:rsid w:val="00A61B97"/>
    <w:rsid w:val="00A76B3A"/>
    <w:rsid w:val="00A84B6D"/>
    <w:rsid w:val="00A85DAC"/>
    <w:rsid w:val="00A913BB"/>
    <w:rsid w:val="00A91B6D"/>
    <w:rsid w:val="00AA3477"/>
    <w:rsid w:val="00AA582E"/>
    <w:rsid w:val="00AB3426"/>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0731"/>
    <w:rsid w:val="00BE1C38"/>
    <w:rsid w:val="00C0620F"/>
    <w:rsid w:val="00C16642"/>
    <w:rsid w:val="00C22438"/>
    <w:rsid w:val="00C265D2"/>
    <w:rsid w:val="00C3726E"/>
    <w:rsid w:val="00C41CFD"/>
    <w:rsid w:val="00C517F8"/>
    <w:rsid w:val="00C7771F"/>
    <w:rsid w:val="00C77872"/>
    <w:rsid w:val="00C81FA7"/>
    <w:rsid w:val="00C82EBE"/>
    <w:rsid w:val="00C916F4"/>
    <w:rsid w:val="00C9655E"/>
    <w:rsid w:val="00CA62F9"/>
    <w:rsid w:val="00CA706A"/>
    <w:rsid w:val="00CA7BB1"/>
    <w:rsid w:val="00CB0976"/>
    <w:rsid w:val="00CD4943"/>
    <w:rsid w:val="00CD5964"/>
    <w:rsid w:val="00CD59ED"/>
    <w:rsid w:val="00CE1093"/>
    <w:rsid w:val="00CE4081"/>
    <w:rsid w:val="00CF3227"/>
    <w:rsid w:val="00CF6C85"/>
    <w:rsid w:val="00D01793"/>
    <w:rsid w:val="00D02588"/>
    <w:rsid w:val="00D12008"/>
    <w:rsid w:val="00D17128"/>
    <w:rsid w:val="00D26FDB"/>
    <w:rsid w:val="00D32950"/>
    <w:rsid w:val="00D4401B"/>
    <w:rsid w:val="00D6543B"/>
    <w:rsid w:val="00D70D6B"/>
    <w:rsid w:val="00D7280D"/>
    <w:rsid w:val="00D921FB"/>
    <w:rsid w:val="00D93512"/>
    <w:rsid w:val="00D96580"/>
    <w:rsid w:val="00DA62E6"/>
    <w:rsid w:val="00DB6EF1"/>
    <w:rsid w:val="00DD0235"/>
    <w:rsid w:val="00DD0DF8"/>
    <w:rsid w:val="00DD26EB"/>
    <w:rsid w:val="00DE0379"/>
    <w:rsid w:val="00DE5EF5"/>
    <w:rsid w:val="00DE70D1"/>
    <w:rsid w:val="00E00AB5"/>
    <w:rsid w:val="00E02D1D"/>
    <w:rsid w:val="00E03965"/>
    <w:rsid w:val="00E1646E"/>
    <w:rsid w:val="00E16C76"/>
    <w:rsid w:val="00E17072"/>
    <w:rsid w:val="00E414C2"/>
    <w:rsid w:val="00E45EDC"/>
    <w:rsid w:val="00E46BFC"/>
    <w:rsid w:val="00E56F70"/>
    <w:rsid w:val="00E63AE3"/>
    <w:rsid w:val="00E65910"/>
    <w:rsid w:val="00E76C89"/>
    <w:rsid w:val="00E967AA"/>
    <w:rsid w:val="00EC0C9B"/>
    <w:rsid w:val="00EC1CCE"/>
    <w:rsid w:val="00EC2AEA"/>
    <w:rsid w:val="00ED3EBB"/>
    <w:rsid w:val="00ED4F1A"/>
    <w:rsid w:val="00ED7C1D"/>
    <w:rsid w:val="00EF2215"/>
    <w:rsid w:val="00F35B41"/>
    <w:rsid w:val="00F3728E"/>
    <w:rsid w:val="00F44C98"/>
    <w:rsid w:val="00F45012"/>
    <w:rsid w:val="00F65D68"/>
    <w:rsid w:val="00F72BB1"/>
    <w:rsid w:val="00F73B3C"/>
    <w:rsid w:val="00F86CA3"/>
    <w:rsid w:val="00F9797B"/>
    <w:rsid w:val="00FA65D7"/>
    <w:rsid w:val="00FB15AC"/>
    <w:rsid w:val="00FB19FB"/>
    <w:rsid w:val="00FC7FB7"/>
    <w:rsid w:val="00FD04D5"/>
    <w:rsid w:val="00FD29C1"/>
    <w:rsid w:val="00FE328C"/>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18B11"/>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 w:type="paragraph" w:styleId="PlainText">
    <w:name w:val="Plain Text"/>
    <w:basedOn w:val="Normal"/>
    <w:link w:val="PlainTextChar"/>
    <w:uiPriority w:val="99"/>
    <w:semiHidden/>
    <w:unhideWhenUsed/>
    <w:rsid w:val="00CF6C8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F6C8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4411">
      <w:bodyDiv w:val="1"/>
      <w:marLeft w:val="0"/>
      <w:marRight w:val="0"/>
      <w:marTop w:val="0"/>
      <w:marBottom w:val="0"/>
      <w:divBdr>
        <w:top w:val="none" w:sz="0" w:space="0" w:color="auto"/>
        <w:left w:val="none" w:sz="0" w:space="0" w:color="auto"/>
        <w:bottom w:val="none" w:sz="0" w:space="0" w:color="auto"/>
        <w:right w:val="none" w:sz="0" w:space="0" w:color="auto"/>
      </w:divBdr>
    </w:div>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87160815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6</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26</cp:revision>
  <cp:lastPrinted>2018-08-14T14:48:00Z</cp:lastPrinted>
  <dcterms:created xsi:type="dcterms:W3CDTF">2018-09-20T20:38:00Z</dcterms:created>
  <dcterms:modified xsi:type="dcterms:W3CDTF">2018-09-24T14:32:00Z</dcterms:modified>
</cp:coreProperties>
</file>